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suppressLineNumbers w:val="0"/>
        <w:shd w:fill="FFFFFF" w:val="clear"/>
        <w:kinsoku w:val="true"/>
        <w:overflowPunct w:val="true"/>
        <w:autoSpaceDE w:val="true"/>
        <w:bidi w:val="0"/>
        <w:snapToGrid w:val="true"/>
        <w:spacing w:lineRule="exact" w:line="570" w:before="0" w:after="0"/>
        <w:ind w:firstLineChars="0" w:firstLine="0" w:startChars="0" w:start="0" w:endChars="0" w:end="0"/>
        <w:jc w:val="center"/>
        <w:textAlignment w:val="auto"/>
        <w:rPr>
          <w:rFonts w:ascii="仿宋_GB2312" w:hAnsi="仿宋_GB2312" w:eastAsia="仿宋_GB2312" w:cs="仿宋_GB2312" w:hint="eastAsia"/>
          <w:b/>
          <w:i w:val="false"/>
          <w:caps w:val="false"/>
          <w:smallCaps w:val="false"/>
          <w:color w:val="333333"/>
          <w:spacing w:val="-6"/>
          <w:sz w:val="32"/>
          <w:szCs w:val="32"/>
          <w:shd w:fill="FFFFFF" w:val="clear"/>
        </w:rPr>
      </w:pPr>
      <w:r>
        <w:rPr>
          <w:rFonts w:eastAsia="仿宋_GB2312" w:cs="仿宋_GB2312" w:hint="eastAsia" w:ascii="仿宋_GB2312" w:hAnsi="仿宋_GB2312"/>
          <w:b/>
          <w:i w:val="false"/>
          <w:caps w:val="false"/>
          <w:smallCaps w:val="false"/>
          <w:color w:val="333333"/>
          <w:spacing w:val="-6"/>
          <w:sz w:val="32"/>
          <w:szCs w:val="32"/>
          <w:shd w:fill="FFFFFF" w:val="clear"/>
        </w:rPr>
      </w:r>
    </w:p>
    <w:p>
      <w:pPr>
        <w:pStyle w:val="Style15"/>
        <w:keepNext w:val="false"/>
        <w:keepLines w:val="false"/>
        <w:pageBreakBefore w:val="false"/>
        <w:widowControl w:val="false"/>
        <w:suppressLineNumbers w:val="0"/>
        <w:shd w:fill="FFFFFF" w:val="clear"/>
        <w:kinsoku w:val="true"/>
        <w:overflowPunct w:val="true"/>
        <w:autoSpaceDE w:val="true"/>
        <w:bidi w:val="0"/>
        <w:snapToGrid w:val="true"/>
        <w:spacing w:lineRule="exact" w:line="570" w:before="0" w:after="0"/>
        <w:ind w:firstLineChars="0" w:firstLine="0" w:startChars="0" w:start="0" w:endChars="0" w:end="0"/>
        <w:jc w:val="center"/>
        <w:textAlignment w:val="auto"/>
        <w:rPr>
          <w:rFonts w:ascii="仿宋_GB2312" w:hAnsi="仿宋_GB2312" w:eastAsia="仿宋_GB2312" w:cs="仿宋_GB2312" w:hint="eastAsia"/>
          <w:b/>
          <w:i w:val="false"/>
          <w:caps w:val="false"/>
          <w:smallCaps w:val="false"/>
          <w:color w:val="333333"/>
          <w:spacing w:val="-6"/>
          <w:sz w:val="32"/>
          <w:szCs w:val="32"/>
          <w:shd w:fill="FFFFFF" w:val="clear"/>
        </w:rPr>
      </w:pPr>
      <w:r>
        <w:rPr>
          <w:rFonts w:eastAsia="仿宋_GB2312" w:cs="仿宋_GB2312" w:hint="eastAsia" w:ascii="仿宋_GB2312" w:hAnsi="仿宋_GB2312"/>
          <w:b/>
          <w:i w:val="false"/>
          <w:caps w:val="false"/>
          <w:smallCaps w:val="false"/>
          <w:color w:val="333333"/>
          <w:spacing w:val="-6"/>
          <w:sz w:val="32"/>
          <w:szCs w:val="32"/>
          <w:shd w:fill="FFFFFF" w:val="clear"/>
        </w:rPr>
      </w:r>
    </w:p>
    <w:p>
      <w:pPr>
        <w:pStyle w:val="Style15"/>
        <w:keepNext w:val="false"/>
        <w:keepLines w:val="false"/>
        <w:pageBreakBefore w:val="false"/>
        <w:widowControl w:val="false"/>
        <w:suppressLineNumbers w:val="0"/>
        <w:shd w:fill="FFFFFF" w:val="clear"/>
        <w:kinsoku w:val="true"/>
        <w:overflowPunct w:val="true"/>
        <w:autoSpaceDE w:val="true"/>
        <w:bidi w:val="0"/>
        <w:snapToGrid w:val="true"/>
        <w:spacing w:lineRule="exact" w:line="570" w:before="0" w:after="0"/>
        <w:ind w:firstLineChars="0" w:firstLine="0" w:startChars="0" w:start="0" w:endChars="0" w:end="0"/>
        <w:jc w:val="center"/>
        <w:textAlignment w:val="auto"/>
        <w:rPr>
          <w:rFonts w:ascii="宋体" w:hAnsi="宋体" w:eastAsia="宋体" w:cs="宋体" w:hint="eastAsia"/>
          <w:b/>
          <w:bCs w:val="false"/>
          <w:i w:val="false"/>
          <w:caps w:val="false"/>
          <w:smallCaps w:val="false"/>
          <w:color w:val="333333"/>
          <w:spacing w:val="-6"/>
          <w:sz w:val="32"/>
          <w:szCs w:val="32"/>
          <w:shd w:fill="FFFFFF" w:val="clear"/>
        </w:rPr>
      </w:pPr>
      <w:r>
        <w:rPr>
          <w:rFonts w:ascii="宋体" w:hAnsi="宋体" w:cs="宋体" w:hint="eastAsia"/>
          <w:b/>
          <w:bCs w:val="false"/>
          <w:i w:val="false"/>
          <w:caps w:val="false"/>
          <w:smallCaps w:val="false"/>
          <w:color w:val="333333"/>
          <w:spacing w:val="-6"/>
          <w:sz w:val="44"/>
          <w:szCs w:val="44"/>
          <w:shd w:fill="FFFFFF" w:val="clear"/>
        </w:rPr>
        <w:t>石家庄市河道管理条例</w:t>
      </w:r>
    </w:p>
    <w:p>
      <w:pPr>
        <w:pStyle w:val="Style15"/>
        <w:keepNext w:val="false"/>
        <w:keepLines w:val="false"/>
        <w:pageBreakBefore w:val="false"/>
        <w:widowControl w:val="false"/>
        <w:suppressLineNumbers w:val="0"/>
        <w:shd w:fill="FFFFFF" w:val="clear"/>
        <w:kinsoku w:val="true"/>
        <w:overflowPunct w:val="true"/>
        <w:autoSpaceDE w:val="true"/>
        <w:bidi w:val="0"/>
        <w:snapToGrid w:val="true"/>
        <w:spacing w:lineRule="exact" w:line="570" w:before="0" w:after="0"/>
        <w:ind w:firstLineChars="0" w:firstLine="0" w:startChars="0" w:start="0" w:endChars="0" w:end="0"/>
        <w:jc w:val="center"/>
        <w:textAlignment w:val="auto"/>
        <w:rPr>
          <w:rFonts w:ascii="宋体" w:hAnsi="宋体" w:eastAsia="宋体" w:cs="宋体" w:hint="eastAsia"/>
          <w:b/>
          <w:bCs w:val="false"/>
          <w:i w:val="false"/>
          <w:caps w:val="false"/>
          <w:smallCaps w:val="false"/>
          <w:color w:val="333333"/>
          <w:spacing w:val="-6"/>
          <w:sz w:val="32"/>
          <w:szCs w:val="32"/>
          <w:shd w:fill="FFFFFF" w:val="clear"/>
        </w:rPr>
      </w:pPr>
      <w:r>
        <w:rPr>
          <w:rFonts w:eastAsia="宋体" w:cs="宋体" w:hint="eastAsia" w:ascii="宋体" w:hAnsi="宋体"/>
          <w:b/>
          <w:bCs w:val="false"/>
          <w:i w:val="false"/>
          <w:caps w:val="false"/>
          <w:smallCaps w:val="false"/>
          <w:color w:val="333333"/>
          <w:spacing w:val="-6"/>
          <w:sz w:val="32"/>
          <w:szCs w:val="32"/>
          <w:shd w:fill="FFFFFF" w:val="clear"/>
        </w:rPr>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303" w:endChars="251"/>
        <w:jc w:val="start"/>
        <w:textAlignment w:val="auto"/>
        <w:rPr>
          <w:rFonts w:ascii="楷体_GB2312" w:hAnsi="楷体_GB2312" w:eastAsia="楷体_GB2312" w:cs="楷体_GB2312" w:hint="eastAsia"/>
          <w:i w:val="false"/>
          <w:caps w:val="false"/>
          <w:smallCaps w:val="false"/>
          <w:color w:val="333333"/>
          <w:spacing w:val="-6"/>
          <w:sz w:val="32"/>
          <w:szCs w:val="32"/>
        </w:rPr>
      </w:pPr>
      <w:r>
        <w:rPr>
          <w:rFonts w:eastAsia="楷体_GB2312" w:cs="楷体_GB2312" w:hint="eastAsia" w:ascii="楷体_GB2312" w:hAnsi="楷体_GB2312"/>
          <w:i w:val="false"/>
          <w:caps w:val="false"/>
          <w:smallCaps w:val="false"/>
          <w:color w:val="333333"/>
          <w:spacing w:val="-6"/>
          <w:kern w:val="0"/>
          <w:sz w:val="32"/>
          <w:szCs w:val="32"/>
          <w:shd w:fill="FFFFFF" w:val="clear"/>
          <w:lang w:bidi="ar"/>
        </w:rPr>
        <w:t xml:space="preserve">    </w:t>
      </w:r>
      <w:r>
        <w:rPr>
          <w:rFonts w:ascii="楷体_GB2312" w:hAnsi="楷体_GB2312" w:cs="楷体_GB2312" w:hint="eastAsia" w:eastAsia="楷体_GB2312"/>
          <w:i w:val="false"/>
          <w:caps w:val="false"/>
          <w:smallCaps w:val="false"/>
          <w:color w:val="333333"/>
          <w:spacing w:val="-6"/>
          <w:kern w:val="0"/>
          <w:sz w:val="32"/>
          <w:szCs w:val="32"/>
          <w:shd w:fill="FFFFFF" w:val="clear"/>
          <w:lang w:bidi="ar"/>
        </w:rPr>
        <w:t>（</w:t>
      </w:r>
      <w:r>
        <w:rPr>
          <w:rFonts w:eastAsia="楷体_GB2312" w:cs="楷体_GB2312" w:hint="eastAsia" w:ascii="楷体_GB2312" w:hAnsi="楷体_GB2312"/>
          <w:i w:val="false"/>
          <w:caps w:val="false"/>
          <w:smallCaps w:val="false"/>
          <w:color w:val="333333"/>
          <w:spacing w:val="-6"/>
          <w:kern w:val="0"/>
          <w:sz w:val="32"/>
          <w:szCs w:val="32"/>
          <w:shd w:fill="FFFFFF" w:val="clear"/>
          <w:lang w:bidi="ar"/>
        </w:rPr>
        <w:t>2001</w:t>
      </w:r>
      <w:r>
        <w:rPr>
          <w:rFonts w:ascii="楷体_GB2312" w:hAnsi="楷体_GB2312" w:cs="楷体_GB2312" w:hint="eastAsia" w:eastAsia="楷体_GB2312"/>
          <w:i w:val="false"/>
          <w:caps w:val="false"/>
          <w:smallCaps w:val="false"/>
          <w:color w:val="333333"/>
          <w:spacing w:val="-6"/>
          <w:kern w:val="0"/>
          <w:sz w:val="32"/>
          <w:szCs w:val="32"/>
          <w:shd w:fill="FFFFFF" w:val="clear"/>
          <w:lang w:bidi="ar"/>
        </w:rPr>
        <w:t>年</w:t>
      </w:r>
      <w:r>
        <w:rPr>
          <w:rFonts w:eastAsia="楷体_GB2312" w:cs="楷体_GB2312" w:hint="eastAsia" w:ascii="楷体_GB2312" w:hAnsi="楷体_GB2312"/>
          <w:i w:val="false"/>
          <w:caps w:val="false"/>
          <w:smallCaps w:val="false"/>
          <w:color w:val="333333"/>
          <w:spacing w:val="-6"/>
          <w:kern w:val="0"/>
          <w:sz w:val="32"/>
          <w:szCs w:val="32"/>
          <w:shd w:fill="FFFFFF" w:val="clear"/>
          <w:lang w:bidi="ar"/>
        </w:rPr>
        <w:t>12</w:t>
      </w:r>
      <w:r>
        <w:rPr>
          <w:rFonts w:ascii="楷体_GB2312" w:hAnsi="楷体_GB2312" w:cs="楷体_GB2312" w:hint="eastAsia" w:eastAsia="楷体_GB2312"/>
          <w:i w:val="false"/>
          <w:caps w:val="false"/>
          <w:smallCaps w:val="false"/>
          <w:color w:val="333333"/>
          <w:spacing w:val="-6"/>
          <w:kern w:val="0"/>
          <w:sz w:val="32"/>
          <w:szCs w:val="32"/>
          <w:shd w:fill="FFFFFF" w:val="clear"/>
          <w:lang w:bidi="ar"/>
        </w:rPr>
        <w:t>月</w:t>
      </w:r>
      <w:r>
        <w:rPr>
          <w:rFonts w:eastAsia="楷体_GB2312" w:cs="楷体_GB2312" w:hint="eastAsia" w:ascii="楷体_GB2312" w:hAnsi="楷体_GB2312"/>
          <w:i w:val="false"/>
          <w:caps w:val="false"/>
          <w:smallCaps w:val="false"/>
          <w:color w:val="333333"/>
          <w:spacing w:val="-6"/>
          <w:kern w:val="0"/>
          <w:sz w:val="32"/>
          <w:szCs w:val="32"/>
          <w:shd w:fill="FFFFFF" w:val="clear"/>
          <w:lang w:bidi="ar"/>
        </w:rPr>
        <w:t>26</w:t>
      </w:r>
      <w:r>
        <w:rPr>
          <w:rFonts w:ascii="楷体_GB2312" w:hAnsi="楷体_GB2312" w:cs="楷体_GB2312" w:hint="eastAsia" w:eastAsia="楷体_GB2312"/>
          <w:i w:val="false"/>
          <w:caps w:val="false"/>
          <w:smallCaps w:val="false"/>
          <w:color w:val="333333"/>
          <w:spacing w:val="-6"/>
          <w:kern w:val="0"/>
          <w:sz w:val="32"/>
          <w:szCs w:val="32"/>
          <w:shd w:fill="FFFFFF" w:val="clear"/>
          <w:lang w:bidi="ar"/>
        </w:rPr>
        <w:t xml:space="preserve">日石家庄市第十届人民代表大会常务委员会第二十四次会议通过  </w:t>
      </w:r>
      <w:r>
        <w:rPr>
          <w:rFonts w:eastAsia="楷体_GB2312" w:cs="楷体_GB2312" w:hint="eastAsia" w:ascii="楷体_GB2312" w:hAnsi="楷体_GB2312"/>
          <w:i w:val="false"/>
          <w:caps w:val="false"/>
          <w:smallCaps w:val="false"/>
          <w:color w:val="333333"/>
          <w:spacing w:val="-6"/>
          <w:kern w:val="0"/>
          <w:sz w:val="32"/>
          <w:szCs w:val="32"/>
          <w:shd w:fill="FFFFFF" w:val="clear"/>
          <w:lang w:bidi="ar"/>
        </w:rPr>
        <w:t>2002</w:t>
      </w:r>
      <w:r>
        <w:rPr>
          <w:rFonts w:ascii="楷体_GB2312" w:hAnsi="楷体_GB2312" w:cs="楷体_GB2312" w:hint="eastAsia" w:eastAsia="楷体_GB2312"/>
          <w:i w:val="false"/>
          <w:caps w:val="false"/>
          <w:smallCaps w:val="false"/>
          <w:color w:val="333333"/>
          <w:spacing w:val="-6"/>
          <w:kern w:val="0"/>
          <w:sz w:val="32"/>
          <w:szCs w:val="32"/>
          <w:shd w:fill="FFFFFF" w:val="clear"/>
          <w:lang w:bidi="ar"/>
        </w:rPr>
        <w:t>年</w:t>
      </w:r>
      <w:r>
        <w:rPr>
          <w:rFonts w:eastAsia="楷体_GB2312" w:cs="楷体_GB2312" w:hint="eastAsia" w:ascii="楷体_GB2312" w:hAnsi="楷体_GB2312"/>
          <w:i w:val="false"/>
          <w:caps w:val="false"/>
          <w:smallCaps w:val="false"/>
          <w:color w:val="333333"/>
          <w:spacing w:val="-6"/>
          <w:kern w:val="0"/>
          <w:sz w:val="32"/>
          <w:szCs w:val="32"/>
          <w:shd w:fill="FFFFFF" w:val="clear"/>
          <w:lang w:bidi="ar"/>
        </w:rPr>
        <w:t>5</w:t>
      </w:r>
      <w:r>
        <w:rPr>
          <w:rFonts w:ascii="楷体_GB2312" w:hAnsi="楷体_GB2312" w:cs="楷体_GB2312" w:hint="eastAsia" w:eastAsia="楷体_GB2312"/>
          <w:i w:val="false"/>
          <w:caps w:val="false"/>
          <w:smallCaps w:val="false"/>
          <w:color w:val="333333"/>
          <w:spacing w:val="-6"/>
          <w:kern w:val="0"/>
          <w:sz w:val="32"/>
          <w:szCs w:val="32"/>
          <w:shd w:fill="FFFFFF" w:val="clear"/>
          <w:lang w:bidi="ar"/>
        </w:rPr>
        <w:t>月</w:t>
      </w:r>
      <w:r>
        <w:rPr>
          <w:rFonts w:eastAsia="楷体_GB2312" w:cs="楷体_GB2312" w:hint="eastAsia" w:ascii="楷体_GB2312" w:hAnsi="楷体_GB2312"/>
          <w:i w:val="false"/>
          <w:caps w:val="false"/>
          <w:smallCaps w:val="false"/>
          <w:color w:val="333333"/>
          <w:spacing w:val="-6"/>
          <w:kern w:val="0"/>
          <w:sz w:val="32"/>
          <w:szCs w:val="32"/>
          <w:shd w:fill="FFFFFF" w:val="clear"/>
          <w:lang w:bidi="ar"/>
        </w:rPr>
        <w:t>24</w:t>
      </w:r>
      <w:r>
        <w:rPr>
          <w:rFonts w:ascii="楷体_GB2312" w:hAnsi="楷体_GB2312" w:cs="楷体_GB2312" w:hint="eastAsia" w:eastAsia="楷体_GB2312"/>
          <w:i w:val="false"/>
          <w:caps w:val="false"/>
          <w:smallCaps w:val="false"/>
          <w:color w:val="333333"/>
          <w:spacing w:val="-6"/>
          <w:kern w:val="0"/>
          <w:sz w:val="32"/>
          <w:szCs w:val="32"/>
          <w:shd w:fill="FFFFFF" w:val="clear"/>
          <w:lang w:bidi="ar"/>
        </w:rPr>
        <w:t xml:space="preserve">日河北省第九届人民代表大会常务委员会第二十七次会议批准  </w:t>
      </w:r>
      <w:r>
        <w:rPr>
          <w:rFonts w:eastAsia="楷体_GB2312" w:cs="楷体_GB2312" w:hint="eastAsia" w:ascii="楷体_GB2312" w:hAnsi="楷体_GB2312"/>
          <w:i w:val="false"/>
          <w:caps w:val="false"/>
          <w:smallCaps w:val="false"/>
          <w:color w:val="333333"/>
          <w:spacing w:val="-6"/>
          <w:kern w:val="0"/>
          <w:sz w:val="32"/>
          <w:szCs w:val="32"/>
          <w:shd w:fill="FFFFFF" w:val="clear"/>
          <w:lang w:bidi="ar"/>
        </w:rPr>
        <w:t>2018</w:t>
      </w:r>
      <w:r>
        <w:rPr>
          <w:rFonts w:ascii="楷体_GB2312" w:hAnsi="楷体_GB2312" w:cs="楷体_GB2312" w:hint="eastAsia" w:eastAsia="楷体_GB2312"/>
          <w:i w:val="false"/>
          <w:caps w:val="false"/>
          <w:smallCaps w:val="false"/>
          <w:color w:val="333333"/>
          <w:spacing w:val="-6"/>
          <w:kern w:val="0"/>
          <w:sz w:val="32"/>
          <w:szCs w:val="32"/>
          <w:shd w:fill="FFFFFF" w:val="clear"/>
          <w:lang w:bidi="ar"/>
        </w:rPr>
        <w:t>年</w:t>
      </w:r>
      <w:r>
        <w:rPr>
          <w:rFonts w:eastAsia="楷体_GB2312" w:cs="楷体_GB2312" w:hint="eastAsia" w:ascii="楷体_GB2312" w:hAnsi="楷体_GB2312"/>
          <w:i w:val="false"/>
          <w:caps w:val="false"/>
          <w:smallCaps w:val="false"/>
          <w:color w:val="333333"/>
          <w:spacing w:val="-6"/>
          <w:kern w:val="0"/>
          <w:sz w:val="32"/>
          <w:szCs w:val="32"/>
          <w:shd w:fill="FFFFFF" w:val="clear"/>
          <w:lang w:bidi="ar"/>
        </w:rPr>
        <w:t>8</w:t>
      </w:r>
      <w:r>
        <w:rPr>
          <w:rFonts w:ascii="楷体_GB2312" w:hAnsi="楷体_GB2312" w:cs="楷体_GB2312" w:hint="eastAsia" w:eastAsia="楷体_GB2312"/>
          <w:i w:val="false"/>
          <w:caps w:val="false"/>
          <w:smallCaps w:val="false"/>
          <w:color w:val="333333"/>
          <w:spacing w:val="-6"/>
          <w:kern w:val="0"/>
          <w:sz w:val="32"/>
          <w:szCs w:val="32"/>
          <w:shd w:fill="FFFFFF" w:val="clear"/>
          <w:lang w:bidi="ar"/>
        </w:rPr>
        <w:t>月</w:t>
      </w:r>
      <w:r>
        <w:rPr>
          <w:rFonts w:eastAsia="楷体_GB2312" w:cs="楷体_GB2312" w:hint="eastAsia" w:ascii="楷体_GB2312" w:hAnsi="楷体_GB2312"/>
          <w:i w:val="false"/>
          <w:caps w:val="false"/>
          <w:smallCaps w:val="false"/>
          <w:color w:val="333333"/>
          <w:spacing w:val="-6"/>
          <w:kern w:val="0"/>
          <w:sz w:val="32"/>
          <w:szCs w:val="32"/>
          <w:shd w:fill="FFFFFF" w:val="clear"/>
          <w:lang w:bidi="ar"/>
        </w:rPr>
        <w:t>29</w:t>
      </w:r>
      <w:r>
        <w:rPr>
          <w:rFonts w:ascii="楷体_GB2312" w:hAnsi="楷体_GB2312" w:cs="楷体_GB2312" w:hint="eastAsia" w:eastAsia="楷体_GB2312"/>
          <w:i w:val="false"/>
          <w:caps w:val="false"/>
          <w:smallCaps w:val="false"/>
          <w:color w:val="333333"/>
          <w:spacing w:val="-6"/>
          <w:kern w:val="0"/>
          <w:sz w:val="32"/>
          <w:szCs w:val="32"/>
          <w:shd w:fill="FFFFFF" w:val="clear"/>
          <w:lang w:bidi="ar"/>
        </w:rPr>
        <w:t xml:space="preserve">日石家庄市第十四届人民代表大会常务委员会第十三次会议通过修改部分法规的决定  </w:t>
      </w:r>
      <w:r>
        <w:rPr>
          <w:rFonts w:eastAsia="楷体_GB2312" w:cs="楷体_GB2312" w:hint="eastAsia" w:ascii="楷体_GB2312" w:hAnsi="楷体_GB2312"/>
          <w:i w:val="false"/>
          <w:caps w:val="false"/>
          <w:smallCaps w:val="false"/>
          <w:color w:val="333333"/>
          <w:spacing w:val="-6"/>
          <w:kern w:val="0"/>
          <w:sz w:val="32"/>
          <w:szCs w:val="32"/>
          <w:shd w:fill="FFFFFF" w:val="clear"/>
          <w:lang w:bidi="ar"/>
        </w:rPr>
        <w:t>2018</w:t>
      </w:r>
      <w:r>
        <w:rPr>
          <w:rFonts w:ascii="楷体_GB2312" w:hAnsi="楷体_GB2312" w:cs="楷体_GB2312" w:hint="eastAsia" w:eastAsia="楷体_GB2312"/>
          <w:i w:val="false"/>
          <w:caps w:val="false"/>
          <w:smallCaps w:val="false"/>
          <w:color w:val="333333"/>
          <w:spacing w:val="-6"/>
          <w:kern w:val="0"/>
          <w:sz w:val="32"/>
          <w:szCs w:val="32"/>
          <w:shd w:fill="FFFFFF" w:val="clear"/>
          <w:lang w:bidi="ar"/>
        </w:rPr>
        <w:t>年</w:t>
      </w:r>
      <w:r>
        <w:rPr>
          <w:rFonts w:eastAsia="楷体_GB2312" w:cs="楷体_GB2312" w:hint="eastAsia" w:ascii="楷体_GB2312" w:hAnsi="楷体_GB2312"/>
          <w:i w:val="false"/>
          <w:caps w:val="false"/>
          <w:smallCaps w:val="false"/>
          <w:color w:val="333333"/>
          <w:spacing w:val="-6"/>
          <w:kern w:val="0"/>
          <w:sz w:val="32"/>
          <w:szCs w:val="32"/>
          <w:shd w:fill="FFFFFF" w:val="clear"/>
          <w:lang w:bidi="ar"/>
        </w:rPr>
        <w:t>11</w:t>
      </w:r>
      <w:r>
        <w:rPr>
          <w:rFonts w:ascii="楷体_GB2312" w:hAnsi="楷体_GB2312" w:cs="楷体_GB2312" w:hint="eastAsia" w:eastAsia="楷体_GB2312"/>
          <w:i w:val="false"/>
          <w:caps w:val="false"/>
          <w:smallCaps w:val="false"/>
          <w:color w:val="333333"/>
          <w:spacing w:val="-6"/>
          <w:kern w:val="0"/>
          <w:sz w:val="32"/>
          <w:szCs w:val="32"/>
          <w:shd w:fill="FFFFFF" w:val="clear"/>
          <w:lang w:bidi="ar"/>
        </w:rPr>
        <w:t>月</w:t>
      </w:r>
      <w:r>
        <w:rPr>
          <w:rFonts w:eastAsia="楷体_GB2312" w:cs="楷体_GB2312" w:hint="eastAsia" w:ascii="楷体_GB2312" w:hAnsi="楷体_GB2312"/>
          <w:i w:val="false"/>
          <w:caps w:val="false"/>
          <w:smallCaps w:val="false"/>
          <w:color w:val="333333"/>
          <w:spacing w:val="-6"/>
          <w:kern w:val="0"/>
          <w:sz w:val="32"/>
          <w:szCs w:val="32"/>
          <w:shd w:fill="FFFFFF" w:val="clear"/>
          <w:lang w:bidi="ar"/>
        </w:rPr>
        <w:t>23</w:t>
      </w:r>
      <w:r>
        <w:rPr>
          <w:rFonts w:ascii="楷体_GB2312" w:hAnsi="楷体_GB2312" w:cs="楷体_GB2312" w:hint="eastAsia" w:eastAsia="楷体_GB2312"/>
          <w:i w:val="false"/>
          <w:caps w:val="false"/>
          <w:smallCaps w:val="false"/>
          <w:color w:val="333333"/>
          <w:spacing w:val="-6"/>
          <w:kern w:val="0"/>
          <w:sz w:val="32"/>
          <w:szCs w:val="32"/>
          <w:shd w:fill="FFFFFF" w:val="clear"/>
          <w:lang w:bidi="ar"/>
        </w:rPr>
        <w:t>日河北省第十三届人民代表大会常务委员会第七次会议批准）</w:t>
      </w:r>
    </w:p>
    <w:p>
      <w:pPr>
        <w:pStyle w:val="Style15"/>
        <w:keepNext w:val="false"/>
        <w:keepLines w:val="false"/>
        <w:pageBreakBefore w:val="false"/>
        <w:widowControl w:val="false"/>
        <w:suppressLineNumbers w:val="0"/>
        <w:shd w:fill="FFFFFF" w:val="clear"/>
        <w:kinsoku w:val="true"/>
        <w:overflowPunct w:val="true"/>
        <w:autoSpaceDE w:val="true"/>
        <w:bidi w:val="0"/>
        <w:snapToGrid w:val="true"/>
        <w:spacing w:lineRule="exact" w:line="570" w:before="0" w:after="0"/>
        <w:ind w:firstLineChars="0" w:firstLine="0" w:startChars="0" w:start="0" w:endChars="0" w:end="0"/>
        <w:jc w:val="center"/>
        <w:textAlignment w:val="auto"/>
        <w:rPr>
          <w:rFonts w:ascii="仿宋_GB2312" w:hAnsi="仿宋_GB2312" w:eastAsia="仿宋_GB2312" w:cs="仿宋_GB2312" w:hint="eastAsia"/>
          <w:i w:val="false"/>
          <w:caps w:val="false"/>
          <w:smallCaps w:val="false"/>
          <w:color w:val="333333"/>
          <w:spacing w:val="-6"/>
          <w:sz w:val="32"/>
          <w:szCs w:val="32"/>
        </w:rPr>
      </w:pPr>
      <w:r>
        <w:rPr>
          <w:rFonts w:eastAsia="仿宋_GB2312" w:cs="仿宋_GB2312" w:hint="eastAsia" w:ascii="仿宋_GB2312" w:hAnsi="仿宋_GB2312"/>
          <w:i w:val="false"/>
          <w:caps w:val="false"/>
          <w:smallCaps w:val="false"/>
          <w:color w:val="333333"/>
          <w:spacing w:val="-6"/>
          <w:sz w:val="32"/>
          <w:szCs w:val="32"/>
          <w:shd w:fill="FFFFFF" w:val="clear"/>
        </w:rPr>
        <w:t> </w:t>
      </w:r>
    </w:p>
    <w:p>
      <w:pPr>
        <w:pStyle w:val="Style15"/>
        <w:keepNext w:val="false"/>
        <w:keepLines w:val="false"/>
        <w:pageBreakBefore w:val="false"/>
        <w:widowControl w:val="false"/>
        <w:numPr>
          <w:ilvl w:val="0"/>
          <w:numId w:val="1"/>
        </w:numPr>
        <w:suppressLineNumbers w:val="0"/>
        <w:shd w:fill="FFFFFF" w:val="clear"/>
        <w:kinsoku w:val="true"/>
        <w:overflowPunct w:val="true"/>
        <w:autoSpaceDE w:val="true"/>
        <w:bidi w:val="0"/>
        <w:snapToGrid w:val="true"/>
        <w:spacing w:lineRule="exact" w:line="570" w:before="0" w:after="0"/>
        <w:ind w:firstLineChars="0" w:firstLine="0" w:startChars="0" w:start="0" w:endChars="0" w:end="0"/>
        <w:jc w:val="center"/>
        <w:textAlignment w:val="auto"/>
        <w:rPr>
          <w:rFonts w:ascii="黑体" w:hAnsi="黑体" w:eastAsia="黑体" w:cs="黑体" w:hint="eastAsia"/>
          <w:i w:val="false"/>
          <w:caps w:val="false"/>
          <w:smallCaps w:val="false"/>
          <w:color w:val="333333"/>
          <w:spacing w:val="-6"/>
          <w:sz w:val="32"/>
          <w:szCs w:val="32"/>
          <w:shd w:fill="FFFFFF" w:val="clear"/>
        </w:rPr>
      </w:pPr>
      <w:r>
        <w:rPr>
          <w:rFonts w:eastAsia="黑体" w:cs="黑体" w:hint="eastAsia" w:ascii="黑体" w:hAnsi="黑体"/>
          <w:i w:val="false"/>
          <w:caps w:val="false"/>
          <w:smallCaps w:val="false"/>
          <w:color w:val="333333"/>
          <w:spacing w:val="-6"/>
          <w:sz w:val="32"/>
          <w:szCs w:val="32"/>
          <w:shd w:fill="FFFFFF" w:val="clear"/>
        </w:rPr>
        <w:t>   </w:t>
      </w:r>
      <w:r>
        <w:rPr>
          <w:rFonts w:ascii="黑体" w:hAnsi="黑体" w:cs="黑体" w:hint="eastAsia" w:eastAsia="黑体"/>
          <w:i w:val="false"/>
          <w:caps w:val="false"/>
          <w:smallCaps w:val="false"/>
          <w:color w:val="333333"/>
          <w:spacing w:val="-6"/>
          <w:sz w:val="32"/>
          <w:szCs w:val="32"/>
          <w:shd w:fill="FFFFFF" w:val="clear"/>
        </w:rPr>
        <w:t>总    则</w:t>
      </w:r>
    </w:p>
    <w:p>
      <w:pPr>
        <w:pStyle w:val="Style15"/>
        <w:keepNext w:val="false"/>
        <w:keepLines w:val="false"/>
        <w:pageBreakBefore w:val="false"/>
        <w:widowControl w:val="false"/>
        <w:numPr>
          <w:ilvl w:val="0"/>
          <w:numId w:val="0"/>
        </w:numPr>
        <w:suppressLineNumbers w:val="0"/>
        <w:shd w:fill="FFFFFF" w:val="clear"/>
        <w:kinsoku w:val="true"/>
        <w:overflowPunct w:val="true"/>
        <w:autoSpaceDE w:val="true"/>
        <w:bidi w:val="0"/>
        <w:snapToGrid w:val="true"/>
        <w:spacing w:lineRule="exact" w:line="570" w:before="0" w:after="0"/>
        <w:ind w:firstLineChars="0" w:firstLine="0" w:startChars="0" w:start="0" w:endChars="0" w:end="0"/>
        <w:jc w:val="both"/>
        <w:textAlignment w:val="auto"/>
        <w:rPr>
          <w:rFonts w:ascii="黑体" w:hAnsi="黑体" w:eastAsia="黑体" w:cs="黑体" w:hint="eastAsia"/>
          <w:i w:val="false"/>
          <w:caps w:val="false"/>
          <w:smallCaps w:val="false"/>
          <w:color w:val="333333"/>
          <w:spacing w:val="-6"/>
          <w:sz w:val="32"/>
          <w:szCs w:val="32"/>
          <w:shd w:fill="FFFFFF" w:val="clear"/>
        </w:rPr>
      </w:pPr>
      <w:r>
        <w:rPr>
          <w:rFonts w:eastAsia="黑体" w:cs="黑体" w:hint="eastAsia" w:ascii="黑体" w:hAnsi="黑体"/>
          <w:i w:val="false"/>
          <w:caps w:val="false"/>
          <w:smallCaps w:val="false"/>
          <w:color w:val="333333"/>
          <w:spacing w:val="-6"/>
          <w:sz w:val="32"/>
          <w:szCs w:val="32"/>
          <w:shd w:fill="FFFFFF" w:val="clear"/>
        </w:rPr>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 xml:space="preserve">第一条   </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为加强河道管理，保障防洪安全，改善城乡水环境，充分发挥河道的综合效益，根据《中华人民共和国水法》、《中华人民共和国防洪法》、《中华人民共和国河道管理条例》和《河北省水利工程管理条例》等法律、法规，结合本市实际，制定本条例。</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 xml:space="preserve">第二条  </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本条例适用于本市行政区域内的自然河道、人工水道和行洪区。法律、法规另有规定的从其规定。</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第三条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石家庄市水行政主管部门是全市河道主管部门，负责全市河道的统一管理工作。</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县（市）、区（以下统称县级）水行政主管部门是所辖区河道主管部门。</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市、县级水行政主管部门负责本条例的实施，并可以委托市、县河道管理机构负责具体实施管理。</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第四条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河道实行统一管理与分级管理相结合、专业维护与群众维护相结合的原则。</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市、县级水行政主管部门可以聘用专人对重要河段进行特别管护。</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第五条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开发利用河道管理范围内的水域、沙洲、滩地、堤防、护堤地，应当统筹兼顾，服从防洪的总体规划，有利于改善生态环境，促进水利事业发展。</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 xml:space="preserve">第六条  </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滹沱河黄壁庄水库以下河段由市、县级水行政主管部门在省水行政主管部门的指导、监督下实施管理。</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石家庄市南北防洪堤、滹沱河岗南水库至黄壁庄水库河段、洨河京广铁路桥以下河段、磁河木刀沟横山岭水库以下河段、槐河白草坪水库以下河段、泲河平旺水库以下河段、沙河、冶河、石家庄机场防洪堤由市、县级水行政主管部门按照各自权限实施管理。</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其它支流河道由所在地县级水行政主管部门管理。</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河道的具体管理范围由县级以上人民政府组织水利、土地等有关部门，根据国家法律、法规所确定的原则，结合当地实际划定，并设立明显标志，予以公示。</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第七条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市、县级水行政主管部门应当根据流域综合规划，按河道管理权限编制河道建设与管理总体规划，制定年度整治计划，报同级人民政府批准，纳入市、县国民经济和社会发展计划</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并报上一级水行政主管部门备案。</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 xml:space="preserve">第八条 </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河道整治与维护管理费用，实行政府投资和受益人合理承担的原则。</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各级人民政府应当按照河道规划和年度整治计划，在年度财政预算中安排所需经费。</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各级人民政府应鼓励社会各界及境内外投资者以各种形式综合开发治理河道。</w:t>
      </w:r>
    </w:p>
    <w:p>
      <w:pPr>
        <w:pStyle w:val="Normal"/>
        <w:keepNext w:val="false"/>
        <w:keepLines w:val="false"/>
        <w:pageBreakBefore w:val="false"/>
        <w:widowControl w:val="false"/>
        <w:numPr>
          <w:ilvl w:val="0"/>
          <w:numId w:val="0"/>
        </w:numPr>
        <w:suppressLineNumbers w:val="0"/>
        <w:shd w:fill="FFFFFF" w:val="clear"/>
        <w:kinsoku w:val="true"/>
        <w:overflowPunct w:val="true"/>
        <w:autoSpaceDE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i w:val="false"/>
          <w:caps w:val="false"/>
          <w:smallCaps w:val="false"/>
          <w:color w:val="333333"/>
          <w:spacing w:val="-6"/>
          <w:kern w:val="0"/>
          <w:sz w:val="32"/>
          <w:szCs w:val="32"/>
          <w:shd w:fill="FFFFFF" w:val="clear"/>
          <w:lang w:bidi="ar"/>
        </w:rPr>
      </w:pPr>
      <w:r>
        <w:rPr>
          <w:rFonts w:ascii="黑体" w:hAnsi="黑体" w:cs="黑体" w:hint="eastAsia" w:eastAsia="黑体"/>
          <w:i w:val="false"/>
          <w:caps w:val="false"/>
          <w:smallCaps w:val="false"/>
          <w:color w:val="333333"/>
          <w:spacing w:val="-6"/>
          <w:kern w:val="0"/>
          <w:sz w:val="32"/>
          <w:szCs w:val="32"/>
          <w:shd w:fill="FFFFFF" w:val="clear"/>
          <w:lang w:bidi="ar"/>
        </w:rPr>
        <w:t>第九条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一切单位和个人都有保护河道和堤防安全的义务，对破坏河道、堤防安全的行为有权制止和举报。对整治河道和管理河道做出突出贡献的单位及个人应当给予表彰和奖励。</w:t>
      </w:r>
    </w:p>
    <w:p>
      <w:pPr>
        <w:pStyle w:val="Normal"/>
        <w:keepNext w:val="false"/>
        <w:keepLines w:val="false"/>
        <w:pageBreakBefore w:val="false"/>
        <w:widowControl w:val="false"/>
        <w:numPr>
          <w:ilvl w:val="0"/>
          <w:numId w:val="0"/>
        </w:numPr>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kern w:val="0"/>
          <w:sz w:val="32"/>
          <w:szCs w:val="32"/>
          <w:shd w:fill="FFFFFF" w:val="clear"/>
          <w:lang w:bidi="ar"/>
        </w:rPr>
      </w:pPr>
      <w:r>
        <w:rPr>
          <w:rFonts w:eastAsia="仿宋_GB2312" w:cs="仿宋_GB2312" w:hint="eastAsia" w:ascii="仿宋_GB2312" w:hAnsi="仿宋_GB2312"/>
          <w:i w:val="false"/>
          <w:caps w:val="false"/>
          <w:smallCaps w:val="false"/>
          <w:color w:val="333333"/>
          <w:spacing w:val="-6"/>
          <w:kern w:val="0"/>
          <w:sz w:val="32"/>
          <w:szCs w:val="32"/>
          <w:shd w:fill="FFFFFF" w:val="clear"/>
          <w:lang w:bidi="ar"/>
        </w:rPr>
      </w:r>
    </w:p>
    <w:p>
      <w:pPr>
        <w:pStyle w:val="Style15"/>
        <w:keepNext w:val="false"/>
        <w:keepLines w:val="false"/>
        <w:pageBreakBefore w:val="false"/>
        <w:widowControl w:val="false"/>
        <w:numPr>
          <w:ilvl w:val="0"/>
          <w:numId w:val="2"/>
        </w:numPr>
        <w:suppressLineNumbers w:val="0"/>
        <w:shd w:fill="FFFFFF" w:val="clear"/>
        <w:kinsoku w:val="true"/>
        <w:overflowPunct w:val="true"/>
        <w:autoSpaceDE w:val="true"/>
        <w:bidi w:val="0"/>
        <w:snapToGrid w:val="true"/>
        <w:spacing w:lineRule="exact" w:line="570" w:before="0" w:after="0"/>
        <w:ind w:firstLineChars="0" w:firstLine="0" w:startChars="0" w:start="0" w:endChars="0" w:end="0"/>
        <w:jc w:val="center"/>
        <w:textAlignment w:val="auto"/>
        <w:rPr>
          <w:rFonts w:ascii="黑体" w:hAnsi="黑体" w:eastAsia="黑体" w:cs="黑体" w:hint="eastAsia"/>
          <w:i w:val="false"/>
          <w:caps w:val="false"/>
          <w:smallCaps w:val="false"/>
          <w:color w:val="333333"/>
          <w:spacing w:val="-6"/>
          <w:sz w:val="32"/>
          <w:szCs w:val="32"/>
          <w:shd w:fill="FFFFFF" w:val="clear"/>
        </w:rPr>
      </w:pPr>
      <w:r>
        <w:rPr>
          <w:rFonts w:eastAsia="黑体" w:cs="黑体" w:hint="eastAsia" w:ascii="黑体" w:hAnsi="黑体"/>
          <w:i w:val="false"/>
          <w:caps w:val="false"/>
          <w:smallCaps w:val="false"/>
          <w:color w:val="333333"/>
          <w:spacing w:val="-6"/>
          <w:sz w:val="32"/>
          <w:szCs w:val="32"/>
          <w:shd w:fill="FFFFFF" w:val="clear"/>
        </w:rPr>
        <w:t xml:space="preserve">  </w:t>
      </w:r>
      <w:r>
        <w:rPr>
          <w:rFonts w:ascii="黑体" w:hAnsi="黑体" w:cs="黑体" w:hint="eastAsia" w:eastAsia="黑体"/>
          <w:i w:val="false"/>
          <w:caps w:val="false"/>
          <w:smallCaps w:val="false"/>
          <w:color w:val="333333"/>
          <w:spacing w:val="-6"/>
          <w:sz w:val="32"/>
          <w:szCs w:val="32"/>
          <w:shd w:fill="FFFFFF" w:val="clear"/>
        </w:rPr>
        <w:t>建设与整治</w:t>
      </w:r>
    </w:p>
    <w:p>
      <w:pPr>
        <w:pStyle w:val="Style15"/>
        <w:keepNext w:val="false"/>
        <w:keepLines w:val="false"/>
        <w:pageBreakBefore w:val="false"/>
        <w:widowControl w:val="false"/>
        <w:numPr>
          <w:ilvl w:val="0"/>
          <w:numId w:val="0"/>
        </w:numPr>
        <w:suppressLineNumbers w:val="0"/>
        <w:shd w:fill="FFFFFF" w:val="clear"/>
        <w:kinsoku w:val="true"/>
        <w:overflowPunct w:val="true"/>
        <w:autoSpaceDE w:val="true"/>
        <w:bidi w:val="0"/>
        <w:snapToGrid w:val="true"/>
        <w:spacing w:lineRule="exact" w:line="570" w:before="0" w:after="0"/>
        <w:ind w:firstLineChars="0" w:firstLine="0" w:startChars="0" w:start="0" w:endChars="0" w:end="0"/>
        <w:jc w:val="both"/>
        <w:textAlignment w:val="auto"/>
        <w:rPr>
          <w:rFonts w:ascii="黑体" w:hAnsi="黑体" w:eastAsia="黑体" w:cs="黑体" w:hint="eastAsia"/>
          <w:i w:val="false"/>
          <w:caps w:val="false"/>
          <w:smallCaps w:val="false"/>
          <w:color w:val="333333"/>
          <w:spacing w:val="-6"/>
          <w:sz w:val="32"/>
          <w:szCs w:val="32"/>
          <w:shd w:fill="FFFFFF" w:val="clear"/>
        </w:rPr>
      </w:pPr>
      <w:r>
        <w:rPr>
          <w:rFonts w:eastAsia="黑体" w:cs="黑体" w:hint="eastAsia" w:ascii="黑体" w:hAnsi="黑体"/>
          <w:i w:val="false"/>
          <w:caps w:val="false"/>
          <w:smallCaps w:val="false"/>
          <w:color w:val="333333"/>
          <w:spacing w:val="-6"/>
          <w:sz w:val="32"/>
          <w:szCs w:val="32"/>
          <w:shd w:fill="FFFFFF" w:val="clear"/>
        </w:rPr>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第十条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在河道管理范围内，从事下列新建、改建、扩建的建设项目及活动，应按河道管理权限，经水行政主管部门审批或核准后，方可办理其他手续：</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（一）跨河、穿河、穿堤、临河、沿河的桥梁、桥涵、公路、管道、缆线等工程设施；</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（二）堤坝、丁坝、堵坝、闸涵、渡槽、渠道、倒虹吸、取排水口、水电站、防护林等工程；</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（三）存放物料、挖筑鱼塘、修建厂房和其他建筑设施；</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（四）采砂、取土、淘金、采石、钻探、打井；</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（五）开采地下资源、进行考古发掘；</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（六）从事旅游、休闲娱乐、种植养殖等开发项目；</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（七）法律、法规规定的其他建设项目及活动。</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第十一条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水行政主管部门在接到本条例第十条所列建设项目及活动的申请后，应在三十日内作出批复。建设单位对批复持有异议的，可在接到通知书之日起六十日内向作出决定的机关的上一级水行政主管部门申请复议。</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建设项目及活动经审批或核准后，建设单位应将施工安排告知水行政主管部门；工程竣工后水行政主管部门应参加竣工验收，验收合格后方可使用；使用后由建设单位负责维护。</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第十二条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本条例实施前未经审批或核准的建设项目及活动，应在河道管理范围划定并公示后六个月内补办有关手续。</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单位或个人临时占用河道从事建设及活动的，应向水行政主管部门提出申请，经批准后方可使用。临时使用期不得超过两年。使用期满后，使用单位或个人应当恢复河道原貌。</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第十三条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建设项目有关水工部分应由具备水利施工资质的单位施工，并由具有水利工程建设监理资质的单位监理。</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第十四条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因项目建设壅高水位的，建设单位必须承担相应的堤防建设责任，确保堤防原设计防洪标准。</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第十五条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市、县级水行政主管部门依照国务院和省人民政府的规定征收河道工程修建维护管理费，也可委托其他部门代征。河道工程修建维护管理费必须专款专用，任何单位和个人不得贪污、截留、挪用。</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kern w:val="0"/>
          <w:sz w:val="32"/>
          <w:szCs w:val="32"/>
          <w:shd w:fill="FFFFFF" w:val="clear"/>
          <w:lang w:bidi="ar"/>
        </w:rPr>
      </w:pPr>
      <w:r>
        <w:rPr>
          <w:rFonts w:ascii="黑体" w:hAnsi="黑体" w:cs="黑体" w:hint="eastAsia" w:eastAsia="黑体"/>
          <w:i w:val="false"/>
          <w:caps w:val="false"/>
          <w:smallCaps w:val="false"/>
          <w:color w:val="333333"/>
          <w:spacing w:val="-6"/>
          <w:kern w:val="0"/>
          <w:sz w:val="32"/>
          <w:szCs w:val="32"/>
          <w:shd w:fill="FFFFFF" w:val="clear"/>
          <w:lang w:bidi="ar"/>
        </w:rPr>
        <w:t>第十六条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河道清淤和加固堤防取土以及按照防洪规划进行河道整治需要占用的土地，由当地人民政府调剂解决。因修建水库、整治河道所增加的可利用土地，由县级以上人民政府批准开发利用。</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kern w:val="0"/>
          <w:sz w:val="32"/>
          <w:szCs w:val="32"/>
          <w:shd w:fill="FFFFFF" w:val="clear"/>
          <w:lang w:bidi="ar"/>
        </w:rPr>
      </w:pPr>
      <w:r>
        <w:rPr>
          <w:rFonts w:eastAsia="仿宋_GB2312" w:cs="仿宋_GB2312" w:hint="eastAsia" w:ascii="仿宋_GB2312" w:hAnsi="仿宋_GB2312"/>
          <w:i w:val="false"/>
          <w:caps w:val="false"/>
          <w:smallCaps w:val="false"/>
          <w:color w:val="333333"/>
          <w:spacing w:val="-6"/>
          <w:kern w:val="0"/>
          <w:sz w:val="32"/>
          <w:szCs w:val="32"/>
          <w:shd w:fill="FFFFFF" w:val="clear"/>
          <w:lang w:bidi="ar"/>
        </w:rPr>
      </w:r>
    </w:p>
    <w:p>
      <w:pPr>
        <w:pStyle w:val="Style15"/>
        <w:keepNext w:val="false"/>
        <w:keepLines w:val="false"/>
        <w:pageBreakBefore w:val="false"/>
        <w:widowControl w:val="false"/>
        <w:suppressLineNumbers w:val="0"/>
        <w:shd w:fill="FFFFFF" w:val="clear"/>
        <w:kinsoku w:val="true"/>
        <w:overflowPunct w:val="true"/>
        <w:autoSpaceDE w:val="true"/>
        <w:bidi w:val="0"/>
        <w:snapToGrid w:val="true"/>
        <w:spacing w:lineRule="exact" w:line="570" w:before="0" w:after="0"/>
        <w:ind w:firstLineChars="0" w:firstLine="0" w:startChars="0" w:start="0" w:endChars="0" w:end="0"/>
        <w:jc w:val="center"/>
        <w:textAlignment w:val="auto"/>
        <w:rPr>
          <w:rFonts w:ascii="黑体" w:hAnsi="黑体" w:eastAsia="黑体" w:cs="黑体" w:hint="eastAsia"/>
          <w:i w:val="false"/>
          <w:caps w:val="false"/>
          <w:smallCaps w:val="false"/>
          <w:color w:val="333333"/>
          <w:spacing w:val="-6"/>
          <w:sz w:val="32"/>
          <w:szCs w:val="32"/>
          <w:shd w:fill="FFFFFF" w:val="clear"/>
        </w:rPr>
      </w:pPr>
      <w:r>
        <w:rPr>
          <w:rFonts w:ascii="黑体" w:hAnsi="黑体" w:cs="黑体" w:hint="eastAsia" w:eastAsia="黑体"/>
          <w:i w:val="false"/>
          <w:caps w:val="false"/>
          <w:smallCaps w:val="false"/>
          <w:color w:val="333333"/>
          <w:spacing w:val="-6"/>
          <w:sz w:val="32"/>
          <w:szCs w:val="32"/>
          <w:shd w:fill="FFFFFF" w:val="clear"/>
        </w:rPr>
        <w:t>第三章  保护与清障</w:t>
      </w:r>
    </w:p>
    <w:p>
      <w:pPr>
        <w:pStyle w:val="Style15"/>
        <w:keepNext w:val="false"/>
        <w:keepLines w:val="false"/>
        <w:pageBreakBefore w:val="false"/>
        <w:widowControl w:val="false"/>
        <w:suppressLineNumbers w:val="0"/>
        <w:shd w:fill="FFFFFF" w:val="clear"/>
        <w:kinsoku w:val="true"/>
        <w:overflowPunct w:val="true"/>
        <w:autoSpaceDE w:val="true"/>
        <w:bidi w:val="0"/>
        <w:snapToGrid w:val="true"/>
        <w:spacing w:lineRule="exact" w:line="570" w:before="0" w:after="0"/>
        <w:ind w:firstLineChars="0" w:firstLine="0" w:startChars="0" w:start="0" w:endChars="0" w:end="0"/>
        <w:jc w:val="center"/>
        <w:textAlignment w:val="auto"/>
        <w:rPr>
          <w:rFonts w:ascii="黑体" w:hAnsi="黑体" w:eastAsia="黑体" w:cs="黑体" w:hint="eastAsia"/>
          <w:i w:val="false"/>
          <w:caps w:val="false"/>
          <w:smallCaps w:val="false"/>
          <w:color w:val="333333"/>
          <w:spacing w:val="-6"/>
          <w:sz w:val="32"/>
          <w:szCs w:val="32"/>
          <w:shd w:fill="FFFFFF" w:val="clear"/>
        </w:rPr>
      </w:pPr>
      <w:r>
        <w:rPr>
          <w:rFonts w:eastAsia="黑体" w:cs="黑体" w:hint="eastAsia" w:ascii="黑体" w:hAnsi="黑体"/>
          <w:i w:val="false"/>
          <w:caps w:val="false"/>
          <w:smallCaps w:val="false"/>
          <w:color w:val="333333"/>
          <w:spacing w:val="-6"/>
          <w:sz w:val="32"/>
          <w:szCs w:val="32"/>
          <w:shd w:fill="FFFFFF" w:val="clear"/>
        </w:rPr>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第十七条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河道属国家所有，河道管理范围内的水域及属于国家所有的沙洲、滩地、两岸堤防和护堤地由水行政主管部门管理。</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河道管理范围内的国有土地已被集体或个人依法开发利用并符合本条例规定的，可继续使用，河道整治工程建设时不需办理征地手续。</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水行政主管部门对河道管理范围内集体所有土地的使用有监督权，防汛抢险时有临时占地和取土权。</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第十八条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在河道管理范围内，禁止从事下列活动：</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（一）围垦河流、修建围堤、阻水渠道、阻水道路；</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（二）主行洪区内种植高杆农作物、芦苇和树木；</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（三）抢占水源，扰乱供水、用水秩序；</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（四）倾倒垃圾、弃土、弃渣等废弃物；</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（五）堆放、倾倒、掩埋、排放污染水体的物质；</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（六）在河道内清洗装贮过油类或者有毒污染物的车辆、容器。</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第十九条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为保护堤防工程，保障防洪安全，禁止从事下列活动：</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（一）破坏、侵占、损毁堤防、护岸、闸坝等水工程建筑物和防汛设施、水文监测设施、河岸地质监测设施以及通讯照明等设施；</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（二）在堤防、护堤地内建房、开渠、打井、挖窖、葬坟、存放物料、砍伐树木、挖掘草皮、垦种堤身、开采地下资源、进行考古发掘；</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（三）在堤防安全保护区内钻探、爆破、挖筑鱼塘、采石、取土等危害堤防安全的行为；</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（四）非管理人员操作河道上的涵闸闸门，损毁、移动里程碑、界桩等设施。</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第二十条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河道管理范围内下列阻水障碍物或者工程设施，按照“谁设障、谁清除”的原则，由水行政主管部门提出清障计划和实施方案，报县级以上人民政府批准后实施：</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（一）严重壅水、阻水危及安全泄洪的桥梁、引道、泵房和其他跨河工程设施；</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（二）阻水的拦河渔具、道路、渠道、堤坝、围墙、房屋；</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（三）排放污水、废水造成的淤积物；</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（四）在河道两岸及山体滑坡等自然灾害多发地段开矿、采石、修路等造成河道淤积或缩窄河道的；</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（五）其他影响河道安全泄洪和河势稳定的障碍物。</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第二十一条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故河道及其旧堤、原有河道工程设施等，未经水行政主管部门批准，不得擅自填堵、占用或者拆除。</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kern w:val="0"/>
          <w:sz w:val="32"/>
          <w:szCs w:val="32"/>
          <w:shd w:fill="FFFFFF" w:val="clear"/>
          <w:lang w:bidi="ar"/>
        </w:rPr>
      </w:pPr>
      <w:r>
        <w:rPr>
          <w:rFonts w:ascii="黑体" w:hAnsi="黑体" w:cs="黑体" w:hint="eastAsia" w:eastAsia="黑体"/>
          <w:i w:val="false"/>
          <w:caps w:val="false"/>
          <w:smallCaps w:val="false"/>
          <w:color w:val="333333"/>
          <w:spacing w:val="-6"/>
          <w:kern w:val="0"/>
          <w:sz w:val="32"/>
          <w:szCs w:val="32"/>
          <w:shd w:fill="FFFFFF" w:val="clear"/>
          <w:lang w:bidi="ar"/>
        </w:rPr>
        <w:t>第二十二条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在边界河道，未经有关各方达成协议或者共同的上一级水行政主管部门批准，任何单位和个人不得单方面扩大排水、加大引水、缩小河道断面；不得修建挑水、挡水、蓄水、设障阻水及有损相临地区利益的工程。</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kern w:val="0"/>
          <w:sz w:val="32"/>
          <w:szCs w:val="32"/>
          <w:shd w:fill="FFFFFF" w:val="clear"/>
          <w:lang w:bidi="ar"/>
        </w:rPr>
      </w:pPr>
      <w:r>
        <w:rPr>
          <w:rFonts w:eastAsia="仿宋_GB2312" w:cs="仿宋_GB2312" w:hint="eastAsia" w:ascii="仿宋_GB2312" w:hAnsi="仿宋_GB2312"/>
          <w:i w:val="false"/>
          <w:caps w:val="false"/>
          <w:smallCaps w:val="false"/>
          <w:color w:val="333333"/>
          <w:spacing w:val="-6"/>
          <w:kern w:val="0"/>
          <w:sz w:val="32"/>
          <w:szCs w:val="32"/>
          <w:shd w:fill="FFFFFF" w:val="clear"/>
          <w:lang w:bidi="ar"/>
        </w:rPr>
      </w:r>
    </w:p>
    <w:p>
      <w:pPr>
        <w:pStyle w:val="Style15"/>
        <w:keepNext w:val="false"/>
        <w:keepLines w:val="false"/>
        <w:pageBreakBefore w:val="false"/>
        <w:widowControl w:val="false"/>
        <w:numPr>
          <w:ilvl w:val="0"/>
          <w:numId w:val="3"/>
        </w:numPr>
        <w:suppressLineNumbers w:val="0"/>
        <w:shd w:fill="FFFFFF" w:val="clear"/>
        <w:kinsoku w:val="true"/>
        <w:overflowPunct w:val="true"/>
        <w:autoSpaceDE w:val="true"/>
        <w:bidi w:val="0"/>
        <w:snapToGrid w:val="true"/>
        <w:spacing w:lineRule="exact" w:line="570" w:before="0" w:after="0"/>
        <w:ind w:firstLineChars="0" w:firstLine="0" w:startChars="0" w:start="0" w:endChars="0" w:end="0"/>
        <w:jc w:val="center"/>
        <w:textAlignment w:val="auto"/>
        <w:rPr>
          <w:rFonts w:ascii="黑体" w:hAnsi="黑体" w:eastAsia="黑体" w:cs="黑体" w:hint="eastAsia"/>
          <w:i w:val="false"/>
          <w:caps w:val="false"/>
          <w:smallCaps w:val="false"/>
          <w:color w:val="333333"/>
          <w:spacing w:val="-6"/>
          <w:sz w:val="32"/>
          <w:szCs w:val="32"/>
          <w:shd w:fill="FFFFFF" w:val="clear"/>
        </w:rPr>
      </w:pPr>
      <w:r>
        <w:rPr>
          <w:rFonts w:eastAsia="黑体" w:cs="黑体" w:hint="eastAsia" w:ascii="黑体" w:hAnsi="黑体"/>
          <w:i w:val="false"/>
          <w:caps w:val="false"/>
          <w:smallCaps w:val="false"/>
          <w:color w:val="333333"/>
          <w:spacing w:val="-6"/>
          <w:sz w:val="32"/>
          <w:szCs w:val="32"/>
          <w:shd w:fill="FFFFFF" w:val="clear"/>
        </w:rPr>
        <w:t xml:space="preserve"> </w:t>
      </w:r>
      <w:r>
        <w:rPr>
          <w:rFonts w:ascii="黑体" w:hAnsi="黑体" w:cs="黑体" w:hint="eastAsia" w:eastAsia="黑体"/>
          <w:i w:val="false"/>
          <w:caps w:val="false"/>
          <w:smallCaps w:val="false"/>
          <w:color w:val="333333"/>
          <w:spacing w:val="-6"/>
          <w:sz w:val="32"/>
          <w:szCs w:val="32"/>
          <w:shd w:fill="FFFFFF" w:val="clear"/>
        </w:rPr>
        <w:t>奖励与处罚</w:t>
      </w:r>
    </w:p>
    <w:p>
      <w:pPr>
        <w:pStyle w:val="Style15"/>
        <w:keepNext w:val="false"/>
        <w:keepLines w:val="false"/>
        <w:pageBreakBefore w:val="false"/>
        <w:widowControl w:val="false"/>
        <w:numPr>
          <w:ilvl w:val="0"/>
          <w:numId w:val="0"/>
        </w:numPr>
        <w:suppressLineNumbers w:val="0"/>
        <w:shd w:fill="FFFFFF" w:val="clear"/>
        <w:kinsoku w:val="true"/>
        <w:overflowPunct w:val="true"/>
        <w:autoSpaceDE w:val="true"/>
        <w:bidi w:val="0"/>
        <w:snapToGrid w:val="true"/>
        <w:spacing w:lineRule="exact" w:line="570" w:before="0" w:after="0"/>
        <w:ind w:firstLineChars="0" w:firstLine="0" w:startChars="0" w:start="0" w:endChars="0" w:end="0"/>
        <w:jc w:val="both"/>
        <w:textAlignment w:val="auto"/>
        <w:rPr>
          <w:rFonts w:ascii="黑体" w:hAnsi="黑体" w:eastAsia="黑体" w:cs="黑体" w:hint="eastAsia"/>
          <w:i w:val="false"/>
          <w:caps w:val="false"/>
          <w:smallCaps w:val="false"/>
          <w:color w:val="333333"/>
          <w:spacing w:val="-6"/>
          <w:sz w:val="32"/>
          <w:szCs w:val="32"/>
          <w:shd w:fill="FFFFFF" w:val="clear"/>
        </w:rPr>
      </w:pPr>
      <w:r>
        <w:rPr>
          <w:rFonts w:eastAsia="黑体" w:cs="黑体" w:hint="eastAsia" w:ascii="黑体" w:hAnsi="黑体"/>
          <w:i w:val="false"/>
          <w:caps w:val="false"/>
          <w:smallCaps w:val="false"/>
          <w:color w:val="333333"/>
          <w:spacing w:val="-6"/>
          <w:sz w:val="32"/>
          <w:szCs w:val="32"/>
          <w:shd w:fill="FFFFFF" w:val="clear"/>
        </w:rPr>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第二十三条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有下列先进事迹之一的单位或个人，由市、县人民政府或水行政主管部门给予表彰或奖励：</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（一）发现河道受到人为的或自然的破坏及时上报、抢救和保护，使河道免遭破坏或减轻破坏程度的；</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（二）积极组织职工和群众参加河道整治和维护成绩突出的；</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（三）在防汛期间因管护完好、抢险得力未造成决堤、淹没等重大事故的；</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（四）护堤护林成绩显著的；</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（五）在河道建设与管理工作中做出其他突出贡献的。</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第二十四条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违反本条例第十条规定，未经审批、核准或未按审批、核准的范围和工程建设方案施工的，给予警告，责令停止违法行为，补办审查同意或者审查批准手续；工程设施建设严重影响防洪的，责令限期拆除，逾期不拆除的，强行拆除，所需费用由建设单位承担；影响行洪但尚可采取补救措施的，责令限期采取补救措施，可以处以罚款：</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一</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修建跨河、穿河、穿堤以及临河、沿河的桥梁、桥涵、公路、管道、缆线等工程设施的，处以一万元以上十万元以下罚款；</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二</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修建堤坝、丁坝、堵坝、闸涵、渡槽、渠道、倒虹吸取排水口、水电站、防护林等工程和存放物料、修建厂房和修建其他建筑设施的，处以一万元以上十万元以下罚款；</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三</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从事旅游、休闲娱乐、种植养殖等开发项目的，处以一万元以下罚款；</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四</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挖筑鱼塘、钻探、打井、开采地下资源、进行考古发掘的，处以五千元以下罚款；</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（五）采砂、取土、淘金、采石的，没收违法所得，并处违法所得一倍以上三倍以下的罚款，最高不得超过十万元</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没有违法所得的，处二千元以上一万元以下的罚款。</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第二十五条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违反本条例第十一条第二款规定的，未经验收或验收不合格，即将建设项目投入生产或使用的，责令停止生产或使用，限期改正，可处三万元以下罚款。</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第二十六条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违反本条例第十二条规定，逾期未补办手续或补办手续未予批准或核准的，以及临时使用河道期满后未恢复河道原貌的，视为非法建设项目及活动，责令停止违法行为，恢复河道原貌或采取其他补救措施；既不恢复原貌也不采取其他补救措施的，代为恢复原貌或采取其他补救措施，所需费用由违法者承担。</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第二十七条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违反本条例第十五条规定，不按期缴纳河道工程修建维护管理费的，责令限期缴纳，逾期拒不缴纳的，水行政主管部门可以申请人民法院强制执行。</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第二十八条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违反本条例第十八条第</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一</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二</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三</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四</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项规定的，给予警告，责令纠正违法行为、排除阻碍或者采取其他补救措施，可以视情节和危害程度按以下规定处以罚款：</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一</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在河道管理范围内修建围堤、阻水渠道、阻水道路和倾倒垃圾、弃土、弃渣等废弃物的，处以五万元以下罚款；</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二</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围垦河流、种植高秆农作物、芦苇和树木的，处以五万元以下罚款。</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第二十九条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违反本条例第十八条第（五）、（六）项规定，在河道管理范围内堆放、倾倒、掩埋、排放污染水体物质和清洗装贮过油类或者有毒污染物的车辆、容器的，按照《中华人民共和国水污染防治法》的规定处罚。</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第三十条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违反本条例第十九条规定的，给予警告，责令停止违法行为、采取补救措施、没收违法所得，可以视情节和危害程度处以罚款；造成损坏的，依法承担民事责任；应当给予治安管理处罚的，依照《中华人民共和国治安管理处罚法》的规定处罚；构成犯罪的，依法追究刑事责任：</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一</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破坏、侵占、损毁堤防、护岸、闸坝等水工程建筑物和防汛设施、水文监测设施、河岸地质监测设施以及通讯照明等设施的，处以一万元以上五万元以下罚款；</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二</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在堤防、护堤地和堤防安全保护区内建房、开渠、打井、挖窖、存放物料、开采地下资源、进行考古发掘、钻探、爆破、挖筑鱼塘、采石、取土等危害堤防安全的，处以一万元以上五万元以下罚款；</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三</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非管理人员操作河道上的涵闸闸门，处以五十元以上五百元以下的罚款；</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（四）损毁、移动里程碑、界桩等设施的，处以五万元以下罚款；</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（五）擅自砍伐护堤护岸林木、挖掘草皮、耕种、葬坟的，处以五万元以下罚款。</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第三十一条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违反本条例第二十条规定的，责令限期改建或清除；逾期不改建或不清除的，由当地人民政府组织强行清除，所需费用由设障者承担。</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第三十二条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阻碍、威胁水行政主管部门或者河道管理机构工作人员依法执行职务，构成犯罪的，依法追究刑事责任；尚不构成犯罪，应当给予治安管理处罚的，依照《中华人民共和国治安管理处罚法》的规定处罚。</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第三十三条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水行政主管部门及河道管理机构工作人员在执法过程中，应当出示执法证件，文明执法。在查处违法行为时，对作业工具等证据可能灭失或以后难以取得的，经行政机关负责人批准，可以先行登记保存，并应当在七日内及时作出处理决定。在此期间，当事人或有关人员不得销毁或转移证据。</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第三十四条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水行政主管部门以及河道管理机构的工作人员有下列行为之一的，由其所在单位或者上级主管机关给予行政处分；构成犯罪的，依法追究刑事责任：</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（一）贪污、截留、挪用河道工程建设、维修及修建维护管理费等费用的；</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（二）接群众举报或反映后未及时查处违法行为，造成严重后果的；</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（三）未按规定程序和时限审核建设项目及活动的；</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（四）未使用统一的收费或罚没票据的；</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sz w:val="32"/>
          <w:szCs w:val="32"/>
        </w:rPr>
      </w:pPr>
      <w:r>
        <w:rPr>
          <w:rFonts w:ascii="仿宋_GB2312" w:hAnsi="仿宋_GB2312" w:cs="仿宋_GB2312" w:hint="eastAsia" w:eastAsia="仿宋_GB2312"/>
          <w:i w:val="false"/>
          <w:caps w:val="false"/>
          <w:smallCaps w:val="false"/>
          <w:color w:val="333333"/>
          <w:spacing w:val="-6"/>
          <w:kern w:val="0"/>
          <w:sz w:val="32"/>
          <w:szCs w:val="32"/>
          <w:shd w:fill="FFFFFF" w:val="clear"/>
          <w:lang w:bidi="ar"/>
        </w:rPr>
        <w:t>（五）有其他玩忽职守、滥用职权、徇私舞弊行为的。</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kern w:val="0"/>
          <w:sz w:val="32"/>
          <w:szCs w:val="32"/>
          <w:shd w:fill="FFFFFF" w:val="clear"/>
          <w:lang w:bidi="ar"/>
        </w:rPr>
      </w:pPr>
      <w:r>
        <w:rPr>
          <w:rFonts w:ascii="黑体" w:hAnsi="黑体" w:cs="黑体" w:hint="eastAsia" w:eastAsia="黑体"/>
          <w:i w:val="false"/>
          <w:caps w:val="false"/>
          <w:smallCaps w:val="false"/>
          <w:color w:val="333333"/>
          <w:spacing w:val="-6"/>
          <w:kern w:val="0"/>
          <w:sz w:val="32"/>
          <w:szCs w:val="32"/>
          <w:shd w:fill="FFFFFF" w:val="clear"/>
          <w:lang w:bidi="ar"/>
        </w:rPr>
        <w:t>第三十五条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当事人对行政处罚决定不服的，可依法申请行政复议或提起行政诉讼。当事人逾期不申请复议，也不向人民法院起诉，又不履行处罚决定的，作出行政处罚决定的行政机关可以申请人民法院强制执行。</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both"/>
        <w:textAlignment w:val="auto"/>
        <w:rPr>
          <w:rFonts w:ascii="仿宋_GB2312" w:hAnsi="仿宋_GB2312" w:eastAsia="仿宋_GB2312" w:cs="仿宋_GB2312" w:hint="eastAsia"/>
          <w:i w:val="false"/>
          <w:caps w:val="false"/>
          <w:smallCaps w:val="false"/>
          <w:color w:val="333333"/>
          <w:spacing w:val="-6"/>
          <w:kern w:val="0"/>
          <w:sz w:val="32"/>
          <w:szCs w:val="32"/>
          <w:shd w:fill="FFFFFF" w:val="clear"/>
          <w:lang w:bidi="ar"/>
        </w:rPr>
      </w:pPr>
      <w:r>
        <w:rPr>
          <w:rFonts w:eastAsia="仿宋_GB2312" w:cs="仿宋_GB2312" w:hint="eastAsia" w:ascii="仿宋_GB2312" w:hAnsi="仿宋_GB2312"/>
          <w:i w:val="false"/>
          <w:caps w:val="false"/>
          <w:smallCaps w:val="false"/>
          <w:color w:val="333333"/>
          <w:spacing w:val="-6"/>
          <w:kern w:val="0"/>
          <w:sz w:val="32"/>
          <w:szCs w:val="32"/>
          <w:shd w:fill="FFFFFF" w:val="clear"/>
          <w:lang w:bidi="ar"/>
        </w:rPr>
      </w:r>
    </w:p>
    <w:p>
      <w:pPr>
        <w:pStyle w:val="Style15"/>
        <w:keepNext w:val="false"/>
        <w:keepLines w:val="false"/>
        <w:pageBreakBefore w:val="false"/>
        <w:widowControl w:val="false"/>
        <w:numPr>
          <w:ilvl w:val="0"/>
          <w:numId w:val="3"/>
        </w:numPr>
        <w:suppressLineNumbers w:val="0"/>
        <w:shd w:fill="FFFFFF" w:val="clear"/>
        <w:kinsoku w:val="true"/>
        <w:overflowPunct w:val="true"/>
        <w:autoSpaceDE w:val="true"/>
        <w:bidi w:val="0"/>
        <w:snapToGrid w:val="true"/>
        <w:spacing w:lineRule="exact" w:line="570" w:before="0" w:after="0"/>
        <w:ind w:firstLineChars="0" w:firstLine="0" w:startChars="0" w:start="0" w:endChars="0" w:end="0"/>
        <w:jc w:val="center"/>
        <w:textAlignment w:val="auto"/>
        <w:rPr>
          <w:rFonts w:ascii="黑体" w:hAnsi="黑体" w:eastAsia="黑体" w:cs="黑体" w:hint="eastAsia"/>
          <w:i w:val="false"/>
          <w:caps w:val="false"/>
          <w:smallCaps w:val="false"/>
          <w:color w:val="333333"/>
          <w:spacing w:val="-6"/>
          <w:sz w:val="32"/>
          <w:szCs w:val="32"/>
          <w:shd w:fill="FFFFFF" w:val="clear"/>
        </w:rPr>
      </w:pPr>
      <w:r>
        <w:rPr>
          <w:rFonts w:eastAsia="黑体" w:cs="黑体" w:hint="eastAsia" w:ascii="黑体" w:hAnsi="黑体"/>
          <w:i w:val="false"/>
          <w:caps w:val="false"/>
          <w:smallCaps w:val="false"/>
          <w:color w:val="333333"/>
          <w:spacing w:val="-6"/>
          <w:sz w:val="32"/>
          <w:szCs w:val="32"/>
          <w:shd w:fill="FFFFFF" w:val="clear"/>
        </w:rPr>
        <w:t xml:space="preserve"> </w:t>
      </w:r>
      <w:r>
        <w:rPr>
          <w:rFonts w:ascii="黑体" w:hAnsi="黑体" w:cs="黑体" w:hint="eastAsia" w:eastAsia="黑体"/>
          <w:i w:val="false"/>
          <w:caps w:val="false"/>
          <w:smallCaps w:val="false"/>
          <w:color w:val="333333"/>
          <w:spacing w:val="-6"/>
          <w:sz w:val="32"/>
          <w:szCs w:val="32"/>
          <w:shd w:fill="FFFFFF" w:val="clear"/>
        </w:rPr>
        <w:t>附    则</w:t>
      </w:r>
    </w:p>
    <w:p>
      <w:pPr>
        <w:pStyle w:val="Style15"/>
        <w:keepNext w:val="false"/>
        <w:keepLines w:val="false"/>
        <w:pageBreakBefore w:val="false"/>
        <w:widowControl w:val="false"/>
        <w:numPr>
          <w:ilvl w:val="0"/>
          <w:numId w:val="0"/>
        </w:numPr>
        <w:suppressLineNumbers w:val="0"/>
        <w:shd w:fill="FFFFFF" w:val="clear"/>
        <w:kinsoku w:val="true"/>
        <w:overflowPunct w:val="true"/>
        <w:autoSpaceDE w:val="true"/>
        <w:bidi w:val="0"/>
        <w:snapToGrid w:val="true"/>
        <w:spacing w:lineRule="exact" w:line="570" w:before="0" w:after="0"/>
        <w:ind w:firstLineChars="0" w:firstLine="0" w:startChars="0" w:start="0" w:endChars="0" w:end="0"/>
        <w:jc w:val="both"/>
        <w:textAlignment w:val="auto"/>
        <w:rPr>
          <w:rFonts w:ascii="黑体" w:hAnsi="黑体" w:eastAsia="黑体" w:cs="黑体" w:hint="eastAsia"/>
          <w:i w:val="false"/>
          <w:caps w:val="false"/>
          <w:smallCaps w:val="false"/>
          <w:color w:val="333333"/>
          <w:spacing w:val="-6"/>
          <w:sz w:val="32"/>
          <w:szCs w:val="32"/>
          <w:shd w:fill="FFFFFF" w:val="clear"/>
        </w:rPr>
      </w:pPr>
      <w:r>
        <w:rPr>
          <w:rFonts w:eastAsia="黑体" w:cs="黑体" w:hint="eastAsia" w:ascii="黑体" w:hAnsi="黑体"/>
          <w:i w:val="false"/>
          <w:caps w:val="false"/>
          <w:smallCaps w:val="false"/>
          <w:color w:val="333333"/>
          <w:spacing w:val="-6"/>
          <w:sz w:val="32"/>
          <w:szCs w:val="32"/>
          <w:shd w:fill="FFFFFF" w:val="clear"/>
        </w:rPr>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70"/>
        <w:ind w:firstLineChars="0" w:firstLine="0" w:startChars="0" w:start="0" w:endChars="0" w:end="0"/>
        <w:jc w:val="start"/>
        <w:textAlignment w:val="auto"/>
        <w:rPr>
          <w:rFonts w:ascii="仿宋_GB2312" w:hAnsi="仿宋_GB2312" w:eastAsia="仿宋_GB2312" w:cs="仿宋_GB2312" w:hint="eastAsia"/>
          <w:i w:val="false"/>
          <w:caps w:val="false"/>
          <w:smallCaps w:val="false"/>
          <w:color w:val="333333"/>
          <w:spacing w:val="-6"/>
          <w:sz w:val="32"/>
          <w:szCs w:val="32"/>
        </w:rPr>
      </w:pPr>
      <w:r>
        <w:rPr>
          <w:rFonts w:ascii="黑体" w:hAnsi="黑体" w:cs="黑体" w:hint="eastAsia" w:eastAsia="黑体"/>
          <w:i w:val="false"/>
          <w:caps w:val="false"/>
          <w:smallCaps w:val="false"/>
          <w:color w:val="333333"/>
          <w:spacing w:val="-6"/>
          <w:kern w:val="0"/>
          <w:sz w:val="32"/>
          <w:szCs w:val="32"/>
          <w:shd w:fill="FFFFFF" w:val="clear"/>
          <w:lang w:bidi="ar"/>
        </w:rPr>
        <w:t>第三十六条</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   本条例自</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2002</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年</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7</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月</w:t>
      </w:r>
      <w:r>
        <w:rPr>
          <w:rFonts w:eastAsia="仿宋_GB2312" w:cs="仿宋_GB2312" w:hint="eastAsia" w:ascii="仿宋_GB2312" w:hAnsi="仿宋_GB2312"/>
          <w:i w:val="false"/>
          <w:caps w:val="false"/>
          <w:smallCaps w:val="false"/>
          <w:color w:val="333333"/>
          <w:spacing w:val="-6"/>
          <w:kern w:val="0"/>
          <w:sz w:val="32"/>
          <w:szCs w:val="32"/>
          <w:shd w:fill="FFFFFF" w:val="clear"/>
          <w:lang w:bidi="ar"/>
        </w:rPr>
        <w:t>1</w:t>
      </w:r>
      <w:r>
        <w:rPr>
          <w:rFonts w:ascii="仿宋_GB2312" w:hAnsi="仿宋_GB2312" w:cs="仿宋_GB2312" w:hint="eastAsia" w:eastAsia="仿宋_GB2312"/>
          <w:i w:val="false"/>
          <w:caps w:val="false"/>
          <w:smallCaps w:val="false"/>
          <w:color w:val="333333"/>
          <w:spacing w:val="-6"/>
          <w:kern w:val="0"/>
          <w:sz w:val="32"/>
          <w:szCs w:val="32"/>
          <w:shd w:fill="FFFFFF" w:val="clear"/>
          <w:lang w:bidi="ar"/>
        </w:rPr>
        <w:t>日起施行。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仿宋_GB2312" w:hAnsi="仿宋_GB2312" w:eastAsia="仿宋_GB2312" w:cs="仿宋_GB2312" w:hint="eastAsia"/>
          <w:i w:val="false"/>
          <w:caps w:val="false"/>
          <w:smallCaps w:val="false"/>
          <w:color w:val="333333"/>
          <w:spacing w:val="-6"/>
          <w:sz w:val="32"/>
          <w:szCs w:val="32"/>
        </w:rPr>
      </w:pPr>
      <w:r>
        <w:rPr>
          <w:rFonts w:eastAsia="仿宋_GB2312" w:cs="仿宋_GB2312" w:hint="eastAsia" w:ascii="仿宋_GB2312" w:hAnsi="仿宋_GB2312"/>
          <w:i w:val="false"/>
          <w:caps w:val="false"/>
          <w:smallCaps w:val="false"/>
          <w:color w:val="333333"/>
          <w:spacing w:val="-6"/>
          <w:sz w:val="32"/>
          <w:szCs w:val="32"/>
        </w:rPr>
      </w:r>
    </w:p>
    <w:sectPr>
      <w:footerReference w:type="even" r:id="rId2"/>
      <w:footerReference w:type="default" r:id="rId3"/>
      <w:type w:val="nextPage"/>
      <w:pgSz w:w="11906" w:h="16838"/>
      <w:pgMar w:left="1588" w:right="1588" w:gutter="0" w:header="0" w:top="2098" w:footer="1814"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第%1章"/>
      <w:lvlJc w:val="start"/>
      <w:pPr>
        <w:tabs>
          <w:tab w:val="num" w:pos="0"/>
        </w:tabs>
        <w:ind w:start="0" w:hanging="0"/>
      </w:pPr>
    </w:lvl>
  </w:abstractNum>
  <w:abstractNum w:abstractNumId="2">
    <w:lvl w:ilvl="0">
      <w:start w:val="2"/>
      <w:numFmt w:val="taiwaneseCountingThousand"/>
      <w:suff w:val="nothing"/>
      <w:lvlText w:val="第%1章"/>
      <w:lvlJc w:val="start"/>
      <w:pPr>
        <w:tabs>
          <w:tab w:val="num" w:pos="0"/>
        </w:tabs>
        <w:ind w:start="0" w:hanging="0"/>
      </w:pPr>
    </w:lvl>
  </w:abstractNum>
  <w:abstractNum w:abstractNumId="3">
    <w:lvl w:ilvl="0">
      <w:start w:val="4"/>
      <w:numFmt w:val="taiwaneseCountingThousand"/>
      <w:suff w:val="space"/>
      <w:lvlText w:val="第%1章"/>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basedOn w:val="Style14"/>
    <w:qFormat/>
    <w:rPr>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zbs</dc:creator>
  <dc:description/>
  <dc:language>en-US</dc:language>
  <cp:lastModifiedBy>my</cp:lastModifiedBy>
  <cp:lastPrinted>2020-06-09T16:43:00Z</cp:lastPrinted>
  <dcterms:modified xsi:type="dcterms:W3CDTF">2020-06-18T11:42:35Z</dcterms:modified>
  <cp:revision>7</cp:revision>
  <dc:subject/>
  <dc:title>石家庄市河道管理条例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