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kinsoku w:val="true"/>
        <w:overflowPunct w:val="true"/>
        <w:autoSpaceDE w:val="true"/>
        <w:bidi w:val="0"/>
        <w:snapToGrid w:val="true"/>
        <w:spacing w:lineRule="exact" w:line="500"/>
        <w:jc w:val="center"/>
        <w:textAlignment w:val="auto"/>
        <w:rPr>
          <w:rFonts w:ascii="宋体" w:hAnsi="宋体" w:eastAsia="宋体" w:cs="宋体" w:hint="eastAsia"/>
          <w:sz w:val="44"/>
          <w:szCs w:val="44"/>
        </w:rPr>
      </w:pPr>
      <w:r>
        <w:rPr>
          <w:rFonts w:eastAsia="宋体" w:cs="宋体" w:hint="eastAsia" w:ascii="宋体" w:hAnsi="宋体"/>
          <w:sz w:val="44"/>
          <w:szCs w:val="44"/>
        </w:rPr>
      </w:r>
    </w:p>
    <w:p>
      <w:pPr>
        <w:pStyle w:val="Default"/>
        <w:rPr>
          <w:rFonts w:ascii="宋体" w:hAnsi="宋体" w:eastAsia="宋体" w:cs="宋体" w:hint="eastAsia"/>
          <w:sz w:val="44"/>
          <w:szCs w:val="44"/>
        </w:rPr>
      </w:pPr>
      <w:r>
        <w:rPr>
          <w:rFonts w:eastAsia="宋体" w:cs="宋体" w:hint="eastAsia" w:ascii="宋体" w:hAnsi="宋体"/>
          <w:sz w:val="44"/>
          <w:szCs w:val="44"/>
        </w:rPr>
      </w:r>
    </w:p>
    <w:p>
      <w:pPr>
        <w:pStyle w:val="Normal"/>
        <w:keepNext w:val="false"/>
        <w:keepLines w:val="false"/>
        <w:pageBreakBefore w:val="false"/>
        <w:widowControl/>
        <w:kinsoku w:val="true"/>
        <w:overflowPunct w:val="true"/>
        <w:autoSpaceDE w:val="true"/>
        <w:bidi w:val="0"/>
        <w:snapToGrid w:val="true"/>
        <w:spacing w:lineRule="exact" w:line="500"/>
        <w:jc w:val="center"/>
        <w:textAlignment w:val="auto"/>
        <w:rPr>
          <w:rFonts w:ascii="宋体" w:hAnsi="宋体" w:eastAsia="宋体" w:cs="宋体" w:hint="eastAsia"/>
          <w:sz w:val="44"/>
          <w:szCs w:val="44"/>
        </w:rPr>
      </w:pPr>
      <w:r>
        <w:rPr>
          <w:rFonts w:eastAsia="宋体" w:cs="宋体" w:hint="eastAsia" w:ascii="宋体" w:hAnsi="宋体"/>
          <w:sz w:val="44"/>
          <w:szCs w:val="44"/>
        </w:rPr>
      </w:r>
    </w:p>
    <w:p>
      <w:pPr>
        <w:pStyle w:val="Normal"/>
        <w:keepNext w:val="false"/>
        <w:keepLines w:val="false"/>
        <w:pageBreakBefore w:val="false"/>
        <w:widowControl/>
        <w:kinsoku w:val="true"/>
        <w:overflowPunct w:val="true"/>
        <w:autoSpaceDE w:val="true"/>
        <w:bidi w:val="0"/>
        <w:snapToGrid w:val="true"/>
        <w:spacing w:lineRule="exact" w:line="500"/>
        <w:jc w:val="center"/>
        <w:textAlignment w:val="auto"/>
        <w:rPr>
          <w:rFonts w:ascii="宋体" w:hAnsi="宋体" w:eastAsia="宋体" w:cs="宋体" w:hint="eastAsia"/>
          <w:sz w:val="44"/>
          <w:szCs w:val="44"/>
        </w:rPr>
      </w:pPr>
      <w:r>
        <w:rPr>
          <w:rFonts w:ascii="宋体" w:hAnsi="宋体" w:cs="宋体" w:hint="eastAsia"/>
          <w:sz w:val="44"/>
          <w:szCs w:val="44"/>
        </w:rPr>
        <w:t>张家口市河道和水库管理条例</w:t>
      </w:r>
    </w:p>
    <w:p>
      <w:pPr>
        <w:pStyle w:val="Normal"/>
        <w:spacing w:lineRule="exact" w:line="560"/>
        <w:jc w:val="center"/>
        <w:rPr>
          <w:rFonts w:ascii="宋体" w:hAnsi="宋体" w:eastAsia="宋体" w:cs="宋体" w:hint="eastAsia"/>
          <w:sz w:val="32"/>
          <w:szCs w:val="32"/>
        </w:rPr>
      </w:pPr>
      <w:r>
        <w:rPr>
          <w:rFonts w:eastAsia="宋体" w:cs="宋体" w:hint="eastAsia" w:ascii="宋体" w:hAnsi="宋体"/>
          <w:sz w:val="32"/>
          <w:szCs w:val="32"/>
        </w:rPr>
      </w:r>
    </w:p>
    <w:p>
      <w:pPr>
        <w:pStyle w:val="Normal"/>
        <w:spacing w:lineRule="exact" w:line="560"/>
        <w:jc w:val="center"/>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w:t>
      </w:r>
      <w:r>
        <w:rPr>
          <w:rFonts w:eastAsia="楷体_GB2312" w:cs="楷体_GB2312" w:hint="eastAsia" w:ascii="楷体_GB2312" w:hAnsi="楷体_GB2312"/>
          <w:sz w:val="32"/>
          <w:szCs w:val="32"/>
        </w:rPr>
        <w:t>2020</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9</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25</w:t>
      </w:r>
      <w:r>
        <w:rPr>
          <w:rFonts w:ascii="楷体_GB2312" w:hAnsi="楷体_GB2312" w:cs="楷体_GB2312" w:hint="eastAsia" w:eastAsia="楷体_GB2312"/>
          <w:sz w:val="32"/>
          <w:szCs w:val="32"/>
        </w:rPr>
        <w:t>日张家口市第十四届人民代表大会</w:t>
      </w:r>
    </w:p>
    <w:p>
      <w:pPr>
        <w:pStyle w:val="Normal"/>
        <w:spacing w:lineRule="exact" w:line="560"/>
        <w:jc w:val="center"/>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 xml:space="preserve">常务委员会第三十一次会议通过  </w:t>
      </w:r>
      <w:r>
        <w:rPr>
          <w:rFonts w:eastAsia="楷体_GB2312" w:cs="楷体_GB2312" w:hint="eastAsia" w:ascii="楷体_GB2312" w:hAnsi="楷体_GB2312"/>
          <w:sz w:val="32"/>
          <w:szCs w:val="32"/>
        </w:rPr>
        <w:t>2020</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11</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27</w:t>
      </w:r>
      <w:r>
        <w:rPr>
          <w:rFonts w:ascii="楷体_GB2312" w:hAnsi="楷体_GB2312" w:cs="楷体_GB2312" w:hint="eastAsia" w:eastAsia="楷体_GB2312"/>
          <w:sz w:val="32"/>
          <w:szCs w:val="32"/>
        </w:rPr>
        <w:t>日河北省第十三届人民代表大会常务委员会第二十次会议批准）</w:t>
      </w:r>
    </w:p>
    <w:p>
      <w:pPr>
        <w:pStyle w:val="Default"/>
        <w:rPr>
          <w:rFonts w:ascii="宋体" w:hAnsi="宋体" w:eastAsia="宋体" w:cs="宋体" w:hint="eastAsia"/>
          <w:sz w:val="32"/>
          <w:szCs w:val="32"/>
        </w:rPr>
      </w:pPr>
      <w:r>
        <w:rPr>
          <w:rFonts w:eastAsia="宋体" w:cs="宋体" w:hint="eastAsia" w:ascii="宋体" w:hAnsi="宋体"/>
          <w:sz w:val="32"/>
          <w:szCs w:val="32"/>
        </w:rPr>
      </w:r>
    </w:p>
    <w:p>
      <w:pPr>
        <w:pStyle w:val="Default"/>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t xml:space="preserve">                        </w:t>
      </w:r>
      <w:r>
        <w:rPr>
          <w:rFonts w:ascii="楷体_GB2312" w:hAnsi="楷体_GB2312" w:cs="楷体_GB2312" w:hint="eastAsia" w:eastAsia="楷体_GB2312"/>
          <w:sz w:val="32"/>
          <w:szCs w:val="32"/>
        </w:rPr>
        <w:t>目  录</w:t>
      </w:r>
    </w:p>
    <w:p>
      <w:pPr>
        <w:pStyle w:val="Default"/>
        <w:ind w:firstLineChars="2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第一章 总则</w:t>
      </w:r>
    </w:p>
    <w:p>
      <w:pPr>
        <w:pStyle w:val="Default"/>
        <w:ind w:firstLineChars="2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第二章 规划和治理</w:t>
      </w:r>
    </w:p>
    <w:p>
      <w:pPr>
        <w:pStyle w:val="Default"/>
        <w:numPr>
          <w:ilvl w:val="0"/>
          <w:numId w:val="0"/>
        </w:numPr>
        <w:ind w:firstLineChars="2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第三章 保护和利用</w:t>
      </w:r>
    </w:p>
    <w:p>
      <w:pPr>
        <w:pStyle w:val="Default"/>
        <w:numPr>
          <w:ilvl w:val="0"/>
          <w:numId w:val="0"/>
        </w:numPr>
        <w:ind w:firstLineChars="2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第四章 监督检查</w:t>
      </w:r>
    </w:p>
    <w:p>
      <w:pPr>
        <w:pStyle w:val="Default"/>
        <w:numPr>
          <w:ilvl w:val="0"/>
          <w:numId w:val="0"/>
        </w:numPr>
        <w:ind w:firstLineChars="2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第五章 法律责任</w:t>
      </w:r>
    </w:p>
    <w:p>
      <w:pPr>
        <w:pStyle w:val="Default"/>
        <w:numPr>
          <w:ilvl w:val="0"/>
          <w:numId w:val="0"/>
        </w:numPr>
        <w:ind w:firstLineChars="2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第六章 附则</w:t>
      </w:r>
    </w:p>
    <w:p>
      <w:pPr>
        <w:pStyle w:val="Normal"/>
        <w:keepNext w:val="false"/>
        <w:keepLines w:val="false"/>
        <w:pageBreakBefore w:val="false"/>
        <w:widowControl/>
        <w:kinsoku w:val="true"/>
        <w:overflowPunct w:val="true"/>
        <w:autoSpaceDE w:val="true"/>
        <w:bidi w:val="0"/>
        <w:snapToGrid w:val="true"/>
        <w:spacing w:lineRule="exact" w:line="500"/>
        <w:ind w:firstLine="640" w:end="0"/>
        <w:jc w:val="center"/>
        <w:textAlignment w:val="auto"/>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widowControl/>
        <w:numPr>
          <w:ilvl w:val="0"/>
          <w:numId w:val="1"/>
        </w:numPr>
        <w:kinsoku w:val="true"/>
        <w:overflowPunct w:val="true"/>
        <w:autoSpaceDE w:val="true"/>
        <w:bidi w:val="0"/>
        <w:snapToGrid w:val="true"/>
        <w:spacing w:lineRule="exact" w:line="500"/>
        <w:jc w:val="center"/>
        <w:textAlignment w:val="auto"/>
        <w:rPr>
          <w:rFonts w:ascii="黑体" w:hAnsi="黑体" w:eastAsia="黑体" w:cs="黑体"/>
          <w:sz w:val="32"/>
          <w:szCs w:val="32"/>
        </w:rPr>
      </w:pPr>
      <w:r>
        <w:rPr>
          <w:rFonts w:eastAsia="黑体" w:cs="黑体" w:ascii="黑体" w:hAnsi="黑体"/>
          <w:sz w:val="32"/>
          <w:szCs w:val="32"/>
        </w:rPr>
        <w:t xml:space="preserve"> </w:t>
      </w:r>
      <w:r>
        <w:rPr>
          <w:rFonts w:ascii="黑体" w:hAnsi="黑体" w:cs="黑体" w:eastAsia="黑体"/>
          <w:sz w:val="32"/>
          <w:szCs w:val="32"/>
        </w:rPr>
        <w:t>总 则</w:t>
      </w:r>
    </w:p>
    <w:p>
      <w:pPr>
        <w:pStyle w:val="Normal"/>
        <w:keepNext w:val="false"/>
        <w:keepLines w:val="false"/>
        <w:pageBreakBefore w:val="false"/>
        <w:widowControl/>
        <w:numPr>
          <w:ilvl w:val="0"/>
          <w:numId w:val="0"/>
        </w:numPr>
        <w:kinsoku w:val="true"/>
        <w:overflowPunct w:val="true"/>
        <w:autoSpaceDE w:val="true"/>
        <w:bidi w:val="0"/>
        <w:snapToGrid w:val="true"/>
        <w:spacing w:lineRule="exact" w:line="500"/>
        <w:ind w:hanging="0" w:start="0"/>
        <w:jc w:val="both"/>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keepNext w:val="false"/>
        <w:keepLines w:val="false"/>
        <w:pageBreakBefore w:val="false"/>
        <w:widowControl/>
        <w:kinsoku w:val="true"/>
        <w:overflowPunct w:val="true"/>
        <w:autoSpaceDE w:val="true"/>
        <w:bidi w:val="0"/>
        <w:snapToGrid w:val="true"/>
        <w:spacing w:lineRule="exact" w:line="560"/>
        <w:ind w:firstLine="640" w:end="0"/>
        <w:textAlignment w:val="auto"/>
        <w:rPr>
          <w:rFonts w:ascii="仿宋" w:hAnsi="仿宋" w:eastAsia="仿宋" w:cs="仿宋"/>
          <w:sz w:val="32"/>
          <w:szCs w:val="32"/>
        </w:rPr>
      </w:pPr>
      <w:r>
        <w:rPr>
          <w:rFonts w:ascii="仿宋" w:hAnsi="仿宋" w:cs="仿宋" w:eastAsia="黑体"/>
          <w:sz w:val="32"/>
          <w:szCs w:val="32"/>
        </w:rPr>
        <w:t>第一条</w:t>
      </w:r>
      <w:r>
        <w:rPr>
          <w:rFonts w:ascii="仿宋" w:hAnsi="仿宋" w:cs="仿宋" w:eastAsia="仿宋"/>
          <w:sz w:val="32"/>
          <w:szCs w:val="32"/>
        </w:rPr>
        <w:t xml:space="preserve"> </w:t>
      </w:r>
      <w:r>
        <w:rPr>
          <w:rFonts w:ascii="仿宋_GB2312" w:hAnsi="仿宋_GB2312" w:cs="仿宋_GB2312" w:hint="eastAsia" w:eastAsia="仿宋_GB2312"/>
          <w:sz w:val="32"/>
          <w:szCs w:val="32"/>
        </w:rPr>
        <w:t xml:space="preserve"> 为了加强河道和水库的管理，改善水生态环境，推进首都水源涵养功能区和生态环境支撑区建设，根据《中华人民共和国防洪法》《中华人民共和国河道管理条例》《河北省河湖保护和治理条例》等法律、法规，结合本市实际，制定本条例。</w:t>
      </w:r>
    </w:p>
    <w:p>
      <w:pPr>
        <w:pStyle w:val="Normal"/>
        <w:keepNext w:val="false"/>
        <w:keepLines w:val="false"/>
        <w:pageBreakBefore w:val="false"/>
        <w:widowControl/>
        <w:kinsoku w:val="true"/>
        <w:overflowPunct w:val="true"/>
        <w:autoSpaceDE w:val="true"/>
        <w:bidi w:val="0"/>
        <w:snapToGrid w:val="true"/>
        <w:spacing w:lineRule="exact" w:line="560"/>
        <w:ind w:firstLine="640" w:end="0"/>
        <w:textAlignment w:val="auto"/>
        <w:rPr>
          <w:rFonts w:ascii="仿宋_GB2312" w:hAnsi="仿宋_GB2312" w:eastAsia="仿宋_GB2312" w:cs="仿宋_GB2312" w:hint="eastAsia"/>
          <w:sz w:val="32"/>
          <w:szCs w:val="32"/>
        </w:rPr>
      </w:pPr>
      <w:r>
        <w:rPr>
          <w:rFonts w:ascii="仿宋" w:hAnsi="仿宋" w:cs="仿宋" w:eastAsia="黑体"/>
          <w:sz w:val="32"/>
          <w:szCs w:val="32"/>
        </w:rPr>
        <w:t>第二条</w:t>
      </w:r>
      <w:r>
        <w:rPr>
          <w:rFonts w:ascii="仿宋" w:hAnsi="仿宋" w:cs="仿宋" w:eastAsia="仿宋"/>
          <w:sz w:val="32"/>
          <w:szCs w:val="32"/>
        </w:rPr>
        <w:t xml:space="preserve">  </w:t>
      </w:r>
      <w:r>
        <w:rPr>
          <w:rFonts w:ascii="仿宋_GB2312" w:hAnsi="仿宋_GB2312" w:cs="仿宋_GB2312" w:hint="eastAsia" w:eastAsia="仿宋_GB2312"/>
          <w:sz w:val="32"/>
          <w:szCs w:val="32"/>
        </w:rPr>
        <w:t>本市行政区域内河道和水库工程设施及其水体的治理、保护、管理和利用等活动，适用本条例。</w:t>
      </w:r>
    </w:p>
    <w:p>
      <w:pPr>
        <w:pStyle w:val="Normal"/>
        <w:keepNext w:val="false"/>
        <w:keepLines w:val="false"/>
        <w:pageBreakBefore w:val="false"/>
        <w:widowControl/>
        <w:kinsoku w:val="true"/>
        <w:overflowPunct w:val="true"/>
        <w:autoSpaceDE w:val="true"/>
        <w:bidi w:val="0"/>
        <w:snapToGrid w:val="true"/>
        <w:spacing w:lineRule="exact" w:line="560"/>
        <w:ind w:firstLine="640" w:end="0"/>
        <w:textAlignment w:val="auto"/>
        <w:rPr>
          <w:rFonts w:ascii="仿宋_GB2312" w:hAnsi="仿宋_GB2312" w:eastAsia="仿宋_GB2312" w:cs="仿宋_GB2312" w:hint="eastAsia"/>
          <w:sz w:val="32"/>
          <w:szCs w:val="32"/>
        </w:rPr>
      </w:pPr>
      <w:r>
        <w:rPr>
          <w:rFonts w:ascii="仿宋" w:hAnsi="仿宋" w:cs="仿宋" w:eastAsia="黑体"/>
          <w:sz w:val="32"/>
          <w:szCs w:val="32"/>
        </w:rPr>
        <w:t>第三条</w:t>
      </w:r>
      <w:r>
        <w:rPr>
          <w:rFonts w:ascii="仿宋" w:hAnsi="仿宋" w:cs="仿宋" w:eastAsia="仿宋"/>
          <w:sz w:val="32"/>
          <w:szCs w:val="32"/>
        </w:rPr>
        <w:t xml:space="preserve">  </w:t>
      </w:r>
      <w:r>
        <w:rPr>
          <w:rFonts w:ascii="仿宋_GB2312" w:hAnsi="仿宋_GB2312" w:cs="仿宋_GB2312" w:hint="eastAsia" w:eastAsia="仿宋_GB2312"/>
          <w:sz w:val="32"/>
          <w:szCs w:val="32"/>
        </w:rPr>
        <w:t>河道和水库管理应当遵循统筹规划、水岸同治、保护优先、合理利用、绿色发展的原则。</w:t>
      </w:r>
    </w:p>
    <w:p>
      <w:pPr>
        <w:pStyle w:val="Normal"/>
        <w:keepNext w:val="false"/>
        <w:keepLines w:val="false"/>
        <w:pageBreakBefore w:val="false"/>
        <w:widowControl/>
        <w:kinsoku w:val="true"/>
        <w:overflowPunct w:val="true"/>
        <w:autoSpaceDE w:val="true"/>
        <w:bidi w:val="0"/>
        <w:snapToGrid w:val="true"/>
        <w:spacing w:lineRule="exact" w:line="560"/>
        <w:ind w:firstLine="640" w:end="0"/>
        <w:textAlignment w:val="auto"/>
        <w:rPr>
          <w:rFonts w:ascii="仿宋_GB2312" w:hAnsi="仿宋_GB2312" w:eastAsia="仿宋_GB2312" w:cs="仿宋_GB2312" w:hint="eastAsia"/>
          <w:sz w:val="32"/>
          <w:szCs w:val="32"/>
        </w:rPr>
      </w:pPr>
      <w:r>
        <w:rPr>
          <w:rFonts w:ascii="仿宋" w:hAnsi="仿宋" w:cs="仿宋" w:eastAsia="黑体"/>
          <w:sz w:val="32"/>
          <w:szCs w:val="32"/>
        </w:rPr>
        <w:t>第四条</w:t>
      </w:r>
      <w:r>
        <w:rPr>
          <w:rFonts w:ascii="仿宋" w:hAnsi="仿宋" w:cs="仿宋" w:eastAsia="仿宋"/>
          <w:sz w:val="32"/>
          <w:szCs w:val="32"/>
        </w:rPr>
        <w:t xml:space="preserve">  </w:t>
      </w:r>
      <w:r>
        <w:rPr>
          <w:rFonts w:ascii="仿宋_GB2312" w:hAnsi="仿宋_GB2312" w:cs="仿宋_GB2312" w:hint="eastAsia" w:eastAsia="仿宋_GB2312"/>
          <w:sz w:val="32"/>
          <w:szCs w:val="32"/>
        </w:rPr>
        <w:t>市、县级人民政府应当将河道和水库保护治理纳入本级国民经济和社会发展规划，将河道和水库治理、运行维护、管理等所需经费纳入财政预算。</w:t>
      </w:r>
    </w:p>
    <w:p>
      <w:pPr>
        <w:pStyle w:val="Normal"/>
        <w:keepNext w:val="false"/>
        <w:keepLines w:val="false"/>
        <w:pageBreakBefore w:val="false"/>
        <w:widowControl/>
        <w:kinsoku w:val="true"/>
        <w:overflowPunct w:val="true"/>
        <w:autoSpaceDE w:val="true"/>
        <w:bidi w:val="0"/>
        <w:snapToGrid w:val="true"/>
        <w:spacing w:lineRule="exact" w:line="560"/>
        <w:ind w:firstLine="640" w:end="0"/>
        <w:textAlignment w:val="auto"/>
        <w:rPr>
          <w:rFonts w:ascii="仿宋_GB2312" w:hAnsi="仿宋_GB2312" w:eastAsia="仿宋_GB2312" w:cs="仿宋_GB2312" w:hint="eastAsia"/>
          <w:sz w:val="32"/>
          <w:szCs w:val="32"/>
        </w:rPr>
      </w:pPr>
      <w:r>
        <w:rPr>
          <w:rFonts w:ascii="仿宋" w:hAnsi="仿宋" w:cs="仿宋" w:eastAsia="黑体"/>
          <w:sz w:val="32"/>
          <w:szCs w:val="32"/>
        </w:rPr>
        <w:t>第五条</w:t>
      </w:r>
      <w:r>
        <w:rPr>
          <w:rFonts w:ascii="仿宋" w:hAnsi="仿宋" w:cs="仿宋" w:eastAsia="仿宋"/>
          <w:sz w:val="32"/>
          <w:szCs w:val="32"/>
        </w:rPr>
        <w:t xml:space="preserve">  </w:t>
      </w:r>
      <w:r>
        <w:rPr>
          <w:rFonts w:ascii="仿宋_GB2312" w:hAnsi="仿宋_GB2312" w:cs="仿宋_GB2312" w:hint="eastAsia" w:eastAsia="仿宋_GB2312"/>
          <w:sz w:val="32"/>
          <w:szCs w:val="32"/>
        </w:rPr>
        <w:t>本市实行河（湖）长制，构建责任明确、协调有序、监管严格、保护有力的河道和水库管理保护机制。</w:t>
      </w:r>
    </w:p>
    <w:p>
      <w:pPr>
        <w:pStyle w:val="Normal"/>
        <w:keepNext w:val="false"/>
        <w:keepLines w:val="false"/>
        <w:pageBreakBefore w:val="false"/>
        <w:widowControl/>
        <w:kinsoku w:val="true"/>
        <w:overflowPunct w:val="true"/>
        <w:autoSpaceDE w:val="true"/>
        <w:bidi w:val="0"/>
        <w:snapToGrid w:val="true"/>
        <w:spacing w:lineRule="exact" w:line="560"/>
        <w:ind w:firstLine="64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市、县级河（湖）长制办公室应当建立河（湖）长会议、日常巡查、联合执法、督察督办、考核问责、奖惩激励、评估验收以及信息公开和共享等制度。</w:t>
      </w:r>
    </w:p>
    <w:p>
      <w:pPr>
        <w:pStyle w:val="Normal"/>
        <w:keepNext w:val="false"/>
        <w:keepLines w:val="false"/>
        <w:pageBreakBefore w:val="false"/>
        <w:widowControl/>
        <w:kinsoku w:val="true"/>
        <w:overflowPunct w:val="true"/>
        <w:autoSpaceDE w:val="true"/>
        <w:bidi w:val="0"/>
        <w:snapToGrid w:val="true"/>
        <w:spacing w:lineRule="exact" w:line="560"/>
        <w:ind w:firstLine="640" w:end="0"/>
        <w:textAlignment w:val="auto"/>
        <w:rPr>
          <w:rFonts w:ascii="仿宋_GB2312" w:hAnsi="仿宋_GB2312" w:eastAsia="仿宋_GB2312" w:cs="仿宋_GB2312" w:hint="eastAsia"/>
          <w:sz w:val="32"/>
          <w:szCs w:val="32"/>
        </w:rPr>
      </w:pPr>
      <w:r>
        <w:rPr>
          <w:rFonts w:ascii="仿宋" w:hAnsi="仿宋" w:cs="仿宋" w:eastAsia="黑体"/>
          <w:sz w:val="32"/>
          <w:szCs w:val="32"/>
        </w:rPr>
        <w:t>第六条</w:t>
      </w:r>
      <w:r>
        <w:rPr>
          <w:rFonts w:ascii="仿宋" w:hAnsi="仿宋" w:cs="仿宋" w:eastAsia="仿宋"/>
          <w:sz w:val="32"/>
          <w:szCs w:val="32"/>
        </w:rPr>
        <w:t xml:space="preserve">  </w:t>
      </w:r>
      <w:r>
        <w:rPr>
          <w:rFonts w:ascii="仿宋_GB2312" w:hAnsi="仿宋_GB2312" w:cs="仿宋_GB2312" w:hint="eastAsia" w:eastAsia="仿宋_GB2312"/>
          <w:sz w:val="32"/>
          <w:szCs w:val="32"/>
        </w:rPr>
        <w:t>本市河道和水库管理实行权限管理和属地管理相结合的体制。</w:t>
      </w:r>
    </w:p>
    <w:p>
      <w:pPr>
        <w:pStyle w:val="Normal"/>
        <w:keepNext w:val="false"/>
        <w:keepLines w:val="false"/>
        <w:pageBreakBefore w:val="false"/>
        <w:widowControl/>
        <w:kinsoku w:val="true"/>
        <w:overflowPunct w:val="true"/>
        <w:autoSpaceDE w:val="true"/>
        <w:bidi w:val="0"/>
        <w:snapToGrid w:val="true"/>
        <w:spacing w:lineRule="exact" w:line="560"/>
        <w:ind w:firstLine="64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市、县级人民政府水行政主管部门负责河道和水库保护和治理的具体工作，其所属河段和水库管理机构可以履行具体监督管理职责。</w:t>
      </w:r>
    </w:p>
    <w:p>
      <w:pPr>
        <w:pStyle w:val="Normal"/>
        <w:keepNext w:val="false"/>
        <w:keepLines w:val="false"/>
        <w:pageBreakBefore w:val="false"/>
        <w:widowControl/>
        <w:kinsoku w:val="true"/>
        <w:overflowPunct w:val="true"/>
        <w:autoSpaceDE w:val="true"/>
        <w:bidi w:val="0"/>
        <w:snapToGrid w:val="true"/>
        <w:spacing w:lineRule="exact" w:line="560"/>
        <w:ind w:firstLine="64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市、县级人民政府生态环境、自然资源和规划、农业农村、发展和改革、财政、交通运输、公安、住房和城乡建设、文化和旅游、应急管理、林业和草原、体育、行政审批等部门应当按照各自职责，做好河道和水库保护和治理的相关工作。</w:t>
      </w:r>
    </w:p>
    <w:p>
      <w:pPr>
        <w:pStyle w:val="Normal"/>
        <w:keepNext w:val="false"/>
        <w:keepLines w:val="false"/>
        <w:pageBreakBefore w:val="false"/>
        <w:widowControl/>
        <w:kinsoku w:val="true"/>
        <w:overflowPunct w:val="true"/>
        <w:autoSpaceDE w:val="true"/>
        <w:bidi w:val="0"/>
        <w:snapToGrid w:val="true"/>
        <w:spacing w:lineRule="exact" w:line="560"/>
        <w:ind w:firstLine="64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乡镇人民政府、街道办事处应当按照职责做好本区域内河道和水库保护和治理工作。</w:t>
      </w:r>
    </w:p>
    <w:p>
      <w:pPr>
        <w:pStyle w:val="Normal"/>
        <w:keepNext w:val="false"/>
        <w:keepLines w:val="false"/>
        <w:pageBreakBefore w:val="false"/>
        <w:widowControl/>
        <w:kinsoku w:val="true"/>
        <w:overflowPunct w:val="true"/>
        <w:autoSpaceDE w:val="true"/>
        <w:bidi w:val="0"/>
        <w:snapToGrid w:val="true"/>
        <w:spacing w:lineRule="exact" w:line="560"/>
        <w:ind w:firstLine="640" w:end="0"/>
        <w:textAlignment w:val="auto"/>
        <w:rPr>
          <w:rFonts w:ascii="仿宋_GB2312" w:hAnsi="仿宋_GB2312" w:eastAsia="仿宋_GB2312" w:cs="仿宋_GB2312" w:hint="eastAsia"/>
          <w:sz w:val="32"/>
          <w:szCs w:val="32"/>
        </w:rPr>
      </w:pPr>
      <w:r>
        <w:rPr>
          <w:rFonts w:ascii="仿宋" w:hAnsi="仿宋" w:cs="仿宋" w:eastAsia="黑体"/>
          <w:sz w:val="32"/>
          <w:szCs w:val="32"/>
        </w:rPr>
        <w:t>第七条</w:t>
      </w:r>
      <w:r>
        <w:rPr>
          <w:rFonts w:ascii="仿宋" w:hAnsi="仿宋" w:cs="仿宋" w:eastAsia="仿宋"/>
          <w:sz w:val="32"/>
          <w:szCs w:val="32"/>
        </w:rPr>
        <w:t xml:space="preserve">  </w:t>
      </w:r>
      <w:r>
        <w:rPr>
          <w:rFonts w:ascii="仿宋_GB2312" w:hAnsi="仿宋_GB2312" w:cs="仿宋_GB2312" w:hint="eastAsia" w:eastAsia="仿宋_GB2312"/>
          <w:sz w:val="32"/>
          <w:szCs w:val="32"/>
        </w:rPr>
        <w:t>市、县级人民政府应当建立健全河道和水库生态补偿机制，按照“谁开发谁保护，谁受益谁补偿”的原则，明确具体补偿标准和补偿办法。</w:t>
      </w:r>
    </w:p>
    <w:p>
      <w:pPr>
        <w:pStyle w:val="Normal"/>
        <w:keepNext w:val="false"/>
        <w:keepLines w:val="false"/>
        <w:pageBreakBefore w:val="false"/>
        <w:widowControl/>
        <w:kinsoku w:val="true"/>
        <w:overflowPunct w:val="true"/>
        <w:autoSpaceDE w:val="true"/>
        <w:bidi w:val="0"/>
        <w:snapToGrid w:val="true"/>
        <w:spacing w:lineRule="exact" w:line="560"/>
        <w:ind w:firstLine="64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完善本市与生态受益区之间的生态补偿机制，实现流域生态环境的跨行政区域协同保护和共同治理。</w:t>
      </w:r>
    </w:p>
    <w:p>
      <w:pPr>
        <w:pStyle w:val="Normal"/>
        <w:keepNext w:val="false"/>
        <w:keepLines w:val="false"/>
        <w:pageBreakBefore w:val="false"/>
        <w:widowControl/>
        <w:kinsoku w:val="true"/>
        <w:overflowPunct w:val="true"/>
        <w:autoSpaceDE w:val="true"/>
        <w:bidi w:val="0"/>
        <w:snapToGrid w:val="true"/>
        <w:spacing w:lineRule="exact" w:line="560"/>
        <w:ind w:firstLine="640" w:end="0"/>
        <w:textAlignment w:val="auto"/>
        <w:rPr>
          <w:rFonts w:ascii="仿宋_GB2312" w:hAnsi="仿宋_GB2312" w:eastAsia="仿宋_GB2312" w:cs="仿宋_GB2312" w:hint="eastAsia"/>
          <w:sz w:val="32"/>
          <w:szCs w:val="32"/>
        </w:rPr>
      </w:pPr>
      <w:r>
        <w:rPr>
          <w:rFonts w:ascii="仿宋" w:hAnsi="仿宋" w:cs="仿宋" w:eastAsia="黑体"/>
          <w:sz w:val="32"/>
          <w:szCs w:val="32"/>
        </w:rPr>
        <w:t>第八条</w:t>
      </w:r>
      <w:r>
        <w:rPr>
          <w:rFonts w:ascii="仿宋" w:hAnsi="仿宋" w:cs="仿宋" w:eastAsia="仿宋"/>
          <w:sz w:val="32"/>
          <w:szCs w:val="32"/>
        </w:rPr>
        <w:t xml:space="preserve">  </w:t>
      </w:r>
      <w:r>
        <w:rPr>
          <w:rFonts w:ascii="仿宋_GB2312" w:hAnsi="仿宋_GB2312" w:cs="仿宋_GB2312" w:hint="eastAsia" w:eastAsia="仿宋_GB2312"/>
          <w:sz w:val="32"/>
          <w:szCs w:val="32"/>
        </w:rPr>
        <w:t>市、县级人民政府及其有关部门、新闻媒体应当采取多种方式，广泛宣传河道和水库管理法律法规，增强全社会保护河道和水库的意识。</w:t>
      </w:r>
    </w:p>
    <w:p>
      <w:pPr>
        <w:pStyle w:val="Normal"/>
        <w:keepNext w:val="false"/>
        <w:keepLines w:val="false"/>
        <w:pageBreakBefore w:val="false"/>
        <w:widowControl/>
        <w:kinsoku w:val="true"/>
        <w:overflowPunct w:val="true"/>
        <w:autoSpaceDE w:val="true"/>
        <w:bidi w:val="0"/>
        <w:snapToGrid w:val="true"/>
        <w:spacing w:lineRule="exact" w:line="560"/>
        <w:ind w:firstLine="64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鼓励和支持社会资本参与河道和水库的保护和治理活动。</w:t>
      </w:r>
    </w:p>
    <w:p>
      <w:pPr>
        <w:pStyle w:val="Normal"/>
        <w:keepNext w:val="false"/>
        <w:keepLines w:val="false"/>
        <w:pageBreakBefore w:val="false"/>
        <w:widowControl/>
        <w:kinsoku w:val="true"/>
        <w:overflowPunct w:val="true"/>
        <w:autoSpaceDE w:val="true"/>
        <w:bidi w:val="0"/>
        <w:snapToGrid w:val="true"/>
        <w:spacing w:lineRule="exact" w:line="560"/>
        <w:ind w:firstLine="640" w:end="0"/>
        <w:textAlignment w:val="auto"/>
        <w:rPr>
          <w:rFonts w:ascii="仿宋_GB2312" w:hAnsi="仿宋_GB2312" w:eastAsia="仿宋_GB2312" w:cs="仿宋_GB2312" w:hint="eastAsia"/>
          <w:sz w:val="32"/>
          <w:szCs w:val="32"/>
        </w:rPr>
      </w:pPr>
      <w:r>
        <w:rPr>
          <w:rFonts w:ascii="仿宋" w:hAnsi="仿宋" w:cs="仿宋" w:eastAsia="黑体"/>
          <w:sz w:val="32"/>
          <w:szCs w:val="32"/>
        </w:rPr>
        <w:t>第九条</w:t>
      </w:r>
      <w:r>
        <w:rPr>
          <w:rFonts w:ascii="仿宋" w:hAnsi="仿宋" w:cs="仿宋" w:eastAsia="仿宋"/>
          <w:sz w:val="32"/>
          <w:szCs w:val="32"/>
        </w:rPr>
        <w:t xml:space="preserve">  </w:t>
      </w:r>
      <w:r>
        <w:rPr>
          <w:rFonts w:ascii="仿宋_GB2312" w:hAnsi="仿宋_GB2312" w:cs="仿宋_GB2312" w:hint="eastAsia" w:eastAsia="仿宋_GB2312"/>
          <w:sz w:val="32"/>
          <w:szCs w:val="32"/>
        </w:rPr>
        <w:t>任何单位和个人有权对违反本条例以及其他河道和水库管理法律法规的行为进行投诉、举报。</w:t>
      </w:r>
    </w:p>
    <w:p>
      <w:pPr>
        <w:pStyle w:val="Normal"/>
        <w:keepNext w:val="false"/>
        <w:keepLines w:val="false"/>
        <w:pageBreakBefore w:val="false"/>
        <w:widowControl/>
        <w:kinsoku w:val="true"/>
        <w:overflowPunct w:val="true"/>
        <w:autoSpaceDE w:val="true"/>
        <w:bidi w:val="0"/>
        <w:snapToGrid w:val="true"/>
        <w:spacing w:lineRule="exact" w:line="560"/>
        <w:ind w:firstLine="64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对在河道和水库保护治理中做出显著成绩的单位和个人，按照有关规定给予奖励。</w:t>
      </w:r>
    </w:p>
    <w:p>
      <w:pPr>
        <w:pStyle w:val="Normal"/>
        <w:keepNext w:val="false"/>
        <w:keepLines w:val="false"/>
        <w:pageBreakBefore w:val="false"/>
        <w:widowControl/>
        <w:kinsoku w:val="true"/>
        <w:overflowPunct w:val="true"/>
        <w:autoSpaceDE w:val="true"/>
        <w:bidi w:val="0"/>
        <w:snapToGrid w:val="true"/>
        <w:spacing w:lineRule="exact" w:line="560"/>
        <w:ind w:firstLine="640" w:end="0"/>
        <w:textAlignment w:val="auto"/>
        <w:rPr>
          <w:rFonts w:ascii="仿宋" w:hAnsi="仿宋" w:eastAsia="仿宋" w:cs="仿宋" w:hint="eastAsia"/>
          <w:sz w:val="32"/>
          <w:szCs w:val="32"/>
        </w:rPr>
      </w:pPr>
      <w:r>
        <w:rPr>
          <w:rFonts w:eastAsia="仿宋" w:cs="仿宋" w:hint="eastAsia" w:ascii="仿宋" w:hAnsi="仿宋"/>
          <w:sz w:val="32"/>
          <w:szCs w:val="32"/>
        </w:rPr>
      </w:r>
    </w:p>
    <w:p>
      <w:pPr>
        <w:pStyle w:val="Normal"/>
        <w:keepNext w:val="false"/>
        <w:keepLines w:val="false"/>
        <w:pageBreakBefore w:val="false"/>
        <w:widowControl/>
        <w:kinsoku w:val="true"/>
        <w:overflowPunct w:val="true"/>
        <w:autoSpaceDE w:val="true"/>
        <w:bidi w:val="0"/>
        <w:snapToGrid w:val="true"/>
        <w:spacing w:lineRule="exact" w:line="560"/>
        <w:jc w:val="center"/>
        <w:textAlignment w:val="auto"/>
        <w:rPr>
          <w:rFonts w:ascii="黑体" w:hAnsi="黑体" w:eastAsia="黑体" w:cs="黑体"/>
          <w:sz w:val="32"/>
          <w:szCs w:val="32"/>
        </w:rPr>
      </w:pPr>
      <w:r>
        <w:rPr>
          <w:rFonts w:ascii="黑体" w:hAnsi="黑体" w:cs="黑体" w:eastAsia="黑体"/>
          <w:sz w:val="32"/>
          <w:szCs w:val="32"/>
        </w:rPr>
        <w:t>第二章  规划和治理</w:t>
      </w:r>
    </w:p>
    <w:p>
      <w:pPr>
        <w:pStyle w:val="Normal"/>
        <w:keepNext w:val="false"/>
        <w:keepLines w:val="false"/>
        <w:pageBreakBefore w:val="false"/>
        <w:widowControl/>
        <w:kinsoku w:val="true"/>
        <w:overflowPunct w:val="true"/>
        <w:autoSpaceDE w:val="true"/>
        <w:bidi w:val="0"/>
        <w:snapToGrid w:val="true"/>
        <w:spacing w:lineRule="exact" w:line="560"/>
        <w:ind w:firstLine="640" w:end="0"/>
        <w:textAlignment w:val="auto"/>
        <w:rPr>
          <w:rFonts w:ascii="仿宋" w:hAnsi="仿宋" w:eastAsia="黑体" w:cs="仿宋"/>
          <w:sz w:val="32"/>
          <w:szCs w:val="32"/>
        </w:rPr>
      </w:pPr>
      <w:r>
        <w:rPr>
          <w:rFonts w:eastAsia="黑体" w:cs="仿宋" w:ascii="仿宋" w:hAnsi="仿宋"/>
          <w:sz w:val="32"/>
          <w:szCs w:val="32"/>
        </w:rPr>
      </w:r>
    </w:p>
    <w:p>
      <w:pPr>
        <w:pStyle w:val="Normal"/>
        <w:keepNext w:val="false"/>
        <w:keepLines w:val="false"/>
        <w:pageBreakBefore w:val="false"/>
        <w:widowControl/>
        <w:kinsoku w:val="true"/>
        <w:overflowPunct w:val="true"/>
        <w:autoSpaceDE w:val="true"/>
        <w:bidi w:val="0"/>
        <w:snapToGrid w:val="true"/>
        <w:spacing w:lineRule="exact" w:line="560"/>
        <w:ind w:firstLine="640" w:end="0"/>
        <w:textAlignment w:val="auto"/>
        <w:rPr>
          <w:rFonts w:ascii="仿宋_GB2312" w:hAnsi="仿宋_GB2312" w:eastAsia="仿宋_GB2312" w:cs="仿宋_GB2312" w:hint="eastAsia"/>
          <w:sz w:val="32"/>
          <w:szCs w:val="32"/>
        </w:rPr>
      </w:pPr>
      <w:r>
        <w:rPr>
          <w:rFonts w:ascii="仿宋" w:hAnsi="仿宋" w:cs="仿宋" w:eastAsia="黑体"/>
          <w:sz w:val="32"/>
          <w:szCs w:val="32"/>
        </w:rPr>
        <w:t>第十条</w:t>
      </w:r>
      <w:r>
        <w:rPr>
          <w:rFonts w:ascii="仿宋" w:hAnsi="仿宋" w:cs="仿宋" w:eastAsia="仿宋"/>
          <w:sz w:val="32"/>
          <w:szCs w:val="32"/>
        </w:rPr>
        <w:t xml:space="preserve">  </w:t>
      </w:r>
      <w:r>
        <w:rPr>
          <w:rFonts w:ascii="仿宋_GB2312" w:hAnsi="仿宋_GB2312" w:cs="仿宋_GB2312" w:hint="eastAsia" w:eastAsia="仿宋_GB2312"/>
          <w:sz w:val="32"/>
          <w:szCs w:val="32"/>
        </w:rPr>
        <w:t>河道和水库管理实行名录制度。</w:t>
      </w:r>
    </w:p>
    <w:p>
      <w:pPr>
        <w:pStyle w:val="Normal"/>
        <w:keepNext w:val="false"/>
        <w:keepLines w:val="false"/>
        <w:pageBreakBefore w:val="false"/>
        <w:widowControl/>
        <w:kinsoku w:val="true"/>
        <w:overflowPunct w:val="true"/>
        <w:autoSpaceDE w:val="true"/>
        <w:bidi w:val="0"/>
        <w:snapToGrid w:val="true"/>
        <w:spacing w:lineRule="exact" w:line="560"/>
        <w:ind w:firstLine="64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河道和水库名录由市、县级人民政府水行政主管部门依据本省编制标准拟定，经上一级水行政主管部门审查，报本级人民政府批准后向社会公布。</w:t>
      </w:r>
    </w:p>
    <w:p>
      <w:pPr>
        <w:pStyle w:val="Normal"/>
        <w:keepNext w:val="false"/>
        <w:keepLines w:val="false"/>
        <w:pageBreakBefore w:val="false"/>
        <w:widowControl/>
        <w:kinsoku w:val="true"/>
        <w:overflowPunct w:val="true"/>
        <w:autoSpaceDE w:val="true"/>
        <w:bidi w:val="0"/>
        <w:snapToGrid w:val="true"/>
        <w:spacing w:lineRule="exact" w:line="560"/>
        <w:ind w:firstLine="640" w:end="0"/>
        <w:textAlignment w:val="auto"/>
        <w:rPr>
          <w:rFonts w:ascii="仿宋_GB2312" w:hAnsi="仿宋_GB2312" w:eastAsia="仿宋_GB2312" w:cs="仿宋_GB2312" w:hint="eastAsia"/>
          <w:sz w:val="32"/>
          <w:szCs w:val="32"/>
        </w:rPr>
      </w:pPr>
      <w:r>
        <w:rPr>
          <w:rFonts w:ascii="仿宋" w:hAnsi="仿宋" w:cs="仿宋" w:eastAsia="黑体"/>
          <w:sz w:val="32"/>
          <w:szCs w:val="32"/>
        </w:rPr>
        <w:t>第十一条</w:t>
      </w:r>
      <w:r>
        <w:rPr>
          <w:rFonts w:ascii="仿宋" w:hAnsi="仿宋" w:cs="仿宋" w:eastAsia="仿宋"/>
          <w:sz w:val="32"/>
          <w:szCs w:val="32"/>
        </w:rPr>
        <w:t xml:space="preserve">  </w:t>
      </w:r>
      <w:r>
        <w:rPr>
          <w:rFonts w:ascii="仿宋_GB2312" w:hAnsi="仿宋_GB2312" w:cs="仿宋_GB2312" w:hint="eastAsia" w:eastAsia="仿宋_GB2312"/>
          <w:sz w:val="32"/>
          <w:szCs w:val="32"/>
        </w:rPr>
        <w:t>市、县级人民政府水、生态环境、自然资源和规划等行政主管部门，根据发展规划、国土空间规划、首都水源涵养功能区和生态环境支撑区建设规划以及其他有关规划要求，组织编制河道治理、水污染防治、河道采砂与整治、重要河道岸线保护利用等专业规划，经依法批准后组织实施。</w:t>
      </w:r>
    </w:p>
    <w:p>
      <w:pPr>
        <w:pStyle w:val="Normal"/>
        <w:keepNext w:val="false"/>
        <w:keepLines w:val="false"/>
        <w:pageBreakBefore w:val="false"/>
        <w:widowControl/>
        <w:kinsoku w:val="true"/>
        <w:overflowPunct w:val="true"/>
        <w:autoSpaceDE w:val="true"/>
        <w:bidi w:val="0"/>
        <w:snapToGrid w:val="true"/>
        <w:spacing w:lineRule="exact" w:line="560"/>
        <w:ind w:firstLine="640" w:end="0"/>
        <w:textAlignment w:val="auto"/>
        <w:rPr>
          <w:rFonts w:ascii="仿宋_GB2312" w:hAnsi="仿宋_GB2312" w:eastAsia="仿宋_GB2312" w:cs="仿宋_GB2312" w:hint="eastAsia"/>
          <w:sz w:val="32"/>
          <w:szCs w:val="32"/>
        </w:rPr>
      </w:pPr>
      <w:r>
        <w:rPr>
          <w:rFonts w:ascii="仿宋" w:hAnsi="仿宋" w:cs="仿宋" w:eastAsia="黑体"/>
          <w:sz w:val="32"/>
          <w:szCs w:val="32"/>
        </w:rPr>
        <w:t>第十二条</w:t>
      </w:r>
      <w:r>
        <w:rPr>
          <w:rFonts w:ascii="仿宋" w:hAnsi="仿宋" w:cs="仿宋" w:eastAsia="仿宋"/>
          <w:sz w:val="32"/>
          <w:szCs w:val="32"/>
        </w:rPr>
        <w:t xml:space="preserve">  </w:t>
      </w:r>
      <w:r>
        <w:rPr>
          <w:rFonts w:ascii="仿宋_GB2312" w:hAnsi="仿宋_GB2312" w:cs="仿宋_GB2312" w:hint="eastAsia" w:eastAsia="仿宋_GB2312"/>
          <w:sz w:val="32"/>
          <w:szCs w:val="32"/>
        </w:rPr>
        <w:t>市、县级人民政府及其有关部门应当全面落实生态保护红线制度，加强河道和水库水域、岸线用途管制，严格执行空间、总量、项目环境准入制度，依法查处并清理河道和水库管理范围内的违法建设项目。</w:t>
      </w:r>
    </w:p>
    <w:p>
      <w:pPr>
        <w:pStyle w:val="Normal"/>
        <w:keepNext w:val="false"/>
        <w:keepLines w:val="false"/>
        <w:pageBreakBefore w:val="false"/>
        <w:widowControl/>
        <w:kinsoku w:val="true"/>
        <w:overflowPunct w:val="true"/>
        <w:autoSpaceDE w:val="true"/>
        <w:bidi w:val="0"/>
        <w:snapToGrid w:val="true"/>
        <w:spacing w:lineRule="exact" w:line="560"/>
        <w:ind w:firstLine="64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城乡建设和发展不得擅自占用河道滩地。城乡规划的临河界限，由市、县级人民政府水行政主管部门会同自然资源和规划等有关部门确定。</w:t>
      </w:r>
    </w:p>
    <w:p>
      <w:pPr>
        <w:pStyle w:val="Normal"/>
        <w:keepNext w:val="false"/>
        <w:keepLines w:val="false"/>
        <w:pageBreakBefore w:val="false"/>
        <w:widowControl/>
        <w:kinsoku w:val="true"/>
        <w:overflowPunct w:val="true"/>
        <w:autoSpaceDE w:val="true"/>
        <w:bidi w:val="0"/>
        <w:snapToGrid w:val="true"/>
        <w:spacing w:lineRule="exact" w:line="560"/>
        <w:ind w:firstLine="640" w:end="0"/>
        <w:textAlignment w:val="auto"/>
        <w:rPr>
          <w:rFonts w:ascii="仿宋_GB2312" w:hAnsi="仿宋_GB2312" w:eastAsia="仿宋_GB2312" w:cs="仿宋_GB2312" w:hint="eastAsia"/>
          <w:sz w:val="32"/>
          <w:szCs w:val="32"/>
        </w:rPr>
      </w:pPr>
      <w:r>
        <w:rPr>
          <w:rFonts w:ascii="仿宋" w:hAnsi="仿宋" w:cs="仿宋" w:hint="eastAsia" w:eastAsia="黑体"/>
          <w:sz w:val="32"/>
          <w:szCs w:val="32"/>
        </w:rPr>
        <w:t>第十三条</w:t>
      </w:r>
      <w:r>
        <w:rPr>
          <w:rFonts w:ascii="仿宋" w:hAnsi="仿宋" w:cs="仿宋" w:eastAsia="黑体"/>
          <w:sz w:val="32"/>
          <w:szCs w:val="32"/>
        </w:rPr>
        <w:t xml:space="preserve">  </w:t>
      </w:r>
      <w:r>
        <w:rPr>
          <w:rFonts w:ascii="微软雅黑" w:hAnsi="微软雅黑" w:cs="微软雅黑" w:eastAsia="微软雅黑"/>
          <w:i w:val="false"/>
          <w:caps w:val="false"/>
          <w:smallCaps w:val="false"/>
          <w:color w:val="FF0000"/>
          <w:spacing w:val="0"/>
          <w:sz w:val="21"/>
          <w:szCs w:val="21"/>
          <w:shd w:fill="FFFFFF" w:val="clear"/>
        </w:rPr>
        <w:t> </w:t>
      </w:r>
      <w:r>
        <w:rPr>
          <w:rFonts w:ascii="仿宋_GB2312" w:hAnsi="仿宋_GB2312" w:cs="仿宋_GB2312" w:hint="eastAsia" w:eastAsia="仿宋_GB2312"/>
          <w:sz w:val="32"/>
          <w:szCs w:val="32"/>
        </w:rPr>
        <w:t>市、县级人民政府应当加强对防洪工作的统一领导，加强防洪工程设施建设，依法对河道、湖泊范围内阻碍行洪的障碍物予以清除。在紧急防汛期，市、县级防汛指挥机构有权对壅水、阻水严重的桥梁、引道、码头和其他跨河工程设施依法作出紧急处置。</w:t>
      </w:r>
    </w:p>
    <w:p>
      <w:pPr>
        <w:pStyle w:val="Normal"/>
        <w:keepNext w:val="false"/>
        <w:keepLines w:val="false"/>
        <w:pageBreakBefore w:val="false"/>
        <w:widowControl/>
        <w:kinsoku w:val="true"/>
        <w:overflowPunct w:val="true"/>
        <w:autoSpaceDE w:val="true"/>
        <w:bidi w:val="0"/>
        <w:snapToGrid w:val="true"/>
        <w:spacing w:lineRule="exact" w:line="560"/>
        <w:ind w:firstLine="640" w:end="0"/>
        <w:textAlignment w:val="auto"/>
        <w:rPr>
          <w:rFonts w:ascii="仿宋_GB2312" w:hAnsi="仿宋_GB2312" w:eastAsia="仿宋_GB2312" w:cs="仿宋_GB2312" w:hint="eastAsia"/>
          <w:sz w:val="32"/>
          <w:szCs w:val="32"/>
        </w:rPr>
      </w:pPr>
      <w:r>
        <w:rPr>
          <w:rFonts w:ascii="仿宋" w:hAnsi="仿宋" w:cs="仿宋" w:eastAsia="黑体"/>
          <w:sz w:val="32"/>
          <w:szCs w:val="32"/>
        </w:rPr>
        <w:t>第十四条</w:t>
      </w:r>
      <w:r>
        <w:rPr>
          <w:rFonts w:ascii="仿宋" w:hAnsi="仿宋" w:cs="仿宋" w:eastAsia="仿宋"/>
          <w:sz w:val="32"/>
          <w:szCs w:val="32"/>
        </w:rPr>
        <w:t xml:space="preserve">  </w:t>
      </w:r>
      <w:r>
        <w:rPr>
          <w:rFonts w:ascii="仿宋_GB2312" w:hAnsi="仿宋_GB2312" w:cs="仿宋_GB2312" w:hint="eastAsia" w:eastAsia="仿宋_GB2312"/>
          <w:sz w:val="32"/>
          <w:szCs w:val="32"/>
        </w:rPr>
        <w:t>排放水污染物，不得超过国家或者本省规定的水污染物排放标准和重点水污染物排放总量控制指标。</w:t>
      </w:r>
    </w:p>
    <w:p>
      <w:pPr>
        <w:pStyle w:val="Normal"/>
        <w:keepNext w:val="false"/>
        <w:keepLines w:val="false"/>
        <w:pageBreakBefore w:val="false"/>
        <w:widowControl/>
        <w:kinsoku w:val="true"/>
        <w:overflowPunct w:val="true"/>
        <w:autoSpaceDE w:val="true"/>
        <w:bidi w:val="0"/>
        <w:snapToGrid w:val="true"/>
        <w:spacing w:lineRule="exact" w:line="560"/>
        <w:ind w:firstLine="64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市、县级人民政府生态环境部门应当严格落实排污许可证制度，加强对污染源的监管。</w:t>
      </w:r>
    </w:p>
    <w:p>
      <w:pPr>
        <w:pStyle w:val="Normal"/>
        <w:keepNext w:val="false"/>
        <w:keepLines w:val="false"/>
        <w:pageBreakBefore w:val="false"/>
        <w:widowControl w:val="false"/>
        <w:kinsoku w:val="true"/>
        <w:overflowPunct w:val="true"/>
        <w:autoSpaceDE w:val="true"/>
        <w:bidi w:val="0"/>
        <w:snapToGrid w:val="true"/>
        <w:spacing w:lineRule="exact" w:line="560"/>
        <w:ind w:firstLine="641" w:end="0"/>
        <w:textAlignment w:val="auto"/>
        <w:rPr>
          <w:rFonts w:ascii="仿宋_GB2312" w:hAnsi="仿宋_GB2312" w:eastAsia="仿宋_GB2312" w:cs="仿宋_GB2312" w:hint="eastAsia"/>
          <w:sz w:val="32"/>
          <w:szCs w:val="32"/>
        </w:rPr>
      </w:pPr>
      <w:r>
        <w:rPr>
          <w:rFonts w:ascii="仿宋" w:hAnsi="仿宋" w:cs="仿宋" w:eastAsia="黑体"/>
          <w:sz w:val="32"/>
          <w:szCs w:val="32"/>
        </w:rPr>
        <w:t>第十五条</w:t>
      </w:r>
      <w:r>
        <w:rPr>
          <w:rFonts w:ascii="仿宋" w:hAnsi="仿宋" w:cs="仿宋" w:eastAsia="仿宋"/>
          <w:sz w:val="32"/>
          <w:szCs w:val="32"/>
        </w:rPr>
        <w:t xml:space="preserve">  </w:t>
      </w:r>
      <w:r>
        <w:rPr>
          <w:rFonts w:ascii="仿宋_GB2312" w:hAnsi="仿宋_GB2312" w:cs="仿宋_GB2312" w:hint="eastAsia" w:eastAsia="仿宋_GB2312"/>
          <w:sz w:val="32"/>
          <w:szCs w:val="32"/>
        </w:rPr>
        <w:t xml:space="preserve">水库的水体水质应当达到水环境功能区划规定的标准。承担生活供水的水库，水体水质应当达到相应水质标准。  </w:t>
      </w:r>
    </w:p>
    <w:p>
      <w:pPr>
        <w:pStyle w:val="Normal"/>
        <w:keepNext w:val="false"/>
        <w:keepLines w:val="false"/>
        <w:pageBreakBefore w:val="false"/>
        <w:widowControl w:val="false"/>
        <w:kinsoku w:val="true"/>
        <w:overflowPunct w:val="true"/>
        <w:autoSpaceDE w:val="true"/>
        <w:bidi w:val="0"/>
        <w:snapToGrid w:val="true"/>
        <w:spacing w:lineRule="exact" w:line="560"/>
        <w:ind w:firstLine="641" w:end="0"/>
        <w:textAlignment w:val="auto"/>
        <w:rPr>
          <w:rFonts w:ascii="仿宋" w:hAnsi="仿宋" w:eastAsia="仿宋" w:cs="仿宋"/>
          <w:sz w:val="32"/>
          <w:szCs w:val="32"/>
        </w:rPr>
      </w:pPr>
      <w:r>
        <w:rPr>
          <w:rFonts w:ascii="仿宋_GB2312" w:hAnsi="仿宋_GB2312" w:cs="仿宋_GB2312" w:hint="eastAsia" w:eastAsia="仿宋_GB2312"/>
          <w:sz w:val="32"/>
          <w:szCs w:val="32"/>
        </w:rPr>
        <w:t>市、县级人民政府或者有关部门应当建立河道及入库水质监测系统，严格控制河流断面水质，以永定河上游、白河等为重点，分区域分河段制定改善水质措施，确保水质达标。</w:t>
      </w:r>
    </w:p>
    <w:p>
      <w:pPr>
        <w:pStyle w:val="Normal"/>
        <w:keepNext w:val="false"/>
        <w:keepLines w:val="false"/>
        <w:pageBreakBefore w:val="false"/>
        <w:widowControl/>
        <w:kinsoku w:val="true"/>
        <w:overflowPunct w:val="true"/>
        <w:autoSpaceDE w:val="true"/>
        <w:bidi w:val="0"/>
        <w:snapToGrid w:val="true"/>
        <w:spacing w:lineRule="exact" w:line="560"/>
        <w:ind w:firstLine="640" w:end="0"/>
        <w:textAlignment w:val="auto"/>
        <w:rPr>
          <w:rFonts w:ascii="仿宋_GB2312" w:hAnsi="仿宋_GB2312" w:eastAsia="仿宋_GB2312" w:cs="仿宋_GB2312" w:hint="eastAsia"/>
          <w:sz w:val="32"/>
          <w:szCs w:val="32"/>
        </w:rPr>
      </w:pPr>
      <w:r>
        <w:rPr>
          <w:rFonts w:ascii="仿宋" w:hAnsi="仿宋" w:cs="仿宋" w:hint="eastAsia" w:eastAsia="黑体"/>
          <w:sz w:val="32"/>
          <w:szCs w:val="32"/>
        </w:rPr>
        <w:t>第十六条</w:t>
      </w:r>
      <w:r>
        <w:rPr>
          <w:rFonts w:ascii="仿宋" w:hAnsi="仿宋" w:cs="仿宋" w:eastAsia="仿宋"/>
          <w:sz w:val="32"/>
          <w:szCs w:val="32"/>
        </w:rPr>
        <w:t xml:space="preserve"> </w:t>
      </w:r>
      <w:r>
        <w:rPr>
          <w:rFonts w:ascii="仿宋_GB2312" w:hAnsi="仿宋_GB2312" w:cs="仿宋_GB2312" w:hint="eastAsia" w:eastAsia="仿宋_GB2312"/>
          <w:sz w:val="32"/>
          <w:szCs w:val="32"/>
        </w:rPr>
        <w:t>市、县级人民政府应当科学划定畜禽禁养区，依法关闭或者搬迁禁养区的畜禽养殖场，防止畜禽养殖污染河道和水库水体。</w:t>
      </w:r>
    </w:p>
    <w:p>
      <w:pPr>
        <w:pStyle w:val="Normal"/>
        <w:keepNext w:val="false"/>
        <w:keepLines w:val="false"/>
        <w:pageBreakBefore w:val="false"/>
        <w:widowControl/>
        <w:kinsoku w:val="true"/>
        <w:overflowPunct w:val="true"/>
        <w:autoSpaceDE w:val="true"/>
        <w:bidi w:val="0"/>
        <w:snapToGrid w:val="true"/>
        <w:spacing w:lineRule="exact" w:line="560"/>
        <w:ind w:firstLine="64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农业农村、林业和草原行政主管部门应当指导农林生产经营者严格执行生产技术标准，科学合理施用化肥、农药等投入品，科学处置农用薄膜、农药和化肥包装物等废弃物，控制农林种植面源污染。</w:t>
      </w:r>
    </w:p>
    <w:p>
      <w:pPr>
        <w:pStyle w:val="Normal"/>
        <w:keepNext w:val="false"/>
        <w:keepLines w:val="false"/>
        <w:pageBreakBefore w:val="false"/>
        <w:widowControl/>
        <w:kinsoku w:val="true"/>
        <w:overflowPunct w:val="true"/>
        <w:autoSpaceDE w:val="true"/>
        <w:bidi w:val="0"/>
        <w:snapToGrid w:val="true"/>
        <w:spacing w:lineRule="exact" w:line="560"/>
        <w:ind w:firstLine="640" w:end="0"/>
        <w:textAlignment w:val="auto"/>
        <w:rPr>
          <w:rFonts w:ascii="仿宋_GB2312" w:hAnsi="仿宋_GB2312" w:eastAsia="仿宋_GB2312" w:cs="仿宋_GB2312" w:hint="eastAsia"/>
          <w:sz w:val="32"/>
          <w:szCs w:val="32"/>
        </w:rPr>
      </w:pPr>
      <w:r>
        <w:rPr>
          <w:rFonts w:ascii="仿宋" w:hAnsi="仿宋" w:cs="仿宋" w:eastAsia="黑体"/>
          <w:sz w:val="32"/>
          <w:szCs w:val="32"/>
        </w:rPr>
        <w:t>第十七条</w:t>
      </w:r>
      <w:r>
        <w:rPr>
          <w:rFonts w:ascii="仿宋" w:hAnsi="仿宋" w:cs="仿宋" w:eastAsia="仿宋"/>
          <w:sz w:val="32"/>
          <w:szCs w:val="32"/>
        </w:rPr>
        <w:t xml:space="preserve">  </w:t>
      </w:r>
      <w:r>
        <w:rPr>
          <w:rFonts w:ascii="仿宋_GB2312" w:hAnsi="仿宋_GB2312" w:cs="仿宋_GB2312" w:hint="eastAsia" w:eastAsia="仿宋_GB2312"/>
          <w:sz w:val="32"/>
          <w:szCs w:val="32"/>
        </w:rPr>
        <w:t>市、县级人民政府及其有关部门应当加强污水处理设施建设，提高污水收集和处理效率；提高城镇污水管网建设标准，实现雨污分流。</w:t>
      </w:r>
    </w:p>
    <w:p>
      <w:pPr>
        <w:pStyle w:val="Normal"/>
        <w:keepNext w:val="false"/>
        <w:keepLines w:val="false"/>
        <w:pageBreakBefore w:val="false"/>
        <w:widowControl/>
        <w:kinsoku w:val="true"/>
        <w:overflowPunct w:val="true"/>
        <w:autoSpaceDE w:val="true"/>
        <w:bidi w:val="0"/>
        <w:snapToGrid w:val="true"/>
        <w:spacing w:lineRule="exact" w:line="560"/>
        <w:ind w:firstLine="64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县、乡级人民政府应当完善农村生活污水收集、处理设施建设，采取集中处理与分散治理相结合等方式，消除散乱排放，有效管控农村污水。</w:t>
      </w:r>
    </w:p>
    <w:p>
      <w:pPr>
        <w:pStyle w:val="Normal"/>
        <w:keepNext w:val="false"/>
        <w:keepLines w:val="false"/>
        <w:pageBreakBefore w:val="false"/>
        <w:widowControl/>
        <w:kinsoku w:val="true"/>
        <w:overflowPunct w:val="true"/>
        <w:autoSpaceDE w:val="true"/>
        <w:bidi w:val="0"/>
        <w:snapToGrid w:val="true"/>
        <w:spacing w:lineRule="exact" w:line="560"/>
        <w:ind w:firstLine="640" w:end="0"/>
        <w:textAlignment w:val="auto"/>
        <w:rPr>
          <w:rFonts w:ascii="仿宋_GB2312" w:hAnsi="仿宋_GB2312" w:eastAsia="仿宋_GB2312" w:cs="仿宋_GB2312" w:hint="eastAsia"/>
          <w:sz w:val="32"/>
          <w:szCs w:val="32"/>
        </w:rPr>
      </w:pPr>
      <w:r>
        <w:rPr>
          <w:rFonts w:eastAsia="黑体" w:cs="仿宋" w:hint="eastAsia" w:ascii="仿宋" w:hAnsi="仿宋"/>
          <w:sz w:val="32"/>
          <w:szCs w:val="32"/>
        </w:rPr>
        <w:t xml:space="preserve"> </w:t>
      </w:r>
      <w:r>
        <w:rPr>
          <w:rFonts w:ascii="仿宋" w:hAnsi="仿宋" w:cs="仿宋" w:eastAsia="黑体"/>
          <w:sz w:val="32"/>
          <w:szCs w:val="32"/>
        </w:rPr>
        <w:t>第十</w:t>
      </w:r>
      <w:r>
        <w:rPr>
          <w:rFonts w:ascii="仿宋" w:hAnsi="仿宋" w:cs="仿宋" w:hint="eastAsia" w:eastAsia="黑体"/>
          <w:sz w:val="32"/>
          <w:szCs w:val="32"/>
        </w:rPr>
        <w:t>八</w:t>
      </w:r>
      <w:r>
        <w:rPr>
          <w:rFonts w:ascii="仿宋" w:hAnsi="仿宋" w:cs="仿宋" w:eastAsia="黑体"/>
          <w:sz w:val="32"/>
          <w:szCs w:val="32"/>
        </w:rPr>
        <w:t>条</w:t>
      </w:r>
      <w:r>
        <w:rPr>
          <w:rFonts w:ascii="仿宋" w:hAnsi="仿宋" w:cs="仿宋" w:eastAsia="仿宋"/>
          <w:sz w:val="32"/>
          <w:szCs w:val="32"/>
        </w:rPr>
        <w:t xml:space="preserve"> </w:t>
      </w:r>
      <w:r>
        <w:rPr>
          <w:rFonts w:ascii="仿宋_GB2312" w:hAnsi="仿宋_GB2312" w:cs="仿宋_GB2312" w:hint="eastAsia" w:eastAsia="仿宋_GB2312"/>
          <w:sz w:val="32"/>
          <w:szCs w:val="32"/>
        </w:rPr>
        <w:t>各级人民政府应当建立健全河道和水库的保洁责任制，鼓励通过政府购买服务等方式开展保洁活动，及时清除建筑垃圾、生活垃圾、矿渣等废弃物。</w:t>
      </w:r>
    </w:p>
    <w:p>
      <w:pPr>
        <w:pStyle w:val="Normal"/>
        <w:keepNext w:val="false"/>
        <w:keepLines w:val="false"/>
        <w:pageBreakBefore w:val="false"/>
        <w:widowControl/>
        <w:kinsoku w:val="true"/>
        <w:overflowPunct w:val="true"/>
        <w:autoSpaceDE w:val="true"/>
        <w:bidi w:val="0"/>
        <w:snapToGrid w:val="true"/>
        <w:spacing w:lineRule="exact" w:line="560"/>
        <w:ind w:firstLine="64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村民委员会应当协助开展清洁活动，及时发现、劝阻和报告向河道或者水库倾倒废弃物的行为。</w:t>
      </w:r>
    </w:p>
    <w:p>
      <w:pPr>
        <w:pStyle w:val="Normal"/>
        <w:keepNext w:val="false"/>
        <w:keepLines w:val="false"/>
        <w:pageBreakBefore w:val="false"/>
        <w:widowControl/>
        <w:kinsoku w:val="true"/>
        <w:overflowPunct w:val="true"/>
        <w:autoSpaceDE w:val="true"/>
        <w:bidi w:val="0"/>
        <w:snapToGrid w:val="true"/>
        <w:spacing w:lineRule="exact" w:line="560"/>
        <w:ind w:firstLine="640" w:end="0"/>
        <w:textAlignment w:val="auto"/>
        <w:rPr>
          <w:rFonts w:ascii="仿宋_GB2312" w:hAnsi="仿宋_GB2312" w:eastAsia="仿宋_GB2312" w:cs="仿宋_GB2312" w:hint="eastAsia"/>
          <w:sz w:val="32"/>
          <w:szCs w:val="32"/>
        </w:rPr>
      </w:pPr>
      <w:r>
        <w:rPr>
          <w:rFonts w:ascii="仿宋" w:hAnsi="仿宋" w:cs="仿宋" w:eastAsia="黑体"/>
          <w:sz w:val="32"/>
          <w:szCs w:val="32"/>
        </w:rPr>
        <w:t>第十九条</w:t>
      </w:r>
      <w:r>
        <w:rPr>
          <w:rFonts w:ascii="仿宋" w:hAnsi="仿宋" w:cs="仿宋" w:eastAsia="仿宋"/>
          <w:sz w:val="32"/>
          <w:szCs w:val="32"/>
        </w:rPr>
        <w:t xml:space="preserve">  </w:t>
      </w:r>
      <w:r>
        <w:rPr>
          <w:rFonts w:ascii="仿宋_GB2312" w:hAnsi="仿宋_GB2312" w:cs="仿宋_GB2312" w:hint="eastAsia" w:eastAsia="仿宋_GB2312"/>
          <w:sz w:val="32"/>
          <w:szCs w:val="32"/>
        </w:rPr>
        <w:t>市、县级人民政府应当依托河道和水库现有工程设施，构建以永定河（洋河、桑干河）为主线，外调水为补充的水网体系，优化配置水资源，增强抵御旱涝灾害和调蓄水资源的能力。</w:t>
      </w:r>
    </w:p>
    <w:p>
      <w:pPr>
        <w:pStyle w:val="Normal"/>
        <w:keepNext w:val="false"/>
        <w:keepLines w:val="false"/>
        <w:pageBreakBefore w:val="false"/>
        <w:widowControl/>
        <w:kinsoku w:val="true"/>
        <w:overflowPunct w:val="true"/>
        <w:autoSpaceDE w:val="true"/>
        <w:bidi w:val="0"/>
        <w:snapToGrid w:val="true"/>
        <w:spacing w:lineRule="exact" w:line="560"/>
        <w:ind w:firstLine="640" w:end="0"/>
        <w:textAlignment w:val="auto"/>
        <w:rPr>
          <w:rFonts w:ascii="仿宋_GB2312" w:hAnsi="仿宋_GB2312" w:eastAsia="仿宋_GB2312" w:cs="仿宋_GB2312" w:hint="eastAsia"/>
          <w:sz w:val="32"/>
          <w:szCs w:val="32"/>
        </w:rPr>
      </w:pPr>
      <w:r>
        <w:rPr>
          <w:rFonts w:ascii="仿宋" w:hAnsi="仿宋" w:cs="仿宋" w:eastAsia="黑体"/>
          <w:sz w:val="32"/>
          <w:szCs w:val="32"/>
        </w:rPr>
        <w:t>第二十条</w:t>
      </w:r>
      <w:r>
        <w:rPr>
          <w:rFonts w:ascii="仿宋" w:hAnsi="仿宋" w:cs="仿宋" w:eastAsia="仿宋"/>
          <w:sz w:val="32"/>
          <w:szCs w:val="32"/>
        </w:rPr>
        <w:t xml:space="preserve">  </w:t>
      </w:r>
      <w:r>
        <w:rPr>
          <w:rFonts w:ascii="仿宋_GB2312" w:hAnsi="仿宋_GB2312" w:cs="仿宋_GB2312" w:hint="eastAsia" w:eastAsia="仿宋_GB2312"/>
          <w:sz w:val="32"/>
          <w:szCs w:val="32"/>
        </w:rPr>
        <w:t>市、县级人民政府应当建立生态补水长效机制，引足用好外调水，合理配置水库水，鼓励使用非常规水，保障河道基本生态流量和水库基本水量。</w:t>
      </w:r>
    </w:p>
    <w:p>
      <w:pPr>
        <w:pStyle w:val="Normal"/>
        <w:keepNext w:val="false"/>
        <w:keepLines w:val="false"/>
        <w:pageBreakBefore w:val="false"/>
        <w:widowControl/>
        <w:kinsoku w:val="true"/>
        <w:overflowPunct w:val="true"/>
        <w:autoSpaceDE w:val="true"/>
        <w:bidi w:val="0"/>
        <w:snapToGrid w:val="true"/>
        <w:spacing w:lineRule="exact" w:line="560"/>
        <w:ind w:firstLine="64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利用引黄、水库水源补充生态用水的，市、县级财政应当按照支出责任保障相关经费。</w:t>
      </w:r>
    </w:p>
    <w:p>
      <w:pPr>
        <w:pStyle w:val="Normal"/>
        <w:keepNext w:val="false"/>
        <w:keepLines w:val="false"/>
        <w:pageBreakBefore w:val="false"/>
        <w:widowControl/>
        <w:kinsoku w:val="true"/>
        <w:overflowPunct w:val="true"/>
        <w:autoSpaceDE w:val="true"/>
        <w:bidi w:val="0"/>
        <w:snapToGrid w:val="true"/>
        <w:spacing w:lineRule="exact" w:line="560"/>
        <w:ind w:firstLine="640" w:end="0"/>
        <w:textAlignment w:val="auto"/>
        <w:rPr>
          <w:rFonts w:ascii="仿宋_GB2312" w:hAnsi="仿宋_GB2312" w:eastAsia="仿宋_GB2312" w:cs="仿宋_GB2312" w:hint="eastAsia"/>
          <w:sz w:val="32"/>
          <w:szCs w:val="32"/>
        </w:rPr>
      </w:pPr>
      <w:r>
        <w:rPr>
          <w:rFonts w:ascii="仿宋" w:hAnsi="仿宋" w:cs="仿宋" w:eastAsia="黑体"/>
          <w:sz w:val="32"/>
          <w:szCs w:val="32"/>
        </w:rPr>
        <w:t>第二十一条</w:t>
      </w:r>
      <w:r>
        <w:rPr>
          <w:rFonts w:ascii="仿宋" w:hAnsi="仿宋" w:cs="仿宋" w:eastAsia="仿宋"/>
          <w:sz w:val="32"/>
          <w:szCs w:val="32"/>
        </w:rPr>
        <w:t xml:space="preserve">  </w:t>
      </w:r>
      <w:r>
        <w:rPr>
          <w:rFonts w:ascii="仿宋_GB2312" w:hAnsi="仿宋_GB2312" w:cs="仿宋_GB2312" w:hint="eastAsia" w:eastAsia="仿宋_GB2312"/>
          <w:sz w:val="32"/>
          <w:szCs w:val="32"/>
        </w:rPr>
        <w:t>水库库区土质陡坡、土坎等坍塌部位应当采取防护工程措施，主要河道的入库口应当采取生态修复措施，水库上游应当采取水土流失治理、矿山整治等措施，维护水库生态环境。</w:t>
      </w:r>
    </w:p>
    <w:p>
      <w:pPr>
        <w:pStyle w:val="Normal"/>
        <w:keepNext w:val="false"/>
        <w:keepLines w:val="false"/>
        <w:pageBreakBefore w:val="false"/>
        <w:widowControl/>
        <w:kinsoku w:val="true"/>
        <w:overflowPunct w:val="true"/>
        <w:autoSpaceDE w:val="true"/>
        <w:bidi w:val="0"/>
        <w:snapToGrid w:val="true"/>
        <w:spacing w:lineRule="exact" w:line="560"/>
        <w:ind w:firstLine="640" w:end="0"/>
        <w:textAlignment w:val="auto"/>
        <w:rPr>
          <w:rFonts w:ascii="仿宋_GB2312" w:hAnsi="仿宋_GB2312" w:eastAsia="仿宋_GB2312" w:cs="仿宋_GB2312" w:hint="eastAsia"/>
          <w:sz w:val="32"/>
          <w:szCs w:val="32"/>
        </w:rPr>
      </w:pPr>
      <w:r>
        <w:rPr>
          <w:rFonts w:ascii="仿宋" w:hAnsi="仿宋" w:cs="仿宋" w:eastAsia="黑体"/>
          <w:sz w:val="32"/>
          <w:szCs w:val="32"/>
        </w:rPr>
        <w:t>第二十二条</w:t>
      </w:r>
      <w:r>
        <w:rPr>
          <w:rFonts w:ascii="仿宋" w:hAnsi="仿宋" w:cs="仿宋" w:eastAsia="仿宋"/>
          <w:sz w:val="32"/>
          <w:szCs w:val="32"/>
        </w:rPr>
        <w:t xml:space="preserve"> </w:t>
      </w:r>
      <w:r>
        <w:rPr>
          <w:rFonts w:ascii="仿宋_GB2312" w:hAnsi="仿宋_GB2312" w:cs="仿宋_GB2312" w:hint="eastAsia" w:eastAsia="仿宋_GB2312"/>
          <w:sz w:val="32"/>
          <w:szCs w:val="32"/>
        </w:rPr>
        <w:t xml:space="preserve"> 市、县级人民政府应当组织开展沿河环库水源涵养林、水土保持林、防风固沙林等防护林工程建设，防止水土流失，改善河道和水库生态环境。</w:t>
      </w:r>
    </w:p>
    <w:p>
      <w:pPr>
        <w:pStyle w:val="Normal"/>
        <w:keepNext w:val="false"/>
        <w:keepLines w:val="false"/>
        <w:pageBreakBefore w:val="false"/>
        <w:widowControl/>
        <w:kinsoku w:val="true"/>
        <w:overflowPunct w:val="true"/>
        <w:autoSpaceDE w:val="true"/>
        <w:bidi w:val="0"/>
        <w:snapToGrid w:val="true"/>
        <w:spacing w:lineRule="exact" w:line="560"/>
        <w:ind w:firstLine="640" w:end="0"/>
        <w:textAlignment w:val="auto"/>
        <w:rPr>
          <w:rFonts w:ascii="仿宋_GB2312" w:hAnsi="仿宋_GB2312" w:eastAsia="仿宋_GB2312" w:cs="仿宋_GB2312" w:hint="eastAsia"/>
          <w:sz w:val="32"/>
          <w:szCs w:val="32"/>
        </w:rPr>
      </w:pPr>
      <w:r>
        <w:rPr>
          <w:rFonts w:ascii="仿宋" w:hAnsi="仿宋" w:cs="仿宋" w:eastAsia="黑体"/>
          <w:sz w:val="32"/>
          <w:szCs w:val="32"/>
        </w:rPr>
        <w:t>第二十三条</w:t>
      </w:r>
      <w:r>
        <w:rPr>
          <w:rFonts w:ascii="仿宋" w:hAnsi="仿宋" w:cs="仿宋" w:eastAsia="仿宋"/>
          <w:sz w:val="32"/>
          <w:szCs w:val="32"/>
        </w:rPr>
        <w:t xml:space="preserve">  </w:t>
      </w:r>
      <w:r>
        <w:rPr>
          <w:rFonts w:ascii="仿宋_GB2312" w:hAnsi="仿宋_GB2312" w:cs="仿宋_GB2312" w:hint="eastAsia" w:eastAsia="仿宋_GB2312"/>
          <w:sz w:val="32"/>
          <w:szCs w:val="32"/>
        </w:rPr>
        <w:t>河道清淤和加固堤防取土以及按照河道治理规划和防洪规划进行河道整治需要占用的土地，由市、县级人民政府依照相关法律、法规调剂解决。</w:t>
      </w:r>
    </w:p>
    <w:p>
      <w:pPr>
        <w:pStyle w:val="Normal"/>
        <w:keepNext w:val="false"/>
        <w:keepLines w:val="false"/>
        <w:pageBreakBefore w:val="false"/>
        <w:widowControl/>
        <w:kinsoku w:val="true"/>
        <w:overflowPunct w:val="true"/>
        <w:autoSpaceDE w:val="true"/>
        <w:bidi w:val="0"/>
        <w:snapToGrid w:val="true"/>
        <w:spacing w:lineRule="exact" w:line="560"/>
        <w:ind w:firstLine="64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因修建水库、整治河道所增加的可利用土地，属于国家所有，可以由市、县级人民政府用于移民安置和河道整治工程。</w:t>
      </w:r>
    </w:p>
    <w:p>
      <w:pPr>
        <w:pStyle w:val="Normal"/>
        <w:keepNext w:val="false"/>
        <w:keepLines w:val="false"/>
        <w:pageBreakBefore w:val="false"/>
        <w:widowControl/>
        <w:kinsoku w:val="true"/>
        <w:overflowPunct w:val="true"/>
        <w:autoSpaceDE w:val="true"/>
        <w:bidi w:val="0"/>
        <w:snapToGrid w:val="true"/>
        <w:spacing w:lineRule="exact" w:line="560"/>
        <w:jc w:val="center"/>
        <w:textAlignment w:val="auto"/>
        <w:rPr>
          <w:rFonts w:ascii="黑体" w:hAnsi="黑体" w:eastAsia="黑体" w:cs="黑体" w:hint="eastAsia"/>
          <w:sz w:val="32"/>
          <w:szCs w:val="32"/>
        </w:rPr>
      </w:pPr>
      <w:r>
        <w:rPr>
          <w:rFonts w:eastAsia="黑体" w:cs="黑体" w:hint="eastAsia" w:ascii="黑体" w:hAnsi="黑体"/>
          <w:sz w:val="32"/>
          <w:szCs w:val="32"/>
        </w:rPr>
      </w:r>
    </w:p>
    <w:p>
      <w:pPr>
        <w:pStyle w:val="Normal"/>
        <w:keepNext w:val="false"/>
        <w:keepLines w:val="false"/>
        <w:pageBreakBefore w:val="false"/>
        <w:widowControl/>
        <w:numPr>
          <w:ilvl w:val="0"/>
          <w:numId w:val="0"/>
        </w:numPr>
        <w:kinsoku w:val="true"/>
        <w:overflowPunct w:val="true"/>
        <w:autoSpaceDE w:val="true"/>
        <w:bidi w:val="0"/>
        <w:snapToGrid w:val="true"/>
        <w:spacing w:lineRule="exact" w:line="560"/>
        <w:ind w:firstLineChars="1000" w:startChars="0" w:start="0" w:endChars="0" w:end="0"/>
        <w:jc w:val="both"/>
        <w:textAlignment w:val="auto"/>
        <w:rPr>
          <w:rFonts w:ascii="黑体" w:hAnsi="黑体" w:eastAsia="黑体" w:cs="黑体"/>
          <w:sz w:val="32"/>
          <w:szCs w:val="32"/>
        </w:rPr>
      </w:pPr>
      <w:r>
        <w:rPr>
          <w:rFonts w:ascii="黑体" w:hAnsi="黑体" w:cs="黑体" w:hint="eastAsia" w:eastAsia="黑体"/>
          <w:sz w:val="32"/>
          <w:szCs w:val="32"/>
        </w:rPr>
        <w:t>第三章</w:t>
      </w:r>
      <w:r>
        <w:rPr>
          <w:rFonts w:ascii="黑体" w:hAnsi="黑体" w:cs="黑体" w:eastAsia="黑体"/>
          <w:sz w:val="32"/>
          <w:szCs w:val="32"/>
        </w:rPr>
        <w:t xml:space="preserve"> 保护和利用</w:t>
      </w:r>
    </w:p>
    <w:p>
      <w:pPr>
        <w:pStyle w:val="Normal"/>
        <w:keepNext w:val="false"/>
        <w:keepLines w:val="false"/>
        <w:pageBreakBefore w:val="false"/>
        <w:widowControl/>
        <w:numPr>
          <w:ilvl w:val="0"/>
          <w:numId w:val="0"/>
        </w:numPr>
        <w:kinsoku w:val="true"/>
        <w:overflowPunct w:val="true"/>
        <w:autoSpaceDE w:val="true"/>
        <w:bidi w:val="0"/>
        <w:snapToGrid w:val="true"/>
        <w:spacing w:lineRule="exact" w:line="560"/>
        <w:ind w:firstLineChars="0" w:firstLine="0" w:startChars="0" w:start="0" w:endChars="0" w:end="0"/>
        <w:jc w:val="both"/>
        <w:textAlignment w:val="auto"/>
        <w:rPr>
          <w:rFonts w:ascii="黑体" w:hAnsi="黑体" w:eastAsia="黑体" w:cs="黑体"/>
          <w:sz w:val="32"/>
          <w:szCs w:val="32"/>
        </w:rPr>
      </w:pPr>
      <w:r>
        <w:rPr>
          <w:rFonts w:eastAsia="黑体" w:cs="黑体" w:ascii="黑体" w:hAnsi="黑体"/>
          <w:sz w:val="32"/>
          <w:szCs w:val="32"/>
        </w:rPr>
      </w:r>
    </w:p>
    <w:p>
      <w:pPr>
        <w:pStyle w:val="Normal"/>
        <w:keepNext w:val="false"/>
        <w:keepLines w:val="false"/>
        <w:pageBreakBefore w:val="false"/>
        <w:widowControl/>
        <w:kinsoku w:val="true"/>
        <w:overflowPunct w:val="true"/>
        <w:autoSpaceDE w:val="true"/>
        <w:bidi w:val="0"/>
        <w:snapToGrid w:val="true"/>
        <w:spacing w:lineRule="exact" w:line="560"/>
        <w:ind w:firstLine="640" w:end="0"/>
        <w:textAlignment w:val="auto"/>
        <w:rPr>
          <w:rFonts w:ascii="仿宋_GB2312" w:hAnsi="仿宋_GB2312" w:eastAsia="仿宋_GB2312" w:cs="仿宋_GB2312" w:hint="eastAsia"/>
          <w:sz w:val="32"/>
          <w:szCs w:val="32"/>
        </w:rPr>
      </w:pPr>
      <w:r>
        <w:rPr>
          <w:rFonts w:ascii="仿宋" w:hAnsi="仿宋" w:cs="仿宋" w:eastAsia="黑体"/>
          <w:sz w:val="32"/>
          <w:szCs w:val="32"/>
        </w:rPr>
        <w:t>第二十四条</w:t>
      </w:r>
      <w:r>
        <w:rPr>
          <w:rFonts w:ascii="仿宋" w:hAnsi="仿宋" w:cs="仿宋" w:eastAsia="仿宋"/>
          <w:sz w:val="32"/>
          <w:szCs w:val="32"/>
        </w:rPr>
        <w:t xml:space="preserve">  </w:t>
      </w:r>
      <w:r>
        <w:rPr>
          <w:rFonts w:ascii="仿宋_GB2312" w:hAnsi="仿宋_GB2312" w:cs="仿宋_GB2312" w:hint="eastAsia" w:eastAsia="仿宋_GB2312"/>
          <w:sz w:val="32"/>
          <w:szCs w:val="32"/>
        </w:rPr>
        <w:t>市、县级人民政府应当按照管理权限，组织水行政、自然资源和规划、民政等有关部门，按照有关法律法规规定和技术标准，划定河道和水库的管理范围，明确责任主体，并向社会公告。</w:t>
      </w:r>
    </w:p>
    <w:p>
      <w:pPr>
        <w:pStyle w:val="Normal"/>
        <w:keepNext w:val="false"/>
        <w:keepLines w:val="false"/>
        <w:pageBreakBefore w:val="false"/>
        <w:widowControl/>
        <w:kinsoku w:val="true"/>
        <w:overflowPunct w:val="true"/>
        <w:autoSpaceDE w:val="true"/>
        <w:bidi w:val="0"/>
        <w:snapToGrid w:val="true"/>
        <w:spacing w:lineRule="exact" w:line="560"/>
        <w:ind w:firstLine="640" w:end="0"/>
        <w:textAlignment w:val="auto"/>
        <w:rPr>
          <w:rFonts w:ascii="仿宋_GB2312" w:hAnsi="仿宋_GB2312" w:eastAsia="仿宋_GB2312" w:cs="仿宋_GB2312" w:hint="eastAsia"/>
          <w:sz w:val="32"/>
          <w:szCs w:val="32"/>
        </w:rPr>
      </w:pPr>
      <w:r>
        <w:rPr>
          <w:rFonts w:ascii="仿宋" w:hAnsi="仿宋" w:cs="仿宋" w:eastAsia="黑体"/>
          <w:sz w:val="32"/>
          <w:szCs w:val="32"/>
        </w:rPr>
        <w:t>第二十五条</w:t>
      </w:r>
      <w:r>
        <w:rPr>
          <w:rFonts w:ascii="仿宋" w:hAnsi="仿宋" w:cs="仿宋" w:eastAsia="仿宋"/>
          <w:sz w:val="32"/>
          <w:szCs w:val="32"/>
        </w:rPr>
        <w:t xml:space="preserve">  </w:t>
      </w:r>
      <w:r>
        <w:rPr>
          <w:rFonts w:ascii="仿宋_GB2312" w:hAnsi="仿宋_GB2312" w:cs="仿宋_GB2312" w:hint="eastAsia" w:eastAsia="仿宋_GB2312"/>
          <w:sz w:val="32"/>
          <w:szCs w:val="32"/>
        </w:rPr>
        <w:t>在河道和水库管理范围内禁止下列行为：</w:t>
      </w:r>
    </w:p>
    <w:p>
      <w:pPr>
        <w:pStyle w:val="Normal"/>
        <w:keepNext w:val="false"/>
        <w:keepLines w:val="false"/>
        <w:pageBreakBefore w:val="false"/>
        <w:widowControl/>
        <w:kinsoku w:val="true"/>
        <w:overflowPunct w:val="true"/>
        <w:autoSpaceDE w:val="true"/>
        <w:bidi w:val="0"/>
        <w:snapToGrid w:val="true"/>
        <w:spacing w:lineRule="exact" w:line="560"/>
        <w:ind w:firstLine="64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（一）建设妨碍行洪的建筑物、构筑物，从事影响河势稳定、危害河岸堤防安全和其他妨碍河道行洪活动；</w:t>
      </w:r>
    </w:p>
    <w:p>
      <w:pPr>
        <w:pStyle w:val="Normal"/>
        <w:keepNext w:val="false"/>
        <w:keepLines w:val="false"/>
        <w:pageBreakBefore w:val="false"/>
        <w:widowControl/>
        <w:kinsoku w:val="true"/>
        <w:overflowPunct w:val="true"/>
        <w:autoSpaceDE w:val="true"/>
        <w:bidi w:val="0"/>
        <w:snapToGrid w:val="true"/>
        <w:spacing w:lineRule="exact" w:line="560"/>
        <w:ind w:firstLine="64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（二）在河道内种植树木和高秆作物；</w:t>
      </w:r>
    </w:p>
    <w:p>
      <w:pPr>
        <w:pStyle w:val="Normal"/>
        <w:keepNext w:val="false"/>
        <w:keepLines w:val="false"/>
        <w:pageBreakBefore w:val="false"/>
        <w:widowControl/>
        <w:kinsoku w:val="true"/>
        <w:overflowPunct w:val="true"/>
        <w:autoSpaceDE w:val="true"/>
        <w:bidi w:val="0"/>
        <w:snapToGrid w:val="true"/>
        <w:spacing w:lineRule="exact" w:line="560"/>
        <w:ind w:firstLine="64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（三）破坏、侵占、毁损水库大坝、堤防、水闸、护岸、水电站、抽水站、输（排）水渠系等水工程和水文、通信设施以及防汛备用器材、物料等物资；</w:t>
      </w:r>
    </w:p>
    <w:p>
      <w:pPr>
        <w:pStyle w:val="Normal"/>
        <w:keepNext w:val="false"/>
        <w:keepLines w:val="false"/>
        <w:pageBreakBefore w:val="false"/>
        <w:widowControl/>
        <w:kinsoku w:val="true"/>
        <w:overflowPunct w:val="true"/>
        <w:autoSpaceDE w:val="true"/>
        <w:bidi w:val="0"/>
        <w:snapToGrid w:val="true"/>
        <w:spacing w:lineRule="exact" w:line="560"/>
        <w:ind w:firstLine="64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（四）在水工程保护范围内从事影响水工程运行或者危害水工程安全的爆破、打井、采石、取土等活动；</w:t>
      </w:r>
    </w:p>
    <w:p>
      <w:pPr>
        <w:pStyle w:val="Normal"/>
        <w:keepNext w:val="false"/>
        <w:keepLines w:val="false"/>
        <w:pageBreakBefore w:val="false"/>
        <w:widowControl/>
        <w:kinsoku w:val="true"/>
        <w:overflowPunct w:val="true"/>
        <w:autoSpaceDE w:val="true"/>
        <w:bidi w:val="0"/>
        <w:snapToGrid w:val="true"/>
        <w:spacing w:lineRule="exact" w:line="560"/>
        <w:ind w:firstLine="64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（五）擅自围垦河道或者水库库区；</w:t>
      </w:r>
    </w:p>
    <w:p>
      <w:pPr>
        <w:pStyle w:val="Normal"/>
        <w:keepNext w:val="false"/>
        <w:keepLines w:val="false"/>
        <w:pageBreakBefore w:val="false"/>
        <w:widowControl/>
        <w:kinsoku w:val="true"/>
        <w:overflowPunct w:val="true"/>
        <w:autoSpaceDE w:val="true"/>
        <w:bidi w:val="0"/>
        <w:snapToGrid w:val="true"/>
        <w:spacing w:lineRule="exact" w:line="560"/>
        <w:ind w:firstLine="64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（六）在饮用水水源保护区内设置排污口；</w:t>
      </w:r>
    </w:p>
    <w:p>
      <w:pPr>
        <w:pStyle w:val="Normal"/>
        <w:keepNext w:val="false"/>
        <w:keepLines w:val="false"/>
        <w:pageBreakBefore w:val="false"/>
        <w:widowControl/>
        <w:kinsoku w:val="true"/>
        <w:overflowPunct w:val="true"/>
        <w:autoSpaceDE w:val="true"/>
        <w:bidi w:val="0"/>
        <w:snapToGrid w:val="true"/>
        <w:spacing w:lineRule="exact" w:line="560"/>
        <w:ind w:firstLine="64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（七）违法向河道或者水库库区排放、倾倒废水、废液、废渣和其他废弃物；</w:t>
      </w:r>
    </w:p>
    <w:p>
      <w:pPr>
        <w:pStyle w:val="Normal"/>
        <w:keepNext w:val="false"/>
        <w:keepLines w:val="false"/>
        <w:pageBreakBefore w:val="false"/>
        <w:widowControl/>
        <w:kinsoku w:val="true"/>
        <w:overflowPunct w:val="true"/>
        <w:autoSpaceDE w:val="true"/>
        <w:bidi w:val="0"/>
        <w:snapToGrid w:val="true"/>
        <w:spacing w:lineRule="exact" w:line="560"/>
        <w:ind w:firstLine="64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（八）擅自开展水上或者冰上运动项目；</w:t>
      </w:r>
    </w:p>
    <w:p>
      <w:pPr>
        <w:pStyle w:val="Normal"/>
        <w:keepNext w:val="false"/>
        <w:keepLines w:val="false"/>
        <w:pageBreakBefore w:val="false"/>
        <w:widowControl/>
        <w:kinsoku w:val="true"/>
        <w:overflowPunct w:val="true"/>
        <w:autoSpaceDE w:val="true"/>
        <w:bidi w:val="0"/>
        <w:snapToGrid w:val="true"/>
        <w:spacing w:lineRule="exact" w:line="560"/>
        <w:ind w:firstLine="64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（九）其他依法禁止的行为。</w:t>
      </w:r>
    </w:p>
    <w:p>
      <w:pPr>
        <w:pStyle w:val="Normal"/>
        <w:keepNext w:val="false"/>
        <w:keepLines w:val="false"/>
        <w:pageBreakBefore w:val="false"/>
        <w:widowControl/>
        <w:kinsoku w:val="true"/>
        <w:overflowPunct w:val="true"/>
        <w:autoSpaceDE w:val="true"/>
        <w:bidi w:val="0"/>
        <w:snapToGrid w:val="true"/>
        <w:spacing w:lineRule="exact" w:line="560"/>
        <w:ind w:firstLine="640" w:end="0"/>
        <w:textAlignment w:val="auto"/>
        <w:rPr>
          <w:rFonts w:ascii="仿宋_GB2312" w:hAnsi="仿宋_GB2312" w:eastAsia="仿宋_GB2312" w:cs="仿宋_GB2312" w:hint="eastAsia"/>
          <w:sz w:val="32"/>
          <w:szCs w:val="32"/>
        </w:rPr>
      </w:pPr>
      <w:r>
        <w:rPr>
          <w:rFonts w:ascii="仿宋" w:hAnsi="仿宋" w:cs="仿宋" w:eastAsia="黑体"/>
          <w:sz w:val="32"/>
          <w:szCs w:val="32"/>
        </w:rPr>
        <w:t>第二十六条</w:t>
      </w:r>
      <w:r>
        <w:rPr>
          <w:rFonts w:ascii="仿宋" w:hAnsi="仿宋" w:cs="仿宋" w:eastAsia="仿宋"/>
          <w:sz w:val="32"/>
          <w:szCs w:val="32"/>
        </w:rPr>
        <w:t xml:space="preserve"> </w:t>
      </w:r>
      <w:r>
        <w:rPr>
          <w:rFonts w:ascii="仿宋" w:hAnsi="仿宋" w:cs="仿宋" w:eastAsia="仿宋"/>
          <w:color w:val="FF0000"/>
          <w:sz w:val="32"/>
          <w:szCs w:val="32"/>
        </w:rPr>
        <w:t xml:space="preserve"> </w:t>
      </w:r>
      <w:r>
        <w:rPr>
          <w:rFonts w:ascii="仿宋_GB2312" w:hAnsi="仿宋_GB2312" w:cs="仿宋_GB2312" w:hint="eastAsia" w:eastAsia="仿宋_GB2312"/>
          <w:sz w:val="32"/>
          <w:szCs w:val="32"/>
        </w:rPr>
        <w:t>严格审批在河道和水库管理范围内建设跨河、穿河、穿堤、临河的桥梁、码头、道路、渡口、管道、缆线、取水、排水等工程设施。</w:t>
      </w:r>
    </w:p>
    <w:p>
      <w:pPr>
        <w:pStyle w:val="Normal"/>
        <w:keepNext w:val="false"/>
        <w:keepLines w:val="false"/>
        <w:pageBreakBefore w:val="false"/>
        <w:widowControl/>
        <w:kinsoku w:val="true"/>
        <w:overflowPunct w:val="true"/>
        <w:autoSpaceDE w:val="true"/>
        <w:bidi w:val="0"/>
        <w:snapToGrid w:val="true"/>
        <w:spacing w:lineRule="exact" w:line="560"/>
        <w:ind w:firstLine="64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前款工程设施应当符合防洪标准、岸线规划和其他技术要求，符合国土空间规划和河道水域岸线空间管理要求并科学论证，严格执行工程建设方案审查、环境影响评价等制度，不得危害堤防安全、影响河势稳定、妨碍行洪畅通；其工程建设方案未经审查同意，建设单位不得开工建设。</w:t>
      </w:r>
    </w:p>
    <w:p>
      <w:pPr>
        <w:pStyle w:val="Normal"/>
        <w:keepNext w:val="false"/>
        <w:keepLines w:val="false"/>
        <w:pageBreakBefore w:val="false"/>
        <w:widowControl/>
        <w:kinsoku w:val="true"/>
        <w:overflowPunct w:val="true"/>
        <w:autoSpaceDE w:val="true"/>
        <w:bidi w:val="0"/>
        <w:snapToGrid w:val="true"/>
        <w:spacing w:lineRule="exact" w:line="560"/>
        <w:ind w:firstLine="640" w:end="0"/>
        <w:textAlignment w:val="auto"/>
        <w:rPr>
          <w:rFonts w:ascii="仿宋_GB2312" w:hAnsi="仿宋_GB2312" w:eastAsia="仿宋_GB2312" w:cs="仿宋_GB2312" w:hint="eastAsia"/>
          <w:sz w:val="32"/>
          <w:szCs w:val="32"/>
        </w:rPr>
      </w:pPr>
      <w:r>
        <w:rPr>
          <w:rFonts w:ascii="仿宋" w:hAnsi="仿宋" w:cs="仿宋" w:eastAsia="黑体"/>
          <w:sz w:val="32"/>
          <w:szCs w:val="32"/>
        </w:rPr>
        <w:t>第二十七条</w:t>
      </w:r>
      <w:r>
        <w:rPr>
          <w:rFonts w:ascii="仿宋" w:hAnsi="仿宋" w:cs="仿宋" w:eastAsia="仿宋"/>
          <w:sz w:val="32"/>
          <w:szCs w:val="32"/>
        </w:rPr>
        <w:t xml:space="preserve">  </w:t>
      </w:r>
      <w:r>
        <w:rPr>
          <w:rFonts w:ascii="仿宋_GB2312" w:hAnsi="仿宋_GB2312" w:cs="仿宋_GB2312" w:hint="eastAsia" w:eastAsia="仿宋_GB2312"/>
          <w:sz w:val="32"/>
          <w:szCs w:val="32"/>
        </w:rPr>
        <w:t>占用、损坏河道和水库工程设施的，建设单位应当修复、加固或者修建其他等效替代工程；对河道和水库工程设施造成的其他损失或者增加的运行、养护、管理等成本，应当支付相应的补偿费。因工程建设确需迁建、扩建、改建、拆除原有河道和水库工程设施的，建设单位应当承担所需费用和损失补偿。</w:t>
      </w:r>
    </w:p>
    <w:p>
      <w:pPr>
        <w:pStyle w:val="Normal"/>
        <w:keepNext w:val="false"/>
        <w:keepLines w:val="false"/>
        <w:pageBreakBefore w:val="false"/>
        <w:widowControl/>
        <w:kinsoku w:val="true"/>
        <w:overflowPunct w:val="true"/>
        <w:autoSpaceDE w:val="true"/>
        <w:bidi w:val="0"/>
        <w:snapToGrid w:val="true"/>
        <w:spacing w:lineRule="exact" w:line="560"/>
        <w:ind w:firstLine="640" w:end="0"/>
        <w:textAlignment w:val="auto"/>
        <w:rPr>
          <w:rFonts w:ascii="仿宋" w:hAnsi="仿宋" w:eastAsia="仿宋" w:cs="仿宋"/>
          <w:color w:val="FF0000"/>
          <w:sz w:val="32"/>
          <w:szCs w:val="32"/>
        </w:rPr>
      </w:pPr>
      <w:r>
        <w:rPr>
          <w:rFonts w:ascii="仿宋_GB2312" w:hAnsi="仿宋_GB2312" w:cs="仿宋_GB2312" w:hint="eastAsia" w:eastAsia="仿宋_GB2312"/>
          <w:sz w:val="32"/>
          <w:szCs w:val="32"/>
        </w:rPr>
        <w:t>占用水域的，建设单位应当建设替代水域工程或者采取功能补救措施；无法建设替代水域工程或者采取功能补救措施的，应当支付相应的补偿费。</w:t>
      </w:r>
    </w:p>
    <w:p>
      <w:pPr>
        <w:pStyle w:val="Normal"/>
        <w:keepNext w:val="false"/>
        <w:keepLines w:val="false"/>
        <w:pageBreakBefore w:val="false"/>
        <w:widowControl/>
        <w:kinsoku w:val="true"/>
        <w:overflowPunct w:val="true"/>
        <w:autoSpaceDE w:val="true"/>
        <w:bidi w:val="0"/>
        <w:snapToGrid w:val="true"/>
        <w:spacing w:lineRule="exact" w:line="560"/>
        <w:ind w:firstLine="640" w:end="0"/>
        <w:textAlignment w:val="auto"/>
        <w:rPr>
          <w:rFonts w:ascii="仿宋_GB2312" w:hAnsi="仿宋_GB2312" w:eastAsia="仿宋_GB2312" w:cs="仿宋_GB2312" w:hint="eastAsia"/>
          <w:sz w:val="32"/>
          <w:szCs w:val="32"/>
        </w:rPr>
      </w:pPr>
      <w:r>
        <w:rPr>
          <w:rFonts w:ascii="仿宋" w:hAnsi="仿宋" w:cs="仿宋" w:eastAsia="黑体"/>
          <w:sz w:val="32"/>
          <w:szCs w:val="32"/>
        </w:rPr>
        <w:t>第二十八条</w:t>
      </w:r>
      <w:r>
        <w:rPr>
          <w:rFonts w:ascii="仿宋" w:hAnsi="仿宋" w:cs="仿宋" w:eastAsia="仿宋"/>
          <w:sz w:val="32"/>
          <w:szCs w:val="32"/>
        </w:rPr>
        <w:t xml:space="preserve">  </w:t>
      </w:r>
      <w:r>
        <w:rPr>
          <w:rFonts w:ascii="仿宋_GB2312" w:hAnsi="仿宋_GB2312" w:cs="仿宋_GB2312" w:hint="eastAsia" w:eastAsia="仿宋_GB2312"/>
          <w:sz w:val="32"/>
          <w:szCs w:val="32"/>
        </w:rPr>
        <w:t>跨河、穿河、穿堤、临河的桥梁、码头、道路、渡口、管道、缆线、取水、排水等工程设施的建设单位、产权单位或者使用单位，应当对设施进行日常检查和维护，保证其正常运行，发现危害堤防安全、影响河势稳定、妨碍行洪畅通等情况的，应当及时进行整改、消除安全隐患。</w:t>
      </w:r>
    </w:p>
    <w:p>
      <w:pPr>
        <w:pStyle w:val="Normal"/>
        <w:keepNext w:val="false"/>
        <w:keepLines w:val="false"/>
        <w:pageBreakBefore w:val="false"/>
        <w:widowControl/>
        <w:kinsoku w:val="true"/>
        <w:overflowPunct w:val="true"/>
        <w:autoSpaceDE w:val="true"/>
        <w:bidi w:val="0"/>
        <w:snapToGrid w:val="true"/>
        <w:spacing w:lineRule="exact" w:line="560"/>
        <w:ind w:firstLine="640" w:end="0"/>
        <w:textAlignment w:val="auto"/>
        <w:rPr>
          <w:rFonts w:ascii="仿宋_GB2312" w:hAnsi="仿宋_GB2312" w:eastAsia="仿宋_GB2312" w:cs="仿宋_GB2312" w:hint="eastAsia"/>
          <w:sz w:val="32"/>
          <w:szCs w:val="32"/>
        </w:rPr>
      </w:pPr>
      <w:r>
        <w:rPr>
          <w:rFonts w:ascii="仿宋" w:hAnsi="仿宋" w:cs="仿宋" w:eastAsia="黑体"/>
          <w:sz w:val="32"/>
          <w:szCs w:val="32"/>
        </w:rPr>
        <w:t>第二十九条</w:t>
      </w:r>
      <w:r>
        <w:rPr>
          <w:rFonts w:ascii="仿宋" w:hAnsi="仿宋" w:cs="仿宋" w:eastAsia="仿宋"/>
          <w:sz w:val="32"/>
          <w:szCs w:val="32"/>
        </w:rPr>
        <w:t xml:space="preserve">  </w:t>
      </w:r>
      <w:r>
        <w:rPr>
          <w:rFonts w:ascii="仿宋_GB2312" w:hAnsi="仿宋_GB2312" w:cs="仿宋_GB2312" w:hint="eastAsia" w:eastAsia="仿宋_GB2312"/>
          <w:sz w:val="32"/>
          <w:szCs w:val="32"/>
        </w:rPr>
        <w:t>利用河道和水库水域岸线空间从事旅游、餐饮服务、水上运动、冰上运动、影视拍摄、种植养殖等活动，应当符合有关规划和管控要求，依法报经有关行政主管部门批准。</w:t>
      </w:r>
    </w:p>
    <w:p>
      <w:pPr>
        <w:pStyle w:val="Normal"/>
        <w:keepNext w:val="false"/>
        <w:keepLines w:val="false"/>
        <w:pageBreakBefore w:val="false"/>
        <w:widowControl/>
        <w:kinsoku w:val="true"/>
        <w:overflowPunct w:val="true"/>
        <w:autoSpaceDE w:val="true"/>
        <w:bidi w:val="0"/>
        <w:snapToGrid w:val="true"/>
        <w:spacing w:lineRule="exact" w:line="560"/>
        <w:ind w:firstLine="640" w:end="0"/>
        <w:textAlignment w:val="auto"/>
        <w:rPr>
          <w:rFonts w:ascii="仿宋_GB2312" w:hAnsi="仿宋_GB2312" w:eastAsia="仿宋_GB2312" w:cs="仿宋_GB2312" w:hint="eastAsia"/>
          <w:sz w:val="32"/>
          <w:szCs w:val="32"/>
        </w:rPr>
      </w:pPr>
      <w:r>
        <w:rPr>
          <w:rFonts w:ascii="仿宋" w:hAnsi="仿宋" w:cs="仿宋" w:eastAsia="黑体"/>
          <w:sz w:val="32"/>
          <w:szCs w:val="32"/>
        </w:rPr>
        <w:t>第三十条</w:t>
      </w:r>
      <w:r>
        <w:rPr>
          <w:rFonts w:ascii="仿宋" w:hAnsi="仿宋" w:cs="仿宋" w:eastAsia="仿宋"/>
          <w:sz w:val="32"/>
          <w:szCs w:val="32"/>
        </w:rPr>
        <w:t xml:space="preserve">  </w:t>
      </w:r>
      <w:r>
        <w:rPr>
          <w:rFonts w:ascii="仿宋_GB2312" w:hAnsi="仿宋_GB2312" w:cs="仿宋_GB2312" w:hint="eastAsia" w:eastAsia="仿宋_GB2312"/>
          <w:sz w:val="32"/>
          <w:szCs w:val="32"/>
        </w:rPr>
        <w:t>市、县级人民政府应当严格落实河道采砂许可制度。未经许可，任何单位和个人不得从事河道采砂活动。</w:t>
      </w:r>
    </w:p>
    <w:p>
      <w:pPr>
        <w:pStyle w:val="Normal"/>
        <w:keepNext w:val="false"/>
        <w:keepLines w:val="false"/>
        <w:pageBreakBefore w:val="false"/>
        <w:widowControl/>
        <w:kinsoku w:val="true"/>
        <w:overflowPunct w:val="true"/>
        <w:autoSpaceDE w:val="true"/>
        <w:bidi w:val="0"/>
        <w:snapToGrid w:val="true"/>
        <w:spacing w:lineRule="exact" w:line="560"/>
        <w:ind w:firstLine="64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市、县级人民政府水行政主管部门应当按照河道管理权限，组织编制河道采砂与整治规划，经上一级水行政主管部门审查同意后报本级人民政府批准。</w:t>
      </w:r>
    </w:p>
    <w:p>
      <w:pPr>
        <w:pStyle w:val="Normal"/>
        <w:keepNext w:val="false"/>
        <w:keepLines w:val="false"/>
        <w:pageBreakBefore w:val="false"/>
        <w:widowControl/>
        <w:kinsoku w:val="true"/>
        <w:overflowPunct w:val="true"/>
        <w:autoSpaceDE w:val="true"/>
        <w:bidi w:val="0"/>
        <w:snapToGrid w:val="true"/>
        <w:spacing w:lineRule="exact" w:line="560"/>
        <w:ind w:firstLine="640" w:end="0"/>
        <w:textAlignment w:val="auto"/>
        <w:rPr>
          <w:rFonts w:ascii="仿宋_GB2312" w:hAnsi="仿宋_GB2312" w:eastAsia="仿宋_GB2312" w:cs="仿宋_GB2312" w:hint="eastAsia"/>
          <w:sz w:val="32"/>
          <w:szCs w:val="32"/>
        </w:rPr>
      </w:pPr>
      <w:r>
        <w:rPr>
          <w:rFonts w:ascii="仿宋" w:hAnsi="仿宋" w:cs="仿宋" w:eastAsia="黑体"/>
          <w:sz w:val="32"/>
          <w:szCs w:val="32"/>
        </w:rPr>
        <w:t>第三十一条</w:t>
      </w:r>
      <w:r>
        <w:rPr>
          <w:rFonts w:ascii="仿宋" w:hAnsi="仿宋" w:cs="仿宋" w:eastAsia="仿宋"/>
          <w:sz w:val="32"/>
          <w:szCs w:val="32"/>
        </w:rPr>
        <w:t xml:space="preserve">  </w:t>
      </w:r>
      <w:r>
        <w:rPr>
          <w:rFonts w:ascii="仿宋_GB2312" w:hAnsi="仿宋_GB2312" w:cs="仿宋_GB2312" w:hint="eastAsia" w:eastAsia="仿宋_GB2312"/>
          <w:sz w:val="32"/>
          <w:szCs w:val="32"/>
        </w:rPr>
        <w:t>河道采砂经营者应当按照河道采砂许可的开采地点、期限、范围、深度等进行采砂作业，如实记录开采地点、运输工具名称、装运时间、砂石数量、卸砂点等信息。</w:t>
      </w:r>
    </w:p>
    <w:p>
      <w:pPr>
        <w:pStyle w:val="Normal"/>
        <w:keepNext w:val="false"/>
        <w:keepLines w:val="false"/>
        <w:pageBreakBefore w:val="false"/>
        <w:widowControl/>
        <w:kinsoku w:val="true"/>
        <w:overflowPunct w:val="true"/>
        <w:autoSpaceDE w:val="true"/>
        <w:bidi w:val="0"/>
        <w:snapToGrid w:val="true"/>
        <w:spacing w:lineRule="exact" w:line="560"/>
        <w:ind w:firstLine="64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河道采砂经营者应当在采砂现场设立公告牌，标明河道采砂行政许可、监督举报方式等信息。</w:t>
      </w:r>
    </w:p>
    <w:p>
      <w:pPr>
        <w:pStyle w:val="Normal"/>
        <w:keepNext w:val="false"/>
        <w:keepLines w:val="false"/>
        <w:pageBreakBefore w:val="false"/>
        <w:widowControl/>
        <w:kinsoku w:val="true"/>
        <w:overflowPunct w:val="true"/>
        <w:autoSpaceDE w:val="true"/>
        <w:bidi w:val="0"/>
        <w:snapToGrid w:val="true"/>
        <w:spacing w:lineRule="exact" w:line="560"/>
        <w:ind w:firstLine="640" w:end="0"/>
        <w:textAlignment w:val="auto"/>
        <w:rPr>
          <w:rFonts w:ascii="仿宋_GB2312" w:hAnsi="仿宋_GB2312" w:eastAsia="仿宋_GB2312" w:cs="仿宋_GB2312" w:hint="eastAsia"/>
          <w:sz w:val="32"/>
          <w:szCs w:val="32"/>
        </w:rPr>
      </w:pPr>
      <w:r>
        <w:rPr>
          <w:rFonts w:ascii="仿宋" w:hAnsi="仿宋" w:cs="仿宋" w:eastAsia="黑体"/>
          <w:sz w:val="32"/>
          <w:szCs w:val="32"/>
        </w:rPr>
        <w:t>第三十二条</w:t>
      </w:r>
      <w:r>
        <w:rPr>
          <w:rFonts w:ascii="仿宋" w:hAnsi="仿宋" w:cs="仿宋" w:eastAsia="仿宋"/>
          <w:sz w:val="32"/>
          <w:szCs w:val="32"/>
        </w:rPr>
        <w:t xml:space="preserve">  </w:t>
      </w:r>
      <w:r>
        <w:rPr>
          <w:rFonts w:ascii="仿宋_GB2312" w:hAnsi="仿宋_GB2312" w:cs="仿宋_GB2312" w:hint="eastAsia" w:eastAsia="仿宋_GB2312"/>
          <w:sz w:val="32"/>
          <w:szCs w:val="32"/>
        </w:rPr>
        <w:t>探索实行河道采砂与河道整治相结合的管理机制，支持有河道整治技术和能力的采砂经营者按照河道采砂和整治责任相统一的要求实行规模化、集约化开采，并根据河道采砂与整治规划对采砂所影响河段进行整治和修复，确保河道行洪安全，恢复河道生态功能。</w:t>
      </w:r>
    </w:p>
    <w:p>
      <w:pPr>
        <w:pStyle w:val="Normal"/>
        <w:keepNext w:val="false"/>
        <w:keepLines w:val="false"/>
        <w:pageBreakBefore w:val="false"/>
        <w:widowControl/>
        <w:kinsoku w:val="true"/>
        <w:overflowPunct w:val="true"/>
        <w:autoSpaceDE w:val="true"/>
        <w:bidi w:val="0"/>
        <w:snapToGrid w:val="true"/>
        <w:spacing w:lineRule="exact" w:line="560"/>
        <w:ind w:firstLine="64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鼓励和推广机制砂石的生产应用，逐步减少河道采砂量。</w:t>
      </w:r>
    </w:p>
    <w:p>
      <w:pPr>
        <w:pStyle w:val="Normal"/>
        <w:keepNext w:val="false"/>
        <w:keepLines w:val="false"/>
        <w:pageBreakBefore w:val="false"/>
        <w:widowControl/>
        <w:kinsoku w:val="true"/>
        <w:overflowPunct w:val="true"/>
        <w:autoSpaceDE w:val="true"/>
        <w:bidi w:val="0"/>
        <w:snapToGrid w:val="true"/>
        <w:spacing w:lineRule="exact" w:line="560"/>
        <w:ind w:firstLine="640" w:end="0"/>
        <w:textAlignment w:val="auto"/>
        <w:rPr>
          <w:rFonts w:ascii="仿宋_GB2312" w:hAnsi="仿宋_GB2312" w:eastAsia="仿宋_GB2312" w:cs="仿宋_GB2312" w:hint="eastAsia"/>
          <w:sz w:val="32"/>
          <w:szCs w:val="32"/>
        </w:rPr>
      </w:pPr>
      <w:r>
        <w:rPr>
          <w:rFonts w:ascii="仿宋" w:hAnsi="仿宋" w:cs="仿宋" w:eastAsia="黑体"/>
          <w:sz w:val="32"/>
          <w:szCs w:val="32"/>
        </w:rPr>
        <w:t>第三十三条</w:t>
      </w:r>
      <w:r>
        <w:rPr>
          <w:rFonts w:ascii="仿宋" w:hAnsi="仿宋" w:cs="仿宋" w:eastAsia="仿宋"/>
          <w:sz w:val="32"/>
          <w:szCs w:val="32"/>
        </w:rPr>
        <w:t xml:space="preserve">  </w:t>
      </w:r>
      <w:r>
        <w:rPr>
          <w:rFonts w:ascii="仿宋_GB2312" w:hAnsi="仿宋_GB2312" w:cs="仿宋_GB2312" w:hint="eastAsia" w:eastAsia="仿宋_GB2312"/>
          <w:sz w:val="32"/>
          <w:szCs w:val="32"/>
        </w:rPr>
        <w:t>市、县级人民政府水行政主管部门应当按照管理权限，制定水库调度计划，协调防洪、兴利及各用水部门的关系，充分发挥水库防洪、蓄水兴利的最大综合利用效益。</w:t>
      </w:r>
    </w:p>
    <w:p>
      <w:pPr>
        <w:pStyle w:val="Normal"/>
        <w:keepNext w:val="false"/>
        <w:keepLines w:val="false"/>
        <w:pageBreakBefore w:val="false"/>
        <w:widowControl/>
        <w:kinsoku w:val="true"/>
        <w:overflowPunct w:val="true"/>
        <w:autoSpaceDE w:val="true"/>
        <w:bidi w:val="0"/>
        <w:snapToGrid w:val="true"/>
        <w:spacing w:lineRule="exact" w:line="560"/>
        <w:ind w:firstLine="640" w:end="0"/>
        <w:textAlignment w:val="auto"/>
        <w:rPr>
          <w:rFonts w:ascii="仿宋_GB2312" w:hAnsi="仿宋_GB2312" w:eastAsia="仿宋_GB2312" w:cs="仿宋_GB2312" w:hint="eastAsia"/>
          <w:sz w:val="32"/>
          <w:szCs w:val="32"/>
        </w:rPr>
      </w:pPr>
      <w:r>
        <w:rPr>
          <w:rFonts w:ascii="仿宋" w:hAnsi="仿宋" w:cs="仿宋" w:eastAsia="黑体"/>
          <w:sz w:val="32"/>
          <w:szCs w:val="32"/>
        </w:rPr>
        <w:t>第三十四条</w:t>
      </w:r>
      <w:r>
        <w:rPr>
          <w:rFonts w:ascii="仿宋" w:hAnsi="仿宋" w:cs="仿宋" w:eastAsia="仿宋"/>
          <w:sz w:val="32"/>
          <w:szCs w:val="32"/>
        </w:rPr>
        <w:t xml:space="preserve"> </w:t>
      </w:r>
      <w:r>
        <w:rPr>
          <w:rFonts w:ascii="仿宋_GB2312" w:hAnsi="仿宋_GB2312" w:cs="仿宋_GB2312" w:hint="eastAsia" w:eastAsia="仿宋_GB2312"/>
          <w:sz w:val="32"/>
          <w:szCs w:val="32"/>
        </w:rPr>
        <w:t xml:space="preserve"> 市、县级人民政府水行政主管部门应当按照管理权限，健全水库工程设施及其附属设施设备的安全运行管理制度，明确相关责任人，做好雨情水情预测预报、调度运用和防洪应急处置等工作，确保水库安全。</w:t>
      </w:r>
    </w:p>
    <w:p>
      <w:pPr>
        <w:pStyle w:val="Normal"/>
        <w:keepNext w:val="false"/>
        <w:keepLines w:val="false"/>
        <w:pageBreakBefore w:val="false"/>
        <w:widowControl/>
        <w:kinsoku w:val="true"/>
        <w:overflowPunct w:val="true"/>
        <w:autoSpaceDE w:val="true"/>
        <w:bidi w:val="0"/>
        <w:snapToGrid w:val="true"/>
        <w:spacing w:lineRule="exact" w:line="560"/>
        <w:ind w:firstLine="640" w:end="0"/>
        <w:textAlignment w:val="auto"/>
        <w:rPr>
          <w:rFonts w:ascii="仿宋_GB2312" w:hAnsi="仿宋_GB2312" w:eastAsia="仿宋_GB2312" w:cs="仿宋_GB2312" w:hint="eastAsia"/>
          <w:sz w:val="32"/>
          <w:szCs w:val="32"/>
        </w:rPr>
      </w:pPr>
      <w:r>
        <w:rPr>
          <w:rFonts w:ascii="仿宋" w:hAnsi="仿宋" w:cs="仿宋" w:eastAsia="黑体"/>
          <w:sz w:val="32"/>
          <w:szCs w:val="32"/>
        </w:rPr>
        <w:t>第三十五条</w:t>
      </w:r>
      <w:r>
        <w:rPr>
          <w:rFonts w:ascii="仿宋" w:hAnsi="仿宋" w:cs="仿宋" w:eastAsia="仿宋"/>
          <w:sz w:val="32"/>
          <w:szCs w:val="32"/>
        </w:rPr>
        <w:t xml:space="preserve">  </w:t>
      </w:r>
      <w:r>
        <w:rPr>
          <w:rFonts w:ascii="仿宋_GB2312" w:hAnsi="仿宋_GB2312" w:cs="仿宋_GB2312" w:hint="eastAsia" w:eastAsia="仿宋_GB2312"/>
          <w:sz w:val="32"/>
          <w:szCs w:val="32"/>
        </w:rPr>
        <w:t>市人民政府应当根据工作需要与相邻地区建立联席会议制度，健全决策协商、信息共享、联合行政执法、预警应急等工作机制，加强联防联控和流域共治，协调解决跨界河道的有关事项。</w:t>
      </w:r>
    </w:p>
    <w:p>
      <w:pPr>
        <w:pStyle w:val="Normal"/>
        <w:keepNext w:val="false"/>
        <w:keepLines w:val="false"/>
        <w:pageBreakBefore w:val="false"/>
        <w:widowControl/>
        <w:kinsoku w:val="true"/>
        <w:overflowPunct w:val="true"/>
        <w:autoSpaceDE w:val="true"/>
        <w:bidi w:val="0"/>
        <w:snapToGrid w:val="true"/>
        <w:spacing w:lineRule="exact" w:line="560"/>
        <w:ind w:firstLine="640" w:end="0"/>
        <w:textAlignment w:val="auto"/>
        <w:rPr>
          <w:rFonts w:ascii="仿宋" w:hAnsi="仿宋" w:eastAsia="仿宋" w:cs="仿宋" w:hint="eastAsia"/>
          <w:sz w:val="32"/>
          <w:szCs w:val="32"/>
        </w:rPr>
      </w:pPr>
      <w:r>
        <w:rPr>
          <w:rFonts w:eastAsia="仿宋" w:cs="仿宋" w:hint="eastAsia" w:ascii="仿宋" w:hAnsi="仿宋"/>
          <w:sz w:val="32"/>
          <w:szCs w:val="32"/>
        </w:rPr>
      </w:r>
    </w:p>
    <w:p>
      <w:pPr>
        <w:pStyle w:val="Normal"/>
        <w:keepNext w:val="false"/>
        <w:keepLines w:val="false"/>
        <w:pageBreakBefore w:val="false"/>
        <w:widowControl/>
        <w:kinsoku w:val="true"/>
        <w:overflowPunct w:val="true"/>
        <w:autoSpaceDE w:val="true"/>
        <w:bidi w:val="0"/>
        <w:snapToGrid w:val="true"/>
        <w:spacing w:lineRule="exact" w:line="560"/>
        <w:jc w:val="center"/>
        <w:textAlignment w:val="auto"/>
        <w:rPr>
          <w:rFonts w:ascii="黑体" w:hAnsi="黑体" w:eastAsia="黑体" w:cs="黑体"/>
          <w:sz w:val="32"/>
          <w:szCs w:val="32"/>
        </w:rPr>
      </w:pPr>
      <w:r>
        <w:rPr>
          <w:rFonts w:ascii="黑体" w:hAnsi="黑体" w:cs="黑体" w:eastAsia="黑体"/>
          <w:sz w:val="32"/>
          <w:szCs w:val="32"/>
        </w:rPr>
        <w:t>第四章  监督检查</w:t>
      </w:r>
    </w:p>
    <w:p>
      <w:pPr>
        <w:pStyle w:val="Normal"/>
        <w:keepNext w:val="false"/>
        <w:keepLines w:val="false"/>
        <w:pageBreakBefore w:val="false"/>
        <w:widowControl/>
        <w:kinsoku w:val="true"/>
        <w:overflowPunct w:val="true"/>
        <w:autoSpaceDE w:val="true"/>
        <w:bidi w:val="0"/>
        <w:snapToGrid w:val="true"/>
        <w:spacing w:lineRule="exact" w:line="560"/>
        <w:ind w:firstLine="640" w:end="0"/>
        <w:textAlignment w:val="auto"/>
        <w:rPr>
          <w:rFonts w:ascii="仿宋" w:hAnsi="仿宋" w:eastAsia="黑体" w:cs="仿宋"/>
          <w:sz w:val="32"/>
          <w:szCs w:val="32"/>
        </w:rPr>
      </w:pPr>
      <w:r>
        <w:rPr>
          <w:rFonts w:eastAsia="黑体" w:cs="仿宋" w:ascii="仿宋" w:hAnsi="仿宋"/>
          <w:sz w:val="32"/>
          <w:szCs w:val="32"/>
        </w:rPr>
      </w:r>
    </w:p>
    <w:p>
      <w:pPr>
        <w:pStyle w:val="Normal"/>
        <w:keepNext w:val="false"/>
        <w:keepLines w:val="false"/>
        <w:pageBreakBefore w:val="false"/>
        <w:widowControl/>
        <w:kinsoku w:val="true"/>
        <w:overflowPunct w:val="true"/>
        <w:autoSpaceDE w:val="true"/>
        <w:bidi w:val="0"/>
        <w:snapToGrid w:val="true"/>
        <w:spacing w:lineRule="exact" w:line="560"/>
        <w:ind w:firstLine="640" w:end="0"/>
        <w:textAlignment w:val="auto"/>
        <w:rPr>
          <w:rFonts w:ascii="仿宋_GB2312" w:hAnsi="仿宋_GB2312" w:eastAsia="仿宋_GB2312" w:cs="仿宋_GB2312" w:hint="eastAsia"/>
          <w:sz w:val="32"/>
          <w:szCs w:val="32"/>
        </w:rPr>
      </w:pPr>
      <w:r>
        <w:rPr>
          <w:rFonts w:ascii="仿宋" w:hAnsi="仿宋" w:cs="仿宋" w:eastAsia="黑体"/>
          <w:sz w:val="32"/>
          <w:szCs w:val="32"/>
        </w:rPr>
        <w:t>第三十六条</w:t>
      </w:r>
      <w:r>
        <w:rPr>
          <w:rFonts w:ascii="仿宋" w:hAnsi="仿宋" w:cs="仿宋" w:eastAsia="仿宋"/>
          <w:sz w:val="32"/>
          <w:szCs w:val="32"/>
        </w:rPr>
        <w:t xml:space="preserve"> </w:t>
      </w:r>
      <w:r>
        <w:rPr>
          <w:rFonts w:ascii="仿宋_GB2312" w:hAnsi="仿宋_GB2312" w:cs="仿宋_GB2312" w:hint="eastAsia" w:eastAsia="仿宋_GB2312"/>
          <w:sz w:val="32"/>
          <w:szCs w:val="32"/>
        </w:rPr>
        <w:t xml:space="preserve"> 各级总河（湖）长对本行政区域内河道和水库管理保护负总责。</w:t>
      </w:r>
    </w:p>
    <w:p>
      <w:pPr>
        <w:pStyle w:val="Normal"/>
        <w:keepNext w:val="false"/>
        <w:keepLines w:val="false"/>
        <w:pageBreakBefore w:val="false"/>
        <w:widowControl/>
        <w:kinsoku w:val="true"/>
        <w:overflowPunct w:val="true"/>
        <w:autoSpaceDE w:val="true"/>
        <w:bidi w:val="0"/>
        <w:snapToGrid w:val="true"/>
        <w:spacing w:lineRule="exact" w:line="560"/>
        <w:ind w:firstLine="64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市、县、乡级河（湖）长是责任河道和水库管理的直接责任人。村级河（湖）长主要负责河道巡查，开展河道和水库保护治理的宣传活动，引导村民自觉维护河道整洁。</w:t>
      </w:r>
    </w:p>
    <w:p>
      <w:pPr>
        <w:pStyle w:val="Normal"/>
        <w:keepNext w:val="false"/>
        <w:keepLines w:val="false"/>
        <w:pageBreakBefore w:val="false"/>
        <w:widowControl/>
        <w:kinsoku w:val="true"/>
        <w:overflowPunct w:val="true"/>
        <w:autoSpaceDE w:val="true"/>
        <w:bidi w:val="0"/>
        <w:snapToGrid w:val="true"/>
        <w:spacing w:lineRule="exact" w:line="560"/>
        <w:ind w:firstLine="64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各级河（湖）长应当落实巡查制度，按照规定对责任河道或者水库进行巡查检查，发现问题及时处理，重大或者复杂问题应当及时向上级河（湖）长报告。</w:t>
      </w:r>
    </w:p>
    <w:p>
      <w:pPr>
        <w:pStyle w:val="Normal"/>
        <w:keepNext w:val="false"/>
        <w:keepLines w:val="false"/>
        <w:pageBreakBefore w:val="false"/>
        <w:widowControl/>
        <w:kinsoku w:val="true"/>
        <w:overflowPunct w:val="true"/>
        <w:autoSpaceDE w:val="true"/>
        <w:bidi w:val="0"/>
        <w:snapToGrid w:val="true"/>
        <w:spacing w:lineRule="exact" w:line="560"/>
        <w:ind w:firstLine="640" w:end="0"/>
        <w:textAlignment w:val="auto"/>
        <w:rPr>
          <w:rFonts w:ascii="仿宋_GB2312" w:hAnsi="仿宋_GB2312" w:eastAsia="仿宋_GB2312" w:cs="仿宋_GB2312" w:hint="eastAsia"/>
          <w:sz w:val="32"/>
          <w:szCs w:val="32"/>
        </w:rPr>
      </w:pPr>
      <w:r>
        <w:rPr>
          <w:rFonts w:ascii="仿宋" w:hAnsi="仿宋" w:cs="仿宋" w:eastAsia="黑体"/>
          <w:sz w:val="32"/>
          <w:szCs w:val="32"/>
        </w:rPr>
        <w:t>第三十七条</w:t>
      </w:r>
      <w:r>
        <w:rPr>
          <w:rFonts w:ascii="仿宋" w:hAnsi="仿宋" w:cs="仿宋" w:eastAsia="仿宋"/>
          <w:sz w:val="32"/>
          <w:szCs w:val="32"/>
        </w:rPr>
        <w:t xml:space="preserve">  </w:t>
      </w:r>
      <w:r>
        <w:rPr>
          <w:rFonts w:ascii="仿宋_GB2312" w:hAnsi="仿宋_GB2312" w:cs="仿宋_GB2312" w:hint="eastAsia" w:eastAsia="仿宋_GB2312"/>
          <w:sz w:val="32"/>
          <w:szCs w:val="32"/>
        </w:rPr>
        <w:t>市、县级河（湖）长制办公室负责协助本级总河（湖）长、河（湖）长开展工作。</w:t>
      </w:r>
    </w:p>
    <w:p>
      <w:pPr>
        <w:pStyle w:val="Normal"/>
        <w:keepNext w:val="false"/>
        <w:keepLines w:val="false"/>
        <w:pageBreakBefore w:val="false"/>
        <w:widowControl/>
        <w:kinsoku w:val="true"/>
        <w:overflowPunct w:val="true"/>
        <w:autoSpaceDE w:val="true"/>
        <w:bidi w:val="0"/>
        <w:snapToGrid w:val="true"/>
        <w:spacing w:lineRule="exact" w:line="560"/>
        <w:ind w:firstLine="64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市、县级河（湖）长制责任部门应当按照分工履行职责，加强协调配合，健全联动机制，按照规定向河（湖）长制工作机构报告重大事项。</w:t>
      </w:r>
    </w:p>
    <w:p>
      <w:pPr>
        <w:pStyle w:val="Normal"/>
        <w:keepNext w:val="false"/>
        <w:keepLines w:val="false"/>
        <w:pageBreakBefore w:val="false"/>
        <w:widowControl/>
        <w:kinsoku w:val="true"/>
        <w:overflowPunct w:val="true"/>
        <w:autoSpaceDE w:val="true"/>
        <w:bidi w:val="0"/>
        <w:snapToGrid w:val="true"/>
        <w:spacing w:lineRule="exact" w:line="560"/>
        <w:ind w:firstLine="640" w:end="0"/>
        <w:textAlignment w:val="auto"/>
        <w:rPr>
          <w:rFonts w:ascii="仿宋_GB2312" w:hAnsi="仿宋_GB2312" w:eastAsia="仿宋_GB2312" w:cs="仿宋_GB2312" w:hint="eastAsia"/>
          <w:sz w:val="32"/>
          <w:szCs w:val="32"/>
        </w:rPr>
      </w:pPr>
      <w:r>
        <w:rPr>
          <w:rFonts w:ascii="仿宋" w:hAnsi="仿宋" w:cs="仿宋" w:eastAsia="黑体"/>
          <w:sz w:val="32"/>
          <w:szCs w:val="32"/>
        </w:rPr>
        <w:t>第三十八条</w:t>
      </w:r>
      <w:r>
        <w:rPr>
          <w:rFonts w:ascii="仿宋" w:hAnsi="仿宋" w:cs="仿宋" w:hint="eastAsia" w:eastAsia="黑体"/>
          <w:sz w:val="32"/>
          <w:szCs w:val="32"/>
        </w:rPr>
        <w:t xml:space="preserve"> </w:t>
      </w:r>
      <w:r>
        <w:rPr>
          <w:rFonts w:ascii="仿宋" w:hAnsi="仿宋" w:cs="仿宋" w:eastAsia="黑体"/>
          <w:sz w:val="32"/>
          <w:szCs w:val="32"/>
        </w:rPr>
        <w:t xml:space="preserve"> </w:t>
      </w:r>
      <w:r>
        <w:rPr>
          <w:rFonts w:ascii="仿宋_GB2312" w:hAnsi="仿宋_GB2312" w:cs="仿宋_GB2312" w:hint="eastAsia" w:eastAsia="仿宋_GB2312"/>
          <w:sz w:val="32"/>
          <w:szCs w:val="32"/>
        </w:rPr>
        <w:t>各级人民政府可以聘请社会监督员，对河（湖）长及有关部门履行河道和水库监管职责情况进行监督和评价。</w:t>
      </w:r>
    </w:p>
    <w:p>
      <w:pPr>
        <w:pStyle w:val="Normal"/>
        <w:keepNext w:val="false"/>
        <w:keepLines w:val="false"/>
        <w:pageBreakBefore w:val="false"/>
        <w:widowControl/>
        <w:kinsoku w:val="true"/>
        <w:overflowPunct w:val="true"/>
        <w:autoSpaceDE w:val="true"/>
        <w:bidi w:val="0"/>
        <w:snapToGrid w:val="true"/>
        <w:spacing w:lineRule="exact" w:line="560"/>
        <w:ind w:firstLine="64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各级人民政府可以通过政府购买服务、设置公益岗位等方式，聘请公民或者社会组织参与河道和水库巡查等工作。</w:t>
      </w:r>
    </w:p>
    <w:p>
      <w:pPr>
        <w:pStyle w:val="Normal"/>
        <w:keepNext w:val="false"/>
        <w:keepLines w:val="false"/>
        <w:pageBreakBefore w:val="false"/>
        <w:widowControl/>
        <w:kinsoku w:val="true"/>
        <w:overflowPunct w:val="true"/>
        <w:autoSpaceDE w:val="true"/>
        <w:bidi w:val="0"/>
        <w:snapToGrid w:val="true"/>
        <w:spacing w:lineRule="exact" w:line="560"/>
        <w:ind w:firstLine="640" w:end="0"/>
        <w:textAlignment w:val="auto"/>
        <w:rPr>
          <w:rFonts w:ascii="仿宋_GB2312" w:hAnsi="仿宋_GB2312" w:eastAsia="仿宋_GB2312" w:cs="仿宋_GB2312" w:hint="eastAsia"/>
          <w:sz w:val="32"/>
          <w:szCs w:val="32"/>
        </w:rPr>
      </w:pPr>
      <w:r>
        <w:rPr>
          <w:rFonts w:ascii="仿宋" w:hAnsi="仿宋" w:cs="仿宋" w:eastAsia="黑体"/>
          <w:sz w:val="32"/>
          <w:szCs w:val="32"/>
        </w:rPr>
        <w:t>第三十九条</w:t>
      </w:r>
      <w:r>
        <w:rPr>
          <w:rFonts w:ascii="仿宋" w:hAnsi="仿宋" w:cs="仿宋" w:eastAsia="仿宋"/>
          <w:sz w:val="32"/>
          <w:szCs w:val="32"/>
        </w:rPr>
        <w:t xml:space="preserve">  </w:t>
      </w:r>
      <w:r>
        <w:rPr>
          <w:rFonts w:ascii="仿宋_GB2312" w:hAnsi="仿宋_GB2312" w:cs="仿宋_GB2312" w:hint="eastAsia" w:eastAsia="仿宋_GB2312"/>
          <w:sz w:val="32"/>
          <w:szCs w:val="32"/>
        </w:rPr>
        <w:t>县级人民政府应当加强对街道和乡镇执法人员的业务培训，规范行政执法程序和执法行为，指导乡镇和街道依法履行河道和水库的监督管理职责。</w:t>
      </w:r>
    </w:p>
    <w:p>
      <w:pPr>
        <w:pStyle w:val="Normal"/>
        <w:keepNext w:val="false"/>
        <w:keepLines w:val="false"/>
        <w:pageBreakBefore w:val="false"/>
        <w:widowControl/>
        <w:kinsoku w:val="true"/>
        <w:overflowPunct w:val="true"/>
        <w:autoSpaceDE w:val="true"/>
        <w:bidi w:val="0"/>
        <w:snapToGrid w:val="true"/>
        <w:spacing w:lineRule="exact" w:line="560"/>
        <w:ind w:firstLine="640" w:end="0"/>
        <w:textAlignment w:val="auto"/>
        <w:rPr>
          <w:rFonts w:ascii="仿宋_GB2312" w:hAnsi="仿宋_GB2312" w:eastAsia="仿宋_GB2312" w:cs="仿宋_GB2312" w:hint="eastAsia"/>
          <w:sz w:val="32"/>
          <w:szCs w:val="32"/>
        </w:rPr>
      </w:pPr>
      <w:r>
        <w:rPr>
          <w:rFonts w:ascii="仿宋" w:hAnsi="仿宋" w:cs="仿宋" w:eastAsia="黑体"/>
          <w:sz w:val="32"/>
          <w:szCs w:val="32"/>
        </w:rPr>
        <w:t>第四十条</w:t>
      </w:r>
      <w:r>
        <w:rPr>
          <w:rFonts w:ascii="仿宋" w:hAnsi="仿宋" w:cs="仿宋" w:hint="eastAsia" w:eastAsia="黑体"/>
          <w:sz w:val="32"/>
          <w:szCs w:val="32"/>
        </w:rPr>
        <w:t xml:space="preserve"> </w:t>
      </w:r>
      <w:r>
        <w:rPr>
          <w:rFonts w:ascii="仿宋" w:hAnsi="仿宋" w:cs="仿宋" w:eastAsia="黑体"/>
          <w:sz w:val="32"/>
          <w:szCs w:val="32"/>
        </w:rPr>
        <w:t xml:space="preserve"> </w:t>
      </w:r>
      <w:r>
        <w:rPr>
          <w:rFonts w:ascii="仿宋_GB2312" w:hAnsi="仿宋_GB2312" w:cs="仿宋_GB2312" w:hint="eastAsia" w:eastAsia="仿宋_GB2312"/>
          <w:sz w:val="32"/>
          <w:szCs w:val="32"/>
        </w:rPr>
        <w:t>市、县级人民政府水行政主管部门应当对依照本条例规定建设的工程设施施工情况进行监督检查。</w:t>
      </w:r>
    </w:p>
    <w:p>
      <w:pPr>
        <w:pStyle w:val="Normal"/>
        <w:keepNext w:val="false"/>
        <w:keepLines w:val="false"/>
        <w:pageBreakBefore w:val="false"/>
        <w:widowControl/>
        <w:kinsoku w:val="true"/>
        <w:overflowPunct w:val="true"/>
        <w:autoSpaceDE w:val="true"/>
        <w:bidi w:val="0"/>
        <w:snapToGrid w:val="true"/>
        <w:spacing w:lineRule="exact" w:line="560"/>
        <w:ind w:firstLine="64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组织前款工程设施竣工验收应当有水行政主管部门参加。</w:t>
      </w:r>
    </w:p>
    <w:p>
      <w:pPr>
        <w:pStyle w:val="Normal"/>
        <w:keepNext w:val="false"/>
        <w:keepLines w:val="false"/>
        <w:pageBreakBefore w:val="false"/>
        <w:widowControl/>
        <w:kinsoku w:val="true"/>
        <w:overflowPunct w:val="true"/>
        <w:autoSpaceDE w:val="true"/>
        <w:bidi w:val="0"/>
        <w:snapToGrid w:val="true"/>
        <w:spacing w:lineRule="exact" w:line="560"/>
        <w:ind w:firstLine="640" w:end="0"/>
        <w:textAlignment w:val="auto"/>
        <w:rPr>
          <w:rFonts w:ascii="仿宋_GB2312" w:hAnsi="仿宋_GB2312" w:eastAsia="仿宋_GB2312" w:cs="仿宋_GB2312" w:hint="eastAsia"/>
          <w:sz w:val="32"/>
          <w:szCs w:val="32"/>
        </w:rPr>
      </w:pPr>
      <w:r>
        <w:rPr>
          <w:rFonts w:ascii="仿宋" w:hAnsi="仿宋" w:cs="仿宋" w:eastAsia="黑体"/>
          <w:sz w:val="32"/>
          <w:szCs w:val="32"/>
        </w:rPr>
        <w:t>第四十一条</w:t>
      </w:r>
      <w:r>
        <w:rPr>
          <w:rFonts w:ascii="仿宋" w:hAnsi="仿宋" w:cs="仿宋" w:eastAsia="仿宋"/>
          <w:sz w:val="32"/>
          <w:szCs w:val="32"/>
        </w:rPr>
        <w:t xml:space="preserve">  </w:t>
      </w:r>
      <w:r>
        <w:rPr>
          <w:rFonts w:ascii="仿宋_GB2312" w:hAnsi="仿宋_GB2312" w:cs="仿宋_GB2312" w:hint="eastAsia" w:eastAsia="仿宋_GB2312"/>
          <w:sz w:val="32"/>
          <w:szCs w:val="32"/>
        </w:rPr>
        <w:t>市、县级人民政府水行政主管部门应当会同自然资源和规划、公安、交通运输、市场监管等部门，建立河道采砂联合执法机制，共享行政许可、采砂车辆及道路运输、采砂经营等信息，实现全过程监管。</w:t>
      </w:r>
    </w:p>
    <w:p>
      <w:pPr>
        <w:pStyle w:val="Normal"/>
        <w:keepNext w:val="false"/>
        <w:keepLines w:val="false"/>
        <w:pageBreakBefore w:val="false"/>
        <w:widowControl/>
        <w:kinsoku w:val="true"/>
        <w:overflowPunct w:val="true"/>
        <w:autoSpaceDE w:val="true"/>
        <w:bidi w:val="0"/>
        <w:snapToGrid w:val="true"/>
        <w:spacing w:lineRule="exact" w:line="560"/>
        <w:ind w:firstLine="64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县级人民政府水行政主管部门可以向河道采砂现场委派现场监管人员，对河道采砂作业进行旁站式监管。</w:t>
      </w:r>
    </w:p>
    <w:p>
      <w:pPr>
        <w:pStyle w:val="Normal"/>
        <w:keepNext w:val="false"/>
        <w:keepLines w:val="false"/>
        <w:pageBreakBefore w:val="false"/>
        <w:widowControl/>
        <w:kinsoku w:val="true"/>
        <w:overflowPunct w:val="true"/>
        <w:autoSpaceDE w:val="true"/>
        <w:bidi w:val="0"/>
        <w:snapToGrid w:val="true"/>
        <w:spacing w:lineRule="exact" w:line="560"/>
        <w:ind w:firstLine="64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鼓励河道采砂现场监管实行监理制。</w:t>
      </w:r>
    </w:p>
    <w:p>
      <w:pPr>
        <w:pStyle w:val="Normal"/>
        <w:keepNext w:val="false"/>
        <w:keepLines w:val="false"/>
        <w:pageBreakBefore w:val="false"/>
        <w:widowControl/>
        <w:kinsoku w:val="true"/>
        <w:overflowPunct w:val="true"/>
        <w:autoSpaceDE w:val="true"/>
        <w:bidi w:val="0"/>
        <w:snapToGrid w:val="true"/>
        <w:spacing w:lineRule="exact" w:line="560"/>
        <w:jc w:val="center"/>
        <w:textAlignment w:val="auto"/>
        <w:rPr>
          <w:rFonts w:ascii="仿宋" w:hAnsi="仿宋" w:eastAsia="黑体" w:cs="仿宋" w:hint="eastAsia"/>
          <w:sz w:val="32"/>
          <w:szCs w:val="32"/>
        </w:rPr>
      </w:pPr>
      <w:r>
        <w:rPr>
          <w:rFonts w:eastAsia="黑体" w:cs="仿宋" w:hint="eastAsia" w:ascii="仿宋" w:hAnsi="仿宋"/>
          <w:sz w:val="32"/>
          <w:szCs w:val="32"/>
        </w:rPr>
      </w:r>
    </w:p>
    <w:p>
      <w:pPr>
        <w:pStyle w:val="Normal"/>
        <w:keepNext w:val="false"/>
        <w:keepLines w:val="false"/>
        <w:pageBreakBefore w:val="false"/>
        <w:widowControl/>
        <w:kinsoku w:val="true"/>
        <w:overflowPunct w:val="true"/>
        <w:autoSpaceDE w:val="true"/>
        <w:bidi w:val="0"/>
        <w:snapToGrid w:val="true"/>
        <w:spacing w:lineRule="exact" w:line="560"/>
        <w:jc w:val="center"/>
        <w:textAlignment w:val="auto"/>
        <w:rPr>
          <w:rFonts w:ascii="仿宋" w:hAnsi="仿宋" w:eastAsia="黑体" w:cs="仿宋"/>
          <w:sz w:val="32"/>
          <w:szCs w:val="32"/>
        </w:rPr>
      </w:pPr>
      <w:r>
        <w:rPr>
          <w:rFonts w:ascii="仿宋" w:hAnsi="仿宋" w:cs="仿宋" w:eastAsia="黑体"/>
          <w:sz w:val="32"/>
          <w:szCs w:val="32"/>
        </w:rPr>
        <w:t>第五章  法律责任</w:t>
      </w:r>
    </w:p>
    <w:p>
      <w:pPr>
        <w:pStyle w:val="Normal"/>
        <w:keepNext w:val="false"/>
        <w:keepLines w:val="false"/>
        <w:pageBreakBefore w:val="false"/>
        <w:widowControl/>
        <w:kinsoku w:val="true"/>
        <w:overflowPunct w:val="true"/>
        <w:autoSpaceDE w:val="true"/>
        <w:bidi w:val="0"/>
        <w:snapToGrid w:val="true"/>
        <w:spacing w:lineRule="exact" w:line="560"/>
        <w:ind w:firstLine="640" w:end="0"/>
        <w:textAlignment w:val="auto"/>
        <w:rPr>
          <w:rFonts w:ascii="仿宋" w:hAnsi="仿宋" w:eastAsia="黑体" w:cs="仿宋"/>
          <w:sz w:val="32"/>
          <w:szCs w:val="32"/>
        </w:rPr>
      </w:pPr>
      <w:r>
        <w:rPr>
          <w:rFonts w:eastAsia="黑体" w:cs="仿宋" w:ascii="仿宋" w:hAnsi="仿宋"/>
          <w:sz w:val="32"/>
          <w:szCs w:val="32"/>
        </w:rPr>
      </w:r>
    </w:p>
    <w:p>
      <w:pPr>
        <w:pStyle w:val="Normal"/>
        <w:keepNext w:val="false"/>
        <w:keepLines w:val="false"/>
        <w:pageBreakBefore w:val="false"/>
        <w:widowControl/>
        <w:kinsoku w:val="true"/>
        <w:overflowPunct w:val="true"/>
        <w:autoSpaceDE w:val="true"/>
        <w:bidi w:val="0"/>
        <w:snapToGrid w:val="true"/>
        <w:spacing w:lineRule="exact" w:line="560"/>
        <w:ind w:firstLine="640" w:end="0"/>
        <w:textAlignment w:val="auto"/>
        <w:rPr>
          <w:rFonts w:ascii="仿宋" w:hAnsi="仿宋" w:eastAsia="仿宋" w:cs="仿宋"/>
          <w:sz w:val="32"/>
          <w:szCs w:val="32"/>
        </w:rPr>
      </w:pPr>
      <w:r>
        <w:rPr>
          <w:rFonts w:ascii="仿宋" w:hAnsi="仿宋" w:cs="仿宋" w:eastAsia="黑体"/>
          <w:sz w:val="32"/>
          <w:szCs w:val="32"/>
        </w:rPr>
        <w:t>第四十二条</w:t>
      </w:r>
      <w:r>
        <w:rPr>
          <w:rFonts w:ascii="仿宋" w:hAnsi="仿宋" w:cs="仿宋" w:eastAsia="仿宋"/>
          <w:sz w:val="32"/>
          <w:szCs w:val="32"/>
        </w:rPr>
        <w:t xml:space="preserve">  </w:t>
      </w:r>
      <w:r>
        <w:rPr>
          <w:rFonts w:ascii="仿宋_GB2312" w:hAnsi="仿宋_GB2312" w:cs="仿宋_GB2312" w:hint="eastAsia" w:eastAsia="仿宋_GB2312"/>
          <w:sz w:val="32"/>
          <w:szCs w:val="32"/>
        </w:rPr>
        <w:t>国家机关及其工作人员违反本条例规定，未履行河道和水库监管职责，或者有其他玩忽职守、滥用职权、弄虚作假、徇私舞弊行为的，对负有责任的主管人员和其他直接责任人员依法给予处分；构成犯罪的，依法追究刑事责任。</w:t>
      </w:r>
    </w:p>
    <w:p>
      <w:pPr>
        <w:pStyle w:val="Normal"/>
        <w:keepNext w:val="false"/>
        <w:keepLines w:val="false"/>
        <w:pageBreakBefore w:val="false"/>
        <w:widowControl/>
        <w:kinsoku w:val="true"/>
        <w:overflowPunct w:val="true"/>
        <w:autoSpaceDE w:val="true"/>
        <w:bidi w:val="0"/>
        <w:snapToGrid w:val="true"/>
        <w:spacing w:lineRule="exact" w:line="560"/>
        <w:ind w:firstLine="640" w:end="0"/>
        <w:textAlignment w:val="auto"/>
        <w:rPr>
          <w:rFonts w:ascii="仿宋_GB2312" w:hAnsi="仿宋_GB2312" w:eastAsia="仿宋_GB2312" w:cs="仿宋_GB2312" w:hint="eastAsia"/>
          <w:sz w:val="32"/>
          <w:szCs w:val="32"/>
        </w:rPr>
      </w:pPr>
      <w:r>
        <w:rPr>
          <w:rFonts w:ascii="仿宋" w:hAnsi="仿宋" w:cs="仿宋" w:eastAsia="黑体"/>
          <w:sz w:val="32"/>
          <w:szCs w:val="32"/>
        </w:rPr>
        <w:t>第四十三条</w:t>
      </w:r>
      <w:r>
        <w:rPr>
          <w:rFonts w:ascii="仿宋" w:hAnsi="仿宋" w:cs="仿宋" w:eastAsia="仿宋"/>
          <w:sz w:val="32"/>
          <w:szCs w:val="32"/>
        </w:rPr>
        <w:t xml:space="preserve">  </w:t>
      </w:r>
      <w:r>
        <w:rPr>
          <w:rFonts w:ascii="仿宋_GB2312" w:hAnsi="仿宋_GB2312" w:cs="仿宋_GB2312" w:hint="eastAsia" w:eastAsia="仿宋_GB2312"/>
          <w:sz w:val="32"/>
          <w:szCs w:val="32"/>
        </w:rPr>
        <w:t>违反本条例第二十六条第二款规定，工程建设方案未经审查同意开工建设的，由水行政主管部门责令停止违法行为，依法办理相关手续；工程设施建设严重影响防洪的，责令限期拆除，逾期不拆除的，强行拆除，所需费用由建设单位承担；影响行洪但尚可采取补救措施的，责令限期采取补救措施，可以处一万元以上十万元以下的罚款。</w:t>
      </w:r>
    </w:p>
    <w:p>
      <w:pPr>
        <w:pStyle w:val="Normal"/>
        <w:keepNext w:val="false"/>
        <w:keepLines w:val="false"/>
        <w:pageBreakBefore w:val="false"/>
        <w:widowControl/>
        <w:kinsoku w:val="true"/>
        <w:overflowPunct w:val="true"/>
        <w:autoSpaceDE w:val="true"/>
        <w:bidi w:val="0"/>
        <w:snapToGrid w:val="true"/>
        <w:spacing w:lineRule="exact" w:line="560"/>
        <w:ind w:firstLine="640" w:end="0"/>
        <w:textAlignment w:val="auto"/>
        <w:rPr>
          <w:rFonts w:ascii="仿宋_GB2312" w:hAnsi="仿宋_GB2312" w:eastAsia="仿宋_GB2312" w:cs="仿宋_GB2312" w:hint="eastAsia"/>
          <w:sz w:val="32"/>
          <w:szCs w:val="32"/>
        </w:rPr>
      </w:pPr>
      <w:r>
        <w:rPr>
          <w:rFonts w:ascii="仿宋" w:hAnsi="仿宋" w:cs="仿宋" w:eastAsia="黑体"/>
          <w:sz w:val="32"/>
          <w:szCs w:val="32"/>
        </w:rPr>
        <w:t>第四十四条</w:t>
      </w:r>
      <w:r>
        <w:rPr>
          <w:rFonts w:ascii="仿宋" w:hAnsi="仿宋" w:cs="仿宋" w:eastAsia="仿宋"/>
          <w:sz w:val="32"/>
          <w:szCs w:val="32"/>
        </w:rPr>
        <w:t xml:space="preserve"> </w:t>
      </w:r>
      <w:r>
        <w:rPr>
          <w:rFonts w:ascii="仿宋" w:hAnsi="仿宋" w:cs="仿宋" w:hint="eastAsia" w:eastAsia="仿宋"/>
          <w:sz w:val="32"/>
          <w:szCs w:val="32"/>
        </w:rPr>
        <w:t xml:space="preserve"> </w:t>
      </w:r>
      <w:r>
        <w:rPr>
          <w:rFonts w:ascii="仿宋_GB2312" w:hAnsi="仿宋_GB2312" w:cs="仿宋_GB2312" w:hint="eastAsia" w:eastAsia="仿宋_GB2312"/>
          <w:sz w:val="32"/>
          <w:szCs w:val="32"/>
        </w:rPr>
        <w:t>违反本条例第三十条第一款规定，未经许可从事河道采砂活动的，由县级以上人民政府水行政主管部门责令停止违法行为，限期采取修复补救措施，没收违法所得，并处违法开采砂石价值二倍以上四倍以下的罚款；构成犯罪的，依法追究刑事责任。</w:t>
      </w:r>
    </w:p>
    <w:p>
      <w:pPr>
        <w:pStyle w:val="Normal"/>
        <w:keepNext w:val="false"/>
        <w:keepLines w:val="false"/>
        <w:pageBreakBefore w:val="false"/>
        <w:widowControl/>
        <w:kinsoku w:val="true"/>
        <w:overflowPunct w:val="true"/>
        <w:autoSpaceDE w:val="true"/>
        <w:bidi w:val="0"/>
        <w:snapToGrid w:val="true"/>
        <w:spacing w:lineRule="exact" w:line="560"/>
        <w:ind w:firstLine="640" w:end="0"/>
        <w:textAlignment w:val="auto"/>
        <w:rPr>
          <w:rFonts w:ascii="仿宋_GB2312" w:hAnsi="仿宋_GB2312" w:eastAsia="仿宋_GB2312" w:cs="仿宋_GB2312" w:hint="eastAsia"/>
          <w:sz w:val="32"/>
          <w:szCs w:val="32"/>
        </w:rPr>
      </w:pPr>
      <w:r>
        <w:rPr>
          <w:rFonts w:ascii="仿宋" w:hAnsi="仿宋" w:cs="仿宋" w:hint="eastAsia" w:eastAsia="黑体"/>
          <w:sz w:val="32"/>
          <w:szCs w:val="32"/>
        </w:rPr>
        <w:t>第四十五条</w:t>
      </w:r>
      <w:r>
        <w:rPr>
          <w:rFonts w:ascii="仿宋" w:hAnsi="仿宋" w:cs="仿宋" w:hint="eastAsia" w:eastAsia="仿宋"/>
          <w:sz w:val="32"/>
          <w:szCs w:val="32"/>
        </w:rPr>
        <w:t xml:space="preserve">  </w:t>
      </w:r>
      <w:r>
        <w:rPr>
          <w:rFonts w:ascii="仿宋_GB2312" w:hAnsi="仿宋_GB2312" w:cs="仿宋_GB2312" w:hint="eastAsia" w:eastAsia="仿宋_GB2312"/>
          <w:sz w:val="32"/>
          <w:szCs w:val="32"/>
        </w:rPr>
        <w:t>违反本条例规定的其他行为，依据有关法律法规的规定处罚。</w:t>
      </w:r>
    </w:p>
    <w:p>
      <w:pPr>
        <w:pStyle w:val="Normal"/>
        <w:keepNext w:val="false"/>
        <w:keepLines w:val="false"/>
        <w:pageBreakBefore w:val="false"/>
        <w:widowControl/>
        <w:kinsoku w:val="true"/>
        <w:overflowPunct w:val="true"/>
        <w:autoSpaceDE w:val="true"/>
        <w:bidi w:val="0"/>
        <w:snapToGrid w:val="true"/>
        <w:spacing w:lineRule="exact" w:line="560"/>
        <w:ind w:firstLine="640" w:end="0"/>
        <w:textAlignment w:val="auto"/>
        <w:rPr>
          <w:rFonts w:ascii="仿宋" w:hAnsi="仿宋" w:eastAsia="仿宋" w:cs="仿宋" w:hint="eastAsia"/>
          <w:sz w:val="32"/>
          <w:szCs w:val="32"/>
        </w:rPr>
      </w:pPr>
      <w:r>
        <w:rPr>
          <w:rFonts w:eastAsia="仿宋" w:cs="仿宋" w:hint="eastAsia" w:ascii="仿宋" w:hAnsi="仿宋"/>
          <w:sz w:val="32"/>
          <w:szCs w:val="32"/>
        </w:rPr>
      </w:r>
    </w:p>
    <w:p>
      <w:pPr>
        <w:pStyle w:val="Normal"/>
        <w:keepNext w:val="false"/>
        <w:keepLines w:val="false"/>
        <w:pageBreakBefore w:val="false"/>
        <w:widowControl/>
        <w:kinsoku w:val="true"/>
        <w:overflowPunct w:val="true"/>
        <w:autoSpaceDE w:val="true"/>
        <w:bidi w:val="0"/>
        <w:snapToGrid w:val="true"/>
        <w:spacing w:lineRule="exact" w:line="560"/>
        <w:jc w:val="center"/>
        <w:textAlignment w:val="auto"/>
        <w:rPr>
          <w:rFonts w:ascii="仿宋" w:hAnsi="仿宋" w:eastAsia="黑体" w:cs="仿宋"/>
          <w:sz w:val="32"/>
          <w:szCs w:val="32"/>
        </w:rPr>
      </w:pPr>
      <w:r>
        <w:rPr>
          <w:rFonts w:ascii="仿宋" w:hAnsi="仿宋" w:cs="仿宋" w:hint="eastAsia" w:eastAsia="黑体"/>
          <w:sz w:val="32"/>
          <w:szCs w:val="32"/>
        </w:rPr>
        <w:t>第六章  附 则</w:t>
      </w:r>
    </w:p>
    <w:p>
      <w:pPr>
        <w:pStyle w:val="Normal"/>
        <w:keepNext w:val="false"/>
        <w:keepLines w:val="false"/>
        <w:pageBreakBefore w:val="false"/>
        <w:widowControl/>
        <w:kinsoku w:val="true"/>
        <w:overflowPunct w:val="true"/>
        <w:autoSpaceDE w:val="true"/>
        <w:bidi w:val="0"/>
        <w:snapToGrid w:val="true"/>
        <w:spacing w:lineRule="exact" w:line="560"/>
        <w:ind w:firstLine="640" w:end="0"/>
        <w:textAlignment w:val="auto"/>
        <w:rPr>
          <w:rFonts w:ascii="仿宋" w:hAnsi="仿宋" w:eastAsia="黑体" w:cs="仿宋" w:hint="eastAsia"/>
          <w:sz w:val="32"/>
          <w:szCs w:val="32"/>
        </w:rPr>
      </w:pPr>
      <w:r>
        <w:rPr>
          <w:rFonts w:eastAsia="黑体" w:cs="仿宋" w:hint="eastAsia" w:ascii="仿宋" w:hAnsi="仿宋"/>
          <w:sz w:val="32"/>
          <w:szCs w:val="32"/>
        </w:rPr>
      </w:r>
    </w:p>
    <w:p>
      <w:pPr>
        <w:pStyle w:val="Normal"/>
        <w:keepNext w:val="false"/>
        <w:keepLines w:val="false"/>
        <w:pageBreakBefore w:val="false"/>
        <w:widowControl/>
        <w:kinsoku w:val="true"/>
        <w:overflowPunct w:val="true"/>
        <w:autoSpaceDE w:val="true"/>
        <w:bidi w:val="0"/>
        <w:snapToGrid w:val="true"/>
        <w:spacing w:lineRule="exact" w:line="560"/>
        <w:ind w:firstLine="640" w:end="0"/>
        <w:textAlignment w:val="auto"/>
        <w:rPr>
          <w:rFonts w:ascii="仿宋_GB2312" w:hAnsi="仿宋_GB2312" w:eastAsia="仿宋_GB2312" w:cs="仿宋_GB2312" w:hint="eastAsia"/>
          <w:sz w:val="32"/>
          <w:szCs w:val="32"/>
        </w:rPr>
      </w:pPr>
      <w:r>
        <w:rPr>
          <w:rFonts w:ascii="仿宋" w:hAnsi="仿宋" w:cs="仿宋" w:hint="eastAsia" w:eastAsia="黑体"/>
          <w:sz w:val="32"/>
          <w:szCs w:val="32"/>
        </w:rPr>
        <w:t>第四十六条</w:t>
      </w:r>
      <w:r>
        <w:rPr>
          <w:rFonts w:ascii="仿宋" w:hAnsi="仿宋" w:cs="仿宋" w:hint="eastAsia" w:eastAsia="仿宋"/>
          <w:sz w:val="32"/>
          <w:szCs w:val="32"/>
        </w:rPr>
        <w:t xml:space="preserve">  </w:t>
      </w:r>
      <w:r>
        <w:rPr>
          <w:rFonts w:ascii="仿宋_GB2312" w:hAnsi="仿宋_GB2312" w:cs="仿宋_GB2312" w:hint="eastAsia" w:eastAsia="仿宋_GB2312"/>
          <w:sz w:val="32"/>
          <w:szCs w:val="32"/>
        </w:rPr>
        <w:t>察北管理区、塞北管理区和张家口经济开发区，按照本条例规定对辖区内河道和水库进行管理。</w:t>
      </w:r>
    </w:p>
    <w:p>
      <w:pPr>
        <w:pStyle w:val="Normal"/>
        <w:keepNext w:val="false"/>
        <w:keepLines w:val="false"/>
        <w:pageBreakBefore w:val="false"/>
        <w:widowControl/>
        <w:kinsoku w:val="true"/>
        <w:overflowPunct w:val="true"/>
        <w:autoSpaceDE w:val="true"/>
        <w:bidi w:val="0"/>
        <w:snapToGrid w:val="true"/>
        <w:spacing w:lineRule="exact" w:line="560"/>
        <w:ind w:firstLine="640" w:end="0"/>
        <w:textAlignment w:val="auto"/>
        <w:rPr>
          <w:rFonts w:ascii="仿宋_GB2312" w:hAnsi="仿宋_GB2312" w:eastAsia="仿宋_GB2312" w:cs="仿宋_GB2312" w:hint="eastAsia"/>
          <w:sz w:val="32"/>
          <w:szCs w:val="32"/>
        </w:rPr>
      </w:pPr>
      <w:r>
        <w:rPr>
          <w:rFonts w:ascii="仿宋" w:hAnsi="仿宋" w:cs="仿宋" w:eastAsia="黑体"/>
          <w:sz w:val="32"/>
          <w:szCs w:val="32"/>
        </w:rPr>
        <w:t>第四十七条</w:t>
      </w:r>
      <w:r>
        <w:rPr>
          <w:rFonts w:ascii="仿宋" w:hAnsi="仿宋" w:cs="仿宋" w:hint="eastAsia" w:eastAsia="黑体"/>
          <w:sz w:val="32"/>
          <w:szCs w:val="32"/>
        </w:rPr>
        <w:t xml:space="preserve"> </w:t>
      </w:r>
      <w:r>
        <w:rPr>
          <w:rFonts w:ascii="仿宋_GB2312" w:hAnsi="仿宋_GB2312" w:cs="仿宋_GB2312" w:hint="eastAsia" w:eastAsia="仿宋_GB2312"/>
          <w:sz w:val="32"/>
          <w:szCs w:val="32"/>
        </w:rPr>
        <w:t xml:space="preserve"> 本条例自</w:t>
      </w:r>
      <w:r>
        <w:rPr>
          <w:rFonts w:eastAsia="仿宋_GB2312" w:cs="仿宋_GB2312" w:hint="eastAsia" w:ascii="仿宋_GB2312" w:hAnsi="仿宋_GB2312"/>
          <w:sz w:val="32"/>
          <w:szCs w:val="32"/>
        </w:rPr>
        <w:t>2021</w:t>
      </w:r>
      <w:r>
        <w:rPr>
          <w:rFonts w:ascii="仿宋_GB2312" w:hAnsi="仿宋_GB2312" w:cs="仿宋_GB2312" w:hint="eastAsia" w:eastAsia="仿宋_GB2312"/>
          <w:sz w:val="32"/>
          <w:szCs w:val="32"/>
        </w:rPr>
        <w:t>年</w:t>
      </w:r>
      <w:r>
        <w:rPr>
          <w:rFonts w:eastAsia="仿宋_GB2312" w:cs="仿宋_GB2312" w:hint="eastAsia" w:ascii="仿宋_GB2312" w:hAnsi="仿宋_GB2312"/>
          <w:sz w:val="32"/>
          <w:szCs w:val="32"/>
        </w:rPr>
        <w:t>3</w:t>
      </w:r>
      <w:r>
        <w:rPr>
          <w:rFonts w:ascii="仿宋_GB2312" w:hAnsi="仿宋_GB2312" w:cs="仿宋_GB2312" w:hint="eastAsia" w:eastAsia="仿宋_GB2312"/>
          <w:sz w:val="32"/>
          <w:szCs w:val="32"/>
        </w:rPr>
        <w:t>月</w:t>
      </w: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日起施行。</w:t>
      </w:r>
    </w:p>
    <w:p>
      <w:pPr>
        <w:pStyle w:val="Normal"/>
        <w:keepNext w:val="false"/>
        <w:keepLines w:val="false"/>
        <w:pageBreakBefore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sectPr>
      <w:footerReference w:type="default" r:id="rId2"/>
      <w:type w:val="nextPage"/>
      <w:pgSz w:w="11906" w:h="16838"/>
      <w:pgMar w:left="1587" w:right="1417" w:gutter="0" w:header="0" w:top="2098" w:footer="992" w:bottom="1928"/>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family w:val="roman"/>
    <w:pitch w:val="default"/>
  </w:font>
  <w:font w:name="Liberation Sans">
    <w:altName w:val="Arial"/>
    <w:charset w:val="01" w:characterSet="utf-8"/>
    <w:family w:val="swiss"/>
    <w:pitch w:val="variable"/>
  </w:font>
  <w:font w:name="方正仿宋_GBK">
    <w:altName w:val="微软雅黑"/>
    <w:charset w:val="86"/>
    <w:family w:val="script"/>
    <w:pitch w:val="default"/>
  </w:font>
  <w:font w:name="宋体">
    <w:charset w:val="86"/>
    <w:family w:val="auto"/>
    <w:pitch w:val="default"/>
  </w:font>
  <w:font w:name="楷体_GB2312">
    <w:charset w:val="86"/>
    <w:family w:val="auto"/>
    <w:pitch w:val="default"/>
  </w:font>
  <w:font w:name="黑体">
    <w:charset w:val="86"/>
    <w:family w:val="auto"/>
    <w:pitch w:val="default"/>
  </w:font>
  <w:font w:name="仿宋_GB2312">
    <w:charset w:val="86"/>
    <w:family w:val="modern"/>
    <w:pitch w:val="default"/>
  </w:font>
  <w:font w:name="仿宋">
    <w:charset w:val="86"/>
    <w:family w:val="modern"/>
    <w:pitch w:val="default"/>
  </w:font>
  <w:font w:name="微软雅黑">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0" distR="114935" simplePos="0" relativeHeight="14" behindDoc="1" locked="0" layoutInCell="0" allowOverlap="1">
              <wp:simplePos x="0" y="0"/>
              <wp:positionH relativeFrom="margin">
                <wp:align>inside</wp:align>
              </wp:positionH>
              <wp:positionV relativeFrom="paragraph">
                <wp:posOffset>635</wp:posOffset>
              </wp:positionV>
              <wp:extent cx="199390" cy="303530"/>
              <wp:effectExtent l="0" t="0" r="0" b="0"/>
              <wp:wrapNone/>
              <wp:docPr id="1" name="Frame1"/>
              <a:graphic xmlns:a="http://schemas.openxmlformats.org/drawingml/2006/main">
                <a:graphicData uri="http://schemas.microsoft.com/office/word/2010/wordprocessingShape">
                  <wps:wsp>
                    <wps:cNvSpPr txBox="1"/>
                    <wps:spPr>
                      <a:xfrm>
                        <a:off x="0" y="0"/>
                        <a:ext cx="199390" cy="303530"/>
                      </a:xfrm>
                      <a:prstGeom prst="rect"/>
                      <a:solidFill>
                        <a:srgbClr val="FFFFFF">
                          <a:alpha val="0"/>
                        </a:srgbClr>
                      </a:solidFill>
                    </wps:spPr>
                    <wps:txbx>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13</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000694444444444445in,0.000694444444444445in">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13</w:t>
                    </w:r>
                    <w:r>
                      <w:rPr>
                        <w:rFonts w:eastAsia="宋体" w:cs="宋体" w:hint="eastAsia" w:ascii="宋体" w:hAnsi="宋体"/>
                        <w:sz w:val="28"/>
                        <w:szCs w:val="28"/>
                      </w:rPr>
                      <w:fldChar w:fldCharType="end"/>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chineseCountingThousand"/>
      <w:suff w:val="space"/>
      <w:lvlText w:val="第%1章"/>
      <w:lvlJc w:val="start"/>
      <w:pPr>
        <w:tabs>
          <w:tab w:val="num" w:pos="0"/>
        </w:tabs>
        <w:ind w:start="0" w:hanging="0"/>
      </w:pPr>
      <w:rPr>
        <w:rFonts w:hint="eastAsia"/>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Default"/>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WW8Num1z0">
    <w:name w:val="WW8Num1z0"/>
    <w:qFormat/>
    <w:rPr>
      <w:rFonts w:hint="eastAsia"/>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Default">
    <w:name w:val="Default"/>
    <w:qFormat/>
    <w:pPr>
      <w:widowControl w:val="false"/>
      <w:autoSpaceDE w:val="false"/>
      <w:bidi w:val="0"/>
    </w:pPr>
    <w:rPr>
      <w:rFonts w:ascii="方正仿宋_GBK;微软雅黑" w:hAnsi="方正仿宋_GBK;微软雅黑" w:eastAsia="方正仿宋_GBK;微软雅黑" w:cs="Times New Roman" w:hint="eastAsia"/>
      <w:color w:val="000000"/>
      <w:sz w:val="24"/>
      <w:szCs w:val="22"/>
      <w:lang w:bidi="ar-SA" w:val="en-US" w:eastAsia="zh-CN"/>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20160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2014-10-29T20:08:00Z</dcterms:created>
  <dc:creator>Administrator</dc:creator>
  <dc:description/>
  <dc:language>en-US</dc:language>
  <cp:lastModifiedBy>Administrator</cp:lastModifiedBy>
  <dcterms:modified xsi:type="dcterms:W3CDTF">2020-12-03T10:32:15Z</dcterms:modified>
  <cp:revision>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2052-10.1.0.7698</vt:lpwstr>
  </property>
</Properties>
</file>