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50"/>
        <w:jc w:val="center"/>
        <w:rPr>
          <w:rFonts w:ascii="宋体" w:hAnsi="宋体" w:eastAsia="宋体" w:cs="宋体" w:hint="eastAsia"/>
          <w:bCs/>
          <w:sz w:val="32"/>
          <w:szCs w:val="32"/>
        </w:rPr>
      </w:pPr>
      <w:r>
        <w:rPr>
          <w:rFonts w:eastAsia="宋体" w:cs="宋体" w:hint="eastAsia"/>
          <w:bCs/>
          <w:sz w:val="32"/>
          <w:szCs w:val="32"/>
        </w:rPr>
      </w:r>
    </w:p>
    <w:p>
      <w:pPr>
        <w:pStyle w:val="Style15"/>
        <w:spacing w:lineRule="exact" w:line="550"/>
        <w:jc w:val="center"/>
        <w:rPr>
          <w:rFonts w:ascii="宋体" w:hAnsi="宋体" w:eastAsia="宋体" w:cs="宋体" w:hint="eastAsia"/>
          <w:bCs/>
          <w:sz w:val="32"/>
          <w:szCs w:val="32"/>
        </w:rPr>
      </w:pPr>
      <w:r>
        <w:rPr>
          <w:rFonts w:eastAsia="宋体" w:cs="宋体" w:hint="eastAsia"/>
          <w:bCs/>
          <w:sz w:val="32"/>
          <w:szCs w:val="32"/>
        </w:rPr>
      </w:r>
    </w:p>
    <w:p>
      <w:pPr>
        <w:pStyle w:val="Style15"/>
        <w:spacing w:lineRule="exact" w:line="550"/>
        <w:jc w:val="center"/>
        <w:rPr>
          <w:rFonts w:hint="eastAsia"/>
          <w:sz w:val="44"/>
          <w:szCs w:val="44"/>
        </w:rPr>
      </w:pPr>
      <w:r>
        <w:rPr>
          <w:rFonts w:hint="eastAsia"/>
          <w:bCs/>
          <w:sz w:val="44"/>
          <w:szCs w:val="44"/>
        </w:rPr>
        <w:t>海口市</w:t>
      </w:r>
      <w:r>
        <w:rPr>
          <w:rFonts w:hint="eastAsia"/>
          <w:sz w:val="44"/>
          <w:szCs w:val="44"/>
        </w:rPr>
        <w:t>城市管理综合行政执法条例</w:t>
      </w:r>
    </w:p>
    <w:p>
      <w:pPr>
        <w:pStyle w:val="Style15"/>
        <w:spacing w:lineRule="exact" w:line="440"/>
        <w:ind w:firstLineChars="200" w:startChars="0" w:start="0" w:endChars="0" w:end="0"/>
        <w:rPr>
          <w:rFonts w:hint="eastAsia"/>
          <w:sz w:val="32"/>
          <w:szCs w:val="32"/>
        </w:rPr>
      </w:pPr>
      <w:r>
        <w:rPr>
          <w:rFonts w:hint="eastAsia"/>
          <w:sz w:val="32"/>
          <w:szCs w:val="32"/>
        </w:rPr>
      </w:r>
    </w:p>
    <w:p>
      <w:pPr>
        <w:pStyle w:val="Style15"/>
        <w:keepNext w:val="false"/>
        <w:keepLines w:val="false"/>
        <w:pageBreakBefore w:val="false"/>
        <w:widowControl/>
        <w:kinsoku w:val="true"/>
        <w:overflowPunct w:val="true"/>
        <w:autoSpaceDE w:val="true"/>
        <w:bidi w:val="0"/>
        <w:snapToGrid w:val="true"/>
        <w:spacing w:lineRule="exact" w:line="550"/>
        <w:ind w:firstLineChars="0" w:firstLine="0" w:startChars="200" w:endChars="167"/>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2016</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 xml:space="preserve">日海口市第十六届人民代表大会常务委员会第一次会议通过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19</w:t>
      </w:r>
      <w:r>
        <w:rPr>
          <w:rFonts w:ascii="楷体_GB2312;楷体" w:hAnsi="楷体_GB2312;楷体" w:hint="eastAsia" w:eastAsia="楷体_GB2312;楷体"/>
          <w:sz w:val="32"/>
          <w:szCs w:val="32"/>
        </w:rPr>
        <w:t>日海南省第五届人民代表大会常务委员会第</w:t>
      </w:r>
      <w:r>
        <w:rPr>
          <w:rFonts w:ascii="楷体_GB2312;楷体" w:hAnsi="楷体_GB2312;楷体" w:hint="eastAsia" w:eastAsia="楷体_GB2312;楷体"/>
          <w:color w:val="000000"/>
          <w:sz w:val="32"/>
          <w:szCs w:val="32"/>
        </w:rPr>
        <w:t>二</w:t>
      </w:r>
      <w:r>
        <w:rPr>
          <w:rFonts w:ascii="楷体_GB2312;楷体" w:hAnsi="楷体_GB2312;楷体" w:hint="eastAsia" w:eastAsia="楷体_GB2312;楷体"/>
          <w:sz w:val="32"/>
          <w:szCs w:val="32"/>
        </w:rPr>
        <w:t>十</w:t>
      </w:r>
      <w:r>
        <w:rPr>
          <w:rFonts w:ascii="楷体_GB2312;楷体" w:hAnsi="楷体_GB2312;楷体" w:hint="eastAsia" w:eastAsia="楷体_GB2312;楷体"/>
          <w:color w:val="000000"/>
          <w:sz w:val="32"/>
          <w:szCs w:val="32"/>
        </w:rPr>
        <w:t>五</w:t>
      </w:r>
      <w:r>
        <w:rPr>
          <w:rFonts w:ascii="楷体_GB2312;楷体" w:hAnsi="楷体_GB2312;楷体" w:hint="eastAsia" w:eastAsia="楷体_GB2312;楷体"/>
          <w:sz w:val="32"/>
          <w:szCs w:val="32"/>
        </w:rPr>
        <w:t>次会议批准）</w:t>
      </w:r>
    </w:p>
    <w:p>
      <w:pPr>
        <w:pStyle w:val="Normal"/>
        <w:spacing w:lineRule="exact" w:line="44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楷体_GB2312;楷体" w:hAnsi="楷体_GB2312;楷体" w:eastAsia="楷体_GB2312;楷体" w:cs="Arial" w:hint="eastAsia"/>
          <w:szCs w:val="32"/>
        </w:rPr>
      </w:pPr>
      <w:r>
        <w:rPr>
          <w:rFonts w:ascii="楷体_GB2312;楷体" w:hAnsi="楷体_GB2312;楷体" w:cs="Arial" w:hint="eastAsia" w:eastAsia="楷体_GB2312;楷体"/>
          <w:szCs w:val="32"/>
        </w:rPr>
        <w:t>目  录</w:t>
      </w:r>
    </w:p>
    <w:p>
      <w:pPr>
        <w:pStyle w:val="Normal"/>
        <w:ind w:firstLineChars="0" w:firstLine="0" w:startChars="309" w:endChars="0" w:end="0"/>
        <w:rPr/>
      </w:pP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第一章　总则</w:t>
      </w:r>
      <w:r>
        <w:rPr>
          <w:rStyle w:val="Hyperlink"/>
          <w:rFonts w:ascii="楷体_GB2312;楷体" w:hAnsi="楷体_GB2312;楷体" w:cs="Arial" w:hint="eastAsia" w:eastAsia="楷体_GB2312;楷体"/>
          <w:color w:val="000000"/>
          <w:sz w:val="32"/>
          <w:szCs w:val="32"/>
        </w:rPr>
        <w:fldChar w:fldCharType="end"/>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第二章　职</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责权限</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第三章　执</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法规范</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第四章　执</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法协作</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第五章　执</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法监督</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第六章　法律责任</w:t>
      </w:r>
      <w:r>
        <w:rPr>
          <w:rStyle w:val="Hyperlink"/>
          <w:rFonts w:ascii="楷体_GB2312;楷体" w:hAnsi="楷体_GB2312;楷体" w:cs="Arial" w:hint="eastAsia" w:eastAsia="楷体_GB2312;楷体"/>
          <w:color w:val="000000"/>
          <w:sz w:val="32"/>
          <w:szCs w:val="32"/>
        </w:rPr>
        <w:fldChar w:fldCharType="end"/>
      </w:r>
    </w:p>
    <w:p>
      <w:pPr>
        <w:pStyle w:val="Normal"/>
        <w:ind w:firstLineChars="300" w:startChars="0" w:start="0" w:endChars="0" w:end="0"/>
        <w:rPr>
          <w:rFonts w:ascii="楷体_GB2312;楷体" w:hAnsi="楷体_GB2312;楷体" w:eastAsia="楷体_GB2312;楷体" w:cs="Arial" w:hint="eastAsia"/>
          <w:szCs w:val="32"/>
        </w:rPr>
      </w:pP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第七章　附则</w:t>
      </w:r>
      <w:r>
        <w:rPr>
          <w:rStyle w:val="Hyperlink"/>
          <w:rFonts w:ascii="楷体_GB2312;楷体" w:hAnsi="楷体_GB2312;楷体" w:cs="Arial" w:hint="eastAsia" w:eastAsia="楷体_GB2312;楷体"/>
          <w:color w:val="000000"/>
          <w:sz w:val="32"/>
          <w:szCs w:val="32"/>
        </w:rPr>
        <w:fldChar w:fldCharType="end"/>
      </w:r>
    </w:p>
    <w:p>
      <w:pPr>
        <w:pStyle w:val="Normal"/>
        <w:spacing w:lineRule="exact" w:line="440"/>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1"/>
        </w:numPr>
        <w:spacing w:lineRule="exact" w:line="620"/>
        <w:jc w:val="center"/>
        <w:rPr>
          <w:rFonts w:ascii="黑体" w:hAnsi="黑体" w:eastAsia="黑体" w:cs="黑体" w:hint="eastAsia"/>
        </w:rPr>
      </w:pPr>
      <w:r>
        <w:rPr>
          <w:rFonts w:ascii="黑体" w:hAnsi="黑体" w:cs="黑体" w:hint="eastAsia" w:eastAsia="黑体"/>
        </w:rPr>
        <w:t>总则</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spacing w:lineRule="exact" w:line="620"/>
        <w:ind w:firstLineChars="200" w:startChars="0" w:start="0" w:endChars="0" w:end="0"/>
        <w:rPr>
          <w:rFonts w:hint="eastAsia"/>
        </w:rPr>
      </w:pPr>
      <w:r>
        <w:rPr>
          <w:rFonts w:ascii="黑体" w:hAnsi="黑体" w:hint="eastAsia" w:eastAsia="黑体"/>
        </w:rPr>
        <w:t xml:space="preserve">第一条  </w:t>
      </w:r>
      <w:r>
        <w:rPr>
          <w:rFonts w:hint="eastAsia"/>
        </w:rPr>
        <w:t>为规范城市管理综合行政执法行为，促进依法行政，保护公民、法人和其他组织的合法权益，根据《中华人民共和国行政处罚法》、《中华人民共和国行政强制法》等有关法律、法规，结合本市实际，制定本条例。</w:t>
      </w:r>
    </w:p>
    <w:p>
      <w:pPr>
        <w:pStyle w:val="Normal"/>
        <w:spacing w:lineRule="exact" w:line="620"/>
        <w:ind w:firstLineChars="200" w:startChars="0" w:start="0" w:endChars="0" w:end="0"/>
        <w:rPr>
          <w:rFonts w:hint="eastAsia"/>
        </w:rPr>
      </w:pPr>
      <w:r>
        <w:rPr>
          <w:rFonts w:ascii="黑体" w:hAnsi="黑体" w:hint="eastAsia" w:eastAsia="黑体"/>
        </w:rPr>
        <w:t xml:space="preserve">第二条  </w:t>
      </w:r>
      <w:r>
        <w:rPr>
          <w:rFonts w:hint="eastAsia"/>
        </w:rPr>
        <w:t>本条例适用于本市行政区域内的城市管理综合行政执法活动。</w:t>
      </w:r>
    </w:p>
    <w:p>
      <w:pPr>
        <w:pStyle w:val="Normal"/>
        <w:spacing w:lineRule="exact" w:line="620"/>
        <w:ind w:firstLineChars="200" w:startChars="0" w:start="0" w:endChars="0" w:end="0"/>
        <w:rPr>
          <w:rFonts w:hint="eastAsia"/>
        </w:rPr>
      </w:pPr>
      <w:r>
        <w:rPr>
          <w:rFonts w:hint="eastAsia"/>
        </w:rPr>
        <w:t>本条例所称的城市管理综合行政执法（以下简称综合执法）是指城市管理综合行政执法部门（以下简称综合执法部门）依法集中行使有关行政管理部门在与城市管理密切相关领域的全部或者部分行政处罚权和相关的行政强制措施的行为。</w:t>
      </w:r>
    </w:p>
    <w:p>
      <w:pPr>
        <w:pStyle w:val="Normal"/>
        <w:spacing w:lineRule="exact" w:line="620"/>
        <w:ind w:firstLineChars="200" w:startChars="0" w:start="0" w:endChars="0" w:end="0"/>
        <w:rPr>
          <w:rFonts w:hint="eastAsia"/>
        </w:rPr>
      </w:pPr>
      <w:r>
        <w:rPr>
          <w:rFonts w:ascii="黑体" w:hAnsi="黑体" w:eastAsia="黑体"/>
        </w:rPr>
        <w:t>第</w:t>
      </w:r>
      <w:r>
        <w:rPr>
          <w:rFonts w:ascii="黑体" w:hAnsi="黑体" w:hint="eastAsia" w:eastAsia="黑体"/>
        </w:rPr>
        <w:t>三</w:t>
      </w:r>
      <w:r>
        <w:rPr>
          <w:rFonts w:ascii="黑体" w:hAnsi="黑体" w:eastAsia="黑体"/>
        </w:rPr>
        <w:t>条</w:t>
      </w:r>
      <w:r>
        <w:rPr>
          <w:rFonts w:ascii="黑体" w:hAnsi="黑体" w:hint="eastAsia" w:eastAsia="黑体"/>
        </w:rPr>
        <w:t xml:space="preserve">  </w:t>
      </w:r>
      <w:r>
        <w:rPr>
          <w:rFonts w:hint="eastAsia"/>
        </w:rPr>
        <w:t>市、区人民政府和特定地区管理机构统一领导本辖区内的综合执法工作。</w:t>
      </w:r>
    </w:p>
    <w:p>
      <w:pPr>
        <w:pStyle w:val="Normal"/>
        <w:spacing w:lineRule="exact" w:line="620"/>
        <w:ind w:firstLineChars="200" w:startChars="0" w:start="0" w:endChars="0" w:end="0"/>
        <w:rPr/>
      </w:pPr>
      <w:r>
        <w:rPr>
          <w:rFonts w:ascii="黑体" w:hAnsi="黑体" w:hint="eastAsia" w:eastAsia="黑体"/>
        </w:rPr>
        <w:t xml:space="preserve">第四条 </w:t>
      </w:r>
      <w:r>
        <w:rPr>
          <w:rFonts w:hint="eastAsia"/>
        </w:rPr>
        <w:t xml:space="preserve"> </w:t>
      </w:r>
      <w:r>
        <w:rPr/>
        <w:t>市城市管理综合行政执法部门（以下简称</w:t>
      </w:r>
      <w:r>
        <w:rPr>
          <w:rFonts w:hint="eastAsia"/>
        </w:rPr>
        <w:t>市</w:t>
      </w:r>
      <w:r>
        <w:rPr/>
        <w:t>综合执法部门）负责本条例的组织实施，统筹、协调、指导、监督</w:t>
      </w:r>
      <w:r>
        <w:rPr>
          <w:rFonts w:hint="eastAsia"/>
        </w:rPr>
        <w:t>、考核</w:t>
      </w:r>
      <w:r>
        <w:rPr/>
        <w:t>全市综合执法工作。</w:t>
      </w:r>
    </w:p>
    <w:p>
      <w:pPr>
        <w:pStyle w:val="Normal"/>
        <w:spacing w:lineRule="exact" w:line="620"/>
        <w:ind w:firstLineChars="200" w:startChars="0" w:start="0" w:endChars="0" w:end="0"/>
        <w:rPr>
          <w:rFonts w:hint="eastAsia"/>
        </w:rPr>
      </w:pPr>
      <w:r>
        <w:rPr/>
        <w:t>区城市管理综合行政执法部门（以下简称区综合执法部门）负责本辖区内综合执法工作，</w:t>
      </w:r>
      <w:r>
        <w:rPr>
          <w:rFonts w:hint="eastAsia"/>
        </w:rPr>
        <w:t>并可以</w:t>
      </w:r>
      <w:r>
        <w:rPr/>
        <w:t>根据</w:t>
      </w:r>
      <w:r>
        <w:rPr>
          <w:rFonts w:hint="eastAsia"/>
        </w:rPr>
        <w:t>省人民政府的有关规定和辖区</w:t>
      </w:r>
      <w:r>
        <w:rPr/>
        <w:t>工作需要在镇、街道派驻综合执法机构，</w:t>
      </w:r>
      <w:r>
        <w:rPr>
          <w:rFonts w:hint="eastAsia"/>
        </w:rPr>
        <w:t>履行综合执法的具体职责。</w:t>
      </w:r>
    </w:p>
    <w:p>
      <w:pPr>
        <w:pStyle w:val="Normal"/>
        <w:spacing w:lineRule="exact" w:line="620"/>
        <w:ind w:firstLineChars="200" w:startChars="0" w:start="0" w:endChars="0" w:end="0"/>
        <w:rPr>
          <w:rFonts w:hint="eastAsia"/>
        </w:rPr>
      </w:pPr>
      <w:r>
        <w:rPr>
          <w:rFonts w:ascii="黑体" w:hAnsi="黑体" w:hint="eastAsia" w:eastAsia="黑体"/>
        </w:rPr>
        <w:t xml:space="preserve">第五条  </w:t>
      </w:r>
      <w:r>
        <w:rPr>
          <w:rFonts w:hint="eastAsia"/>
        </w:rPr>
        <w:t>规划、土地、住建、公安、市政、园林、环卫、工商、生态环保等有关行政管理部门，应当按照各自职责，协同做好综合执法的相关工作。</w:t>
      </w:r>
    </w:p>
    <w:p>
      <w:pPr>
        <w:pStyle w:val="Normal"/>
        <w:spacing w:lineRule="exact" w:line="620"/>
        <w:ind w:firstLineChars="200" w:startChars="0" w:start="0" w:endChars="0" w:end="0"/>
        <w:rPr>
          <w:rFonts w:hint="eastAsia"/>
        </w:rPr>
      </w:pPr>
      <w:r>
        <w:rPr>
          <w:rFonts w:ascii="黑体" w:hAnsi="黑体" w:hint="eastAsia" w:eastAsia="黑体"/>
        </w:rPr>
        <w:t xml:space="preserve">第六条  </w:t>
      </w:r>
      <w:r>
        <w:rPr>
          <w:rFonts w:hint="eastAsia"/>
        </w:rPr>
        <w:t>市、区人民政府应当根据区域面积、人口数量、管理需求等状况，合理配置综合执法人员和城市管理执法协管人员，并将综合执法工作经费列入本级人民政府年度财政预算，改善综合执法条件，保障综合执法部门依法履行职责。</w:t>
      </w:r>
    </w:p>
    <w:p>
      <w:pPr>
        <w:pStyle w:val="Normal"/>
        <w:spacing w:lineRule="exact" w:line="620"/>
        <w:ind w:firstLineChars="200" w:startChars="0" w:start="0" w:endChars="0" w:end="0"/>
        <w:rPr>
          <w:rFonts w:hint="eastAsia"/>
        </w:rPr>
      </w:pPr>
      <w:r>
        <w:rPr>
          <w:rFonts w:ascii="黑体" w:hAnsi="黑体" w:hint="eastAsia" w:eastAsia="黑体"/>
        </w:rPr>
        <w:t xml:space="preserve">第七条  </w:t>
      </w:r>
      <w:r>
        <w:rPr>
          <w:rFonts w:hint="eastAsia"/>
        </w:rPr>
        <w:t>综合执法部门及其执法人员应当坚持公正、文明执法，坚持执法与教育、疏导、服务相结合，注重对违法行为的纠正和对违法行为人的教育。</w:t>
      </w:r>
    </w:p>
    <w:p>
      <w:pPr>
        <w:pStyle w:val="Normal"/>
        <w:spacing w:lineRule="exact" w:line="620"/>
        <w:ind w:firstLineChars="200" w:startChars="0" w:start="0" w:endChars="0" w:end="0"/>
        <w:rPr>
          <w:rFonts w:hint="eastAsia"/>
        </w:rPr>
      </w:pPr>
      <w:r>
        <w:rPr>
          <w:rFonts w:ascii="黑体" w:hAnsi="黑体" w:hint="eastAsia" w:eastAsia="黑体"/>
        </w:rPr>
        <w:t xml:space="preserve">第八条  </w:t>
      </w:r>
      <w:r>
        <w:rPr>
          <w:rFonts w:hint="eastAsia"/>
        </w:rPr>
        <w:t>综合执法人员依法执行职务，受法律保护。</w:t>
      </w:r>
    </w:p>
    <w:p>
      <w:pPr>
        <w:pStyle w:val="Normal"/>
        <w:spacing w:lineRule="exact" w:line="620"/>
        <w:ind w:firstLineChars="200" w:startChars="0" w:start="0" w:endChars="0" w:end="0"/>
        <w:rPr>
          <w:rFonts w:hint="eastAsia"/>
        </w:rPr>
      </w:pPr>
      <w:r>
        <w:rPr>
          <w:rFonts w:hint="eastAsia"/>
        </w:rPr>
        <w:t>公民、法人和其他组织应当配合综合执法人员依法行使职权。</w:t>
      </w:r>
    </w:p>
    <w:p>
      <w:pPr>
        <w:pStyle w:val="Normal"/>
        <w:spacing w:lineRule="exact" w:line="620"/>
        <w:ind w:firstLineChars="200" w:startChars="0" w:start="0" w:endChars="0" w:end="0"/>
        <w:rPr>
          <w:rFonts w:ascii="黑体" w:hAnsi="黑体" w:eastAsia="黑体" w:hint="eastAsia"/>
        </w:rPr>
      </w:pPr>
      <w:r>
        <w:rPr>
          <w:rFonts w:ascii="黑体" w:hAnsi="黑体" w:hint="eastAsia" w:eastAsia="黑体"/>
        </w:rPr>
        <w:t>第九条</w:t>
      </w:r>
      <w:r>
        <w:rPr>
          <w:rFonts w:hint="eastAsia"/>
        </w:rPr>
        <w:t xml:space="preserve">  鼓励社会公众参与城市管理，及时发现和报告各类城市管理违法行为，倡导城市管理志愿服务。</w:t>
      </w:r>
    </w:p>
    <w:p>
      <w:pPr>
        <w:pStyle w:val="Normal"/>
        <w:spacing w:lineRule="exact" w:line="620"/>
        <w:ind w:firstLineChars="200" w:startChars="0" w:start="0" w:endChars="0" w:end="0"/>
        <w:rPr>
          <w:rFonts w:ascii="黑体" w:hAnsi="黑体" w:eastAsia="黑体" w:hint="eastAsia"/>
        </w:rPr>
      </w:pPr>
      <w:r>
        <w:rPr>
          <w:rFonts w:eastAsia="黑体" w:hint="eastAsia" w:ascii="黑体" w:hAnsi="黑体"/>
        </w:rPr>
      </w:r>
    </w:p>
    <w:p>
      <w:pPr>
        <w:pStyle w:val="Normal"/>
        <w:numPr>
          <w:ilvl w:val="0"/>
          <w:numId w:val="1"/>
        </w:numPr>
        <w:spacing w:lineRule="exact" w:line="62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职责权限</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tabs>
          <w:tab w:val="clear" w:pos="420"/>
          <w:tab w:val="left" w:pos="2160" w:leader="none"/>
        </w:tabs>
        <w:spacing w:lineRule="exact" w:line="620"/>
        <w:ind w:firstLineChars="200" w:startChars="0" w:start="0" w:endChars="0" w:end="0"/>
        <w:rPr>
          <w:rFonts w:hint="eastAsia"/>
        </w:rPr>
      </w:pPr>
      <w:r>
        <w:rPr>
          <w:rFonts w:ascii="黑体" w:hAnsi="黑体" w:hint="eastAsia" w:eastAsia="黑体"/>
        </w:rPr>
        <w:t xml:space="preserve">第十条  </w:t>
      </w:r>
      <w:r>
        <w:rPr>
          <w:rFonts w:hint="eastAsia"/>
        </w:rPr>
        <w:t>综合执法部门集中行使市容环境卫生、城市规划、城市绿化、市政、环境保护等方面法律、法规、规章规定的行政处罚权和相关的行政强制措施。</w:t>
      </w:r>
    </w:p>
    <w:p>
      <w:pPr>
        <w:pStyle w:val="Normal"/>
        <w:spacing w:lineRule="exact" w:line="620"/>
        <w:ind w:firstLineChars="200" w:startChars="0" w:start="0" w:endChars="0" w:end="0"/>
        <w:rPr>
          <w:rFonts w:hint="eastAsia"/>
        </w:rPr>
      </w:pPr>
      <w:r>
        <w:rPr>
          <w:rFonts w:hint="eastAsia"/>
        </w:rPr>
        <w:t>综合执法部门行使行政处罚权的具体范围，根据国务院的决定或者经省人民政府批准，由市人民政府向社会公布。</w:t>
      </w:r>
    </w:p>
    <w:p>
      <w:pPr>
        <w:pStyle w:val="Normal"/>
        <w:spacing w:lineRule="exact" w:line="620"/>
        <w:ind w:firstLineChars="200" w:startChars="0" w:start="0" w:endChars="0" w:end="0"/>
        <w:rPr>
          <w:rFonts w:hint="eastAsia"/>
        </w:rPr>
      </w:pPr>
      <w:r>
        <w:rPr>
          <w:rFonts w:ascii="黑体" w:hAnsi="黑体" w:hint="eastAsia" w:eastAsia="黑体"/>
        </w:rPr>
        <w:t>第十一条</w:t>
      </w:r>
      <w:r>
        <w:rPr>
          <w:rFonts w:hint="eastAsia"/>
        </w:rPr>
        <w:t xml:space="preserve">  市人民政府可以</w:t>
      </w:r>
      <w:r>
        <w:rPr>
          <w:rFonts w:hint="eastAsia"/>
          <w:spacing w:val="-6"/>
        </w:rPr>
        <w:t>根据城市管理的需要，对综合执法的范围进行调整，依照法定程序报请批准后公布实施。</w:t>
      </w:r>
    </w:p>
    <w:p>
      <w:pPr>
        <w:pStyle w:val="Normal"/>
        <w:spacing w:lineRule="exact" w:line="620"/>
        <w:ind w:firstLineChars="200" w:startChars="0" w:start="0" w:endChars="0" w:end="0"/>
        <w:rPr>
          <w:rFonts w:hint="eastAsia"/>
        </w:rPr>
      </w:pPr>
      <w:r>
        <w:rPr>
          <w:rFonts w:ascii="黑体" w:hAnsi="黑体" w:hint="eastAsia" w:eastAsia="黑体"/>
        </w:rPr>
        <w:t xml:space="preserve">第十二条  </w:t>
      </w:r>
      <w:r>
        <w:rPr>
          <w:rFonts w:hint="eastAsia"/>
        </w:rPr>
        <w:t>在综合执法范围内的行政处罚权及相关的行政强制措施，有关行政管理部门不再行使；有关行政管理部门法定的其他行政管理和监督职责，应当继续履行。</w:t>
      </w:r>
    </w:p>
    <w:p>
      <w:pPr>
        <w:pStyle w:val="Normal"/>
        <w:spacing w:lineRule="exact" w:line="620"/>
        <w:ind w:firstLineChars="200" w:startChars="0" w:start="0" w:endChars="0" w:end="0"/>
        <w:rPr>
          <w:rFonts w:hint="eastAsia"/>
        </w:rPr>
      </w:pPr>
      <w:r>
        <w:rPr>
          <w:rFonts w:ascii="黑体" w:hAnsi="黑体" w:hint="eastAsia" w:eastAsia="黑体"/>
        </w:rPr>
        <w:t xml:space="preserve">第十三条  </w:t>
      </w:r>
      <w:r>
        <w:rPr>
          <w:rFonts w:hint="eastAsia"/>
        </w:rPr>
        <w:t>综合执法活动实行属地管辖，由违法行为发生地的区综合执法部门管辖。</w:t>
      </w:r>
    </w:p>
    <w:p>
      <w:pPr>
        <w:pStyle w:val="Normal"/>
        <w:spacing w:lineRule="exact" w:line="620"/>
        <w:ind w:firstLineChars="200" w:startChars="0" w:start="0" w:endChars="0" w:end="0"/>
        <w:rPr>
          <w:rFonts w:hint="eastAsia"/>
        </w:rPr>
      </w:pPr>
      <w:r>
        <w:rPr>
          <w:rFonts w:hint="eastAsia"/>
        </w:rPr>
        <w:t>各区综合执法部门之间因管辖权发生争议时，由争议双方协商解决；经协商不能达成一致的，由市综合执法部门指定管辖。</w:t>
      </w:r>
    </w:p>
    <w:p>
      <w:pPr>
        <w:pStyle w:val="Normal"/>
        <w:spacing w:lineRule="exact" w:line="620"/>
        <w:ind w:firstLineChars="200" w:startChars="0" w:start="0" w:endChars="0" w:end="0"/>
        <w:rPr>
          <w:rFonts w:hint="eastAsia"/>
        </w:rPr>
      </w:pPr>
      <w:r>
        <w:rPr>
          <w:rFonts w:hint="eastAsia"/>
        </w:rPr>
      </w:r>
    </w:p>
    <w:p>
      <w:pPr>
        <w:pStyle w:val="Normal"/>
        <w:numPr>
          <w:ilvl w:val="0"/>
          <w:numId w:val="1"/>
        </w:numPr>
        <w:spacing w:lineRule="exact" w:line="62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执法规范</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spacing w:lineRule="exact" w:line="620"/>
        <w:ind w:firstLineChars="200" w:startChars="0" w:start="0" w:endChars="0" w:end="0"/>
        <w:rPr>
          <w:rFonts w:hint="eastAsia"/>
        </w:rPr>
      </w:pPr>
      <w:r>
        <w:rPr>
          <w:rFonts w:ascii="黑体" w:hAnsi="黑体" w:cs="黑体" w:hint="eastAsia" w:eastAsia="黑体"/>
        </w:rPr>
        <w:t xml:space="preserve">第十四条  </w:t>
      </w:r>
      <w:r>
        <w:rPr>
          <w:rFonts w:hint="eastAsia"/>
        </w:rPr>
        <w:t>市综合执法部门应当建立综合执法信息平台，对违法行为及时发现、及时查处、及时反馈，通过网络信息平台等科技手段提升综合执法管理水平。</w:t>
      </w:r>
    </w:p>
    <w:p>
      <w:pPr>
        <w:pStyle w:val="Normal"/>
        <w:spacing w:lineRule="exact" w:line="620"/>
        <w:ind w:firstLineChars="200" w:startChars="0" w:start="0" w:endChars="0" w:end="0"/>
        <w:rPr>
          <w:rFonts w:hint="eastAsia"/>
        </w:rPr>
      </w:pPr>
      <w:r>
        <w:rPr>
          <w:rFonts w:ascii="黑体" w:hAnsi="黑体" w:hint="eastAsia" w:eastAsia="黑体"/>
        </w:rPr>
        <w:t xml:space="preserve">第十五条  </w:t>
      </w:r>
      <w:r>
        <w:rPr>
          <w:rFonts w:hint="eastAsia"/>
        </w:rPr>
        <w:t>综合执法部门在查处违法行为时，应当全面、客观、公正地进行调查、取证，依法进行综合执法活动。</w:t>
      </w:r>
    </w:p>
    <w:p>
      <w:pPr>
        <w:pStyle w:val="Normal"/>
        <w:spacing w:lineRule="exact" w:line="620"/>
        <w:ind w:firstLineChars="200" w:startChars="0" w:start="0" w:endChars="0" w:end="0"/>
        <w:rPr>
          <w:rFonts w:ascii="黑体" w:hAnsi="黑体" w:eastAsia="黑体" w:hint="eastAsia"/>
        </w:rPr>
      </w:pPr>
      <w:r>
        <w:rPr>
          <w:rFonts w:ascii="黑体" w:hAnsi="黑体" w:hint="eastAsia" w:eastAsia="黑体"/>
        </w:rPr>
        <w:t xml:space="preserve">第十六条  </w:t>
      </w:r>
      <w:r>
        <w:rPr>
          <w:rFonts w:hint="eastAsia"/>
        </w:rPr>
        <w:t>综合执法人员应当经过综合业务培训，并取得相应的行政执法证；未取得行政执法证的，不得从事综合执法活动。</w:t>
      </w:r>
    </w:p>
    <w:p>
      <w:pPr>
        <w:pStyle w:val="Normal"/>
        <w:spacing w:lineRule="exact" w:line="620"/>
        <w:ind w:firstLineChars="200" w:startChars="0" w:start="0" w:endChars="0" w:end="0"/>
        <w:rPr>
          <w:rFonts w:hint="eastAsia"/>
        </w:rPr>
      </w:pPr>
      <w:r>
        <w:rPr>
          <w:rFonts w:ascii="黑体" w:hAnsi="黑体" w:hint="eastAsia" w:eastAsia="黑体"/>
        </w:rPr>
        <w:t xml:space="preserve">第十七条  </w:t>
      </w:r>
      <w:r>
        <w:rPr>
          <w:rFonts w:hint="eastAsia"/>
        </w:rPr>
        <w:t>综合执法人员在执法活动中应当穿着综合执法制式服装，佩戴标志标识。执法时不得少于两人，并应当向当事人或者有关人员出示行政执法证件。</w:t>
      </w:r>
    </w:p>
    <w:p>
      <w:pPr>
        <w:pStyle w:val="Normal"/>
        <w:spacing w:lineRule="exact" w:line="620"/>
        <w:ind w:firstLineChars="200" w:startChars="0" w:start="0" w:endChars="0" w:end="0"/>
        <w:rPr>
          <w:rFonts w:hint="eastAsia"/>
        </w:rPr>
      </w:pPr>
      <w:r>
        <w:rPr>
          <w:rFonts w:hint="eastAsia"/>
        </w:rPr>
        <w:t>综合执法人员应当对现场执法活动进行记录。</w:t>
      </w:r>
    </w:p>
    <w:p>
      <w:pPr>
        <w:pStyle w:val="Normal"/>
        <w:spacing w:lineRule="exact" w:line="620"/>
        <w:ind w:firstLineChars="200" w:startChars="0" w:start="0" w:endChars="0" w:end="0"/>
        <w:rPr>
          <w:rFonts w:hint="eastAsia"/>
        </w:rPr>
      </w:pPr>
      <w:r>
        <w:rPr>
          <w:rFonts w:ascii="黑体" w:hAnsi="黑体" w:hint="eastAsia" w:eastAsia="黑体"/>
        </w:rPr>
        <w:t xml:space="preserve">第十八条  </w:t>
      </w:r>
      <w:r>
        <w:rPr>
          <w:rFonts w:hint="eastAsia"/>
        </w:rPr>
        <w:t>综合执法部门应当建立健全城市管理执法协管人员招聘、管理、奖惩、退出等机制，加强对城市管理执法协管人员的培训和监督管理。</w:t>
      </w:r>
    </w:p>
    <w:p>
      <w:pPr>
        <w:pStyle w:val="Normal"/>
        <w:spacing w:lineRule="exact" w:line="620"/>
        <w:ind w:firstLineChars="200" w:startChars="0" w:start="0" w:endChars="0" w:end="0"/>
        <w:rPr>
          <w:rFonts w:hint="eastAsia"/>
        </w:rPr>
      </w:pPr>
      <w:r>
        <w:rPr>
          <w:rFonts w:hint="eastAsia"/>
        </w:rPr>
        <w:t>城市管理执法协管人员应当佩戴明显区别于综合执法人员的标志标识，配合综合执法人员从事宣传教育、巡查、信息收集、违法行为劝阻等辅助性事务，不得从事行政处罚和行政强制工作。</w:t>
      </w:r>
    </w:p>
    <w:p>
      <w:pPr>
        <w:pStyle w:val="Normal"/>
        <w:spacing w:lineRule="exact" w:line="620"/>
        <w:ind w:firstLineChars="200" w:startChars="0" w:start="0" w:endChars="0" w:end="0"/>
        <w:rPr>
          <w:rFonts w:hint="eastAsia"/>
        </w:rPr>
      </w:pPr>
      <w:r>
        <w:rPr>
          <w:rFonts w:ascii="黑体" w:hAnsi="黑体" w:hint="eastAsia" w:eastAsia="黑体"/>
        </w:rPr>
        <w:t xml:space="preserve">第十九条  </w:t>
      </w:r>
      <w:r>
        <w:rPr>
          <w:rFonts w:hint="eastAsia"/>
        </w:rPr>
        <w:t>综合执法部门应当建立巡查制度，及时发现并查处综合执法范围内的违法行为。</w:t>
      </w:r>
    </w:p>
    <w:p>
      <w:pPr>
        <w:pStyle w:val="Normal"/>
        <w:spacing w:lineRule="exact" w:line="620"/>
        <w:ind w:firstLineChars="200" w:startChars="0" w:start="0" w:endChars="0" w:end="0"/>
        <w:rPr>
          <w:rFonts w:hint="eastAsia"/>
        </w:rPr>
      </w:pPr>
      <w:r>
        <w:rPr>
          <w:rFonts w:hint="eastAsia"/>
        </w:rPr>
        <w:t>综合执法部门应当建立违法行为投诉、举报信息平台，向社会公布全市统一受理投诉、举报的电话、信箱、电子邮箱以及微信公众号等。综合执法部门收到投诉、举报应当进行登记并及时处理。对不属于综合执法范围的举报、投诉事项，应当在收到投诉、举报之日起三日内移送有关行政管理部门处理。</w:t>
      </w:r>
    </w:p>
    <w:p>
      <w:pPr>
        <w:pStyle w:val="Normal"/>
        <w:spacing w:lineRule="exact" w:line="620"/>
        <w:ind w:firstLineChars="200" w:startChars="0" w:start="0" w:endChars="0" w:end="0"/>
        <w:rPr>
          <w:rFonts w:hint="eastAsia"/>
        </w:rPr>
      </w:pPr>
      <w:r>
        <w:rPr>
          <w:rFonts w:hint="eastAsia"/>
        </w:rPr>
        <w:t>综合执法部门应当为投诉、举报人保密，并在收到投诉、举报之日起三日内向投诉、举报人进行反馈。</w:t>
      </w:r>
    </w:p>
    <w:p>
      <w:pPr>
        <w:pStyle w:val="Normal"/>
        <w:spacing w:lineRule="exact" w:line="620"/>
        <w:ind w:firstLineChars="200" w:startChars="0" w:start="0" w:endChars="0" w:end="0"/>
        <w:rPr>
          <w:rFonts w:hint="eastAsia"/>
        </w:rPr>
      </w:pPr>
      <w:r>
        <w:rPr>
          <w:rFonts w:ascii="黑体" w:hAnsi="黑体" w:hint="eastAsia" w:eastAsia="黑体"/>
        </w:rPr>
        <w:t xml:space="preserve">第二十条  </w:t>
      </w:r>
      <w:r>
        <w:rPr>
          <w:rFonts w:hint="eastAsia"/>
        </w:rPr>
        <w:t>综合执法部门在做出行政处罚决定前，应当告知当事人作出行政处罚决定的事实、理由、依据，并告知当事人依法享有陈述、申辩、要求听证以及申请行政复议或者提起行政诉讼的权利。</w:t>
      </w:r>
    </w:p>
    <w:p>
      <w:pPr>
        <w:pStyle w:val="Normal"/>
        <w:spacing w:lineRule="exact" w:line="620"/>
        <w:ind w:firstLineChars="200" w:startChars="0" w:start="0" w:endChars="0" w:end="0"/>
        <w:rPr>
          <w:rFonts w:hint="eastAsia"/>
        </w:rPr>
      </w:pPr>
      <w:r>
        <w:rPr>
          <w:rFonts w:ascii="黑体" w:hAnsi="黑体" w:hint="eastAsia" w:eastAsia="黑体"/>
        </w:rPr>
        <w:t xml:space="preserve">第二十一条  </w:t>
      </w:r>
      <w:r>
        <w:rPr>
          <w:rFonts w:hint="eastAsia"/>
        </w:rPr>
        <w:t>综合执法部门在查处违法行为时，可以依法采取以下措施：</w:t>
      </w:r>
    </w:p>
    <w:p>
      <w:pPr>
        <w:pStyle w:val="Normal"/>
        <w:spacing w:lineRule="exact" w:line="620"/>
        <w:ind w:firstLineChars="200" w:startChars="0" w:start="0" w:endChars="0" w:end="0"/>
        <w:rPr>
          <w:rFonts w:hint="eastAsia"/>
        </w:rPr>
      </w:pPr>
      <w:r>
        <w:rPr>
          <w:rFonts w:hint="eastAsia"/>
        </w:rPr>
        <w:t>（一）询问当事人、证人，制作询问笔录或者调查笔录；</w:t>
      </w:r>
    </w:p>
    <w:p>
      <w:pPr>
        <w:pStyle w:val="Normal"/>
        <w:spacing w:lineRule="exact" w:line="620"/>
        <w:ind w:firstLineChars="200" w:startChars="0" w:start="0" w:endChars="0" w:end="0"/>
        <w:rPr>
          <w:rFonts w:hint="eastAsia"/>
        </w:rPr>
      </w:pPr>
      <w:r>
        <w:rPr>
          <w:rFonts w:hint="eastAsia"/>
        </w:rPr>
        <w:t>（二）查阅、调取、复印与违法行为有关的文件资料；</w:t>
      </w:r>
    </w:p>
    <w:p>
      <w:pPr>
        <w:pStyle w:val="Normal"/>
        <w:spacing w:lineRule="exact" w:line="620"/>
        <w:ind w:firstLineChars="200" w:startChars="0" w:start="0" w:endChars="0" w:end="0"/>
        <w:rPr>
          <w:rFonts w:hint="eastAsia"/>
        </w:rPr>
      </w:pPr>
      <w:r>
        <w:rPr>
          <w:rFonts w:hint="eastAsia"/>
        </w:rPr>
        <w:t>（三）以勘验、拍照、录音、摄像等方式进行现场取证；</w:t>
      </w:r>
    </w:p>
    <w:p>
      <w:pPr>
        <w:pStyle w:val="Normal"/>
        <w:spacing w:lineRule="exact" w:line="620"/>
        <w:ind w:firstLineChars="200" w:startChars="0" w:start="0" w:endChars="0" w:end="0"/>
        <w:rPr>
          <w:rFonts w:hint="eastAsia"/>
        </w:rPr>
      </w:pPr>
      <w:r>
        <w:rPr>
          <w:rFonts w:hint="eastAsia"/>
        </w:rPr>
        <w:t>（四）依法进入正在发生违法行为的场所实施现场检查，制止违法行为；</w:t>
      </w:r>
    </w:p>
    <w:p>
      <w:pPr>
        <w:pStyle w:val="Normal"/>
        <w:spacing w:lineRule="exact" w:line="620"/>
        <w:ind w:firstLineChars="200" w:startChars="0" w:start="0" w:endChars="0" w:end="0"/>
        <w:rPr>
          <w:rFonts w:hint="eastAsia"/>
        </w:rPr>
      </w:pPr>
      <w:r>
        <w:rPr>
          <w:rFonts w:hint="eastAsia"/>
        </w:rPr>
        <w:t>（五）法律、法规规定的其他措施。</w:t>
      </w:r>
    </w:p>
    <w:p>
      <w:pPr>
        <w:pStyle w:val="Normal"/>
        <w:spacing w:lineRule="exact" w:line="620"/>
        <w:ind w:firstLineChars="200" w:startChars="0" w:start="0" w:endChars="0" w:end="0"/>
        <w:rPr>
          <w:rFonts w:hint="eastAsia"/>
        </w:rPr>
      </w:pPr>
      <w:r>
        <w:rPr>
          <w:rFonts w:hint="eastAsia"/>
        </w:rPr>
        <w:t>笔录应当由当事人、证人和两名或者两名以上的综合执法人员签名或者盖章。当事人拒绝签名、盖章或者不在现场的，应当由无利害关系的见证人签名或者盖章；无见证人的，综合执法人员应当邀请有关基层组织的代表到场签名或者盖章。</w:t>
      </w:r>
    </w:p>
    <w:p>
      <w:pPr>
        <w:pStyle w:val="Normal"/>
        <w:spacing w:lineRule="exact" w:line="620"/>
        <w:ind w:firstLineChars="200" w:startChars="0" w:start="0" w:endChars="0" w:end="0"/>
        <w:rPr>
          <w:rFonts w:hint="eastAsia"/>
        </w:rPr>
      </w:pPr>
      <w:r>
        <w:rPr>
          <w:rFonts w:ascii="黑体" w:hAnsi="黑体" w:hint="eastAsia" w:eastAsia="黑体"/>
        </w:rPr>
        <w:t xml:space="preserve">第二十二条  </w:t>
      </w:r>
      <w:r>
        <w:rPr>
          <w:rFonts w:hint="eastAsia"/>
        </w:rPr>
        <w:t>综合执法部门在证据可能灭失或者以后难以取得的情况下，经综合执法部门负责人批准，可以先行登记保存或者依法办理证据保全。　</w:t>
      </w:r>
    </w:p>
    <w:p>
      <w:pPr>
        <w:pStyle w:val="Normal"/>
        <w:spacing w:lineRule="exact" w:line="620"/>
        <w:ind w:firstLineChars="200" w:startChars="0" w:start="0" w:endChars="0" w:end="0"/>
        <w:rPr>
          <w:rFonts w:hint="eastAsia"/>
        </w:rPr>
      </w:pPr>
      <w:r>
        <w:rPr>
          <w:rFonts w:hint="eastAsia"/>
        </w:rPr>
        <w:t>实施先行登记保存，应当当场制作清单，经当事人和综合执法部门签名或者盖章后交付当事人。清单应当载明下列事项：</w:t>
      </w:r>
    </w:p>
    <w:p>
      <w:pPr>
        <w:pStyle w:val="Normal"/>
        <w:spacing w:lineRule="exact" w:line="620"/>
        <w:ind w:firstLineChars="200" w:startChars="0" w:start="0" w:endChars="0" w:end="0"/>
        <w:rPr>
          <w:rFonts w:hint="eastAsia"/>
        </w:rPr>
      </w:pPr>
      <w:r>
        <w:rPr>
          <w:rFonts w:hint="eastAsia"/>
        </w:rPr>
        <w:t>（一）当事人姓名或者名称、地址；</w:t>
      </w:r>
    </w:p>
    <w:p>
      <w:pPr>
        <w:pStyle w:val="Normal"/>
        <w:spacing w:lineRule="exact" w:line="620"/>
        <w:ind w:firstLineChars="200" w:startChars="0" w:start="0" w:endChars="0" w:end="0"/>
        <w:rPr>
          <w:rFonts w:hint="eastAsia"/>
        </w:rPr>
      </w:pPr>
      <w:r>
        <w:rPr>
          <w:rFonts w:hint="eastAsia"/>
        </w:rPr>
        <w:t>（二）先行登记保存的物品的名称、种类、规格、数量和完好程度；</w:t>
      </w:r>
    </w:p>
    <w:p>
      <w:pPr>
        <w:pStyle w:val="Normal"/>
        <w:spacing w:lineRule="exact" w:line="620"/>
        <w:ind w:firstLineChars="200" w:startChars="0" w:start="0" w:endChars="0" w:end="0"/>
        <w:rPr>
          <w:rFonts w:hint="eastAsia"/>
        </w:rPr>
      </w:pPr>
      <w:r>
        <w:rPr>
          <w:rFonts w:hint="eastAsia"/>
        </w:rPr>
        <w:t>（三）综合执法部门的名称、印章和日期。</w:t>
      </w:r>
    </w:p>
    <w:p>
      <w:pPr>
        <w:pStyle w:val="Normal"/>
        <w:spacing w:lineRule="exact" w:line="620"/>
        <w:ind w:firstLineChars="200" w:startChars="0" w:start="0" w:endChars="0" w:end="0"/>
        <w:rPr>
          <w:rFonts w:hint="eastAsia"/>
        </w:rPr>
      </w:pPr>
      <w:r>
        <w:rPr>
          <w:rFonts w:hint="eastAsia"/>
        </w:rPr>
        <w:t>对先行登记保存的证据，综合执法部门应当在七日内作出处理决定，逾期不作出处理决定的，先行登记保存措施自动解除。</w:t>
      </w:r>
    </w:p>
    <w:p>
      <w:pPr>
        <w:pStyle w:val="Normal"/>
        <w:spacing w:lineRule="exact" w:line="620"/>
        <w:rPr>
          <w:rFonts w:hint="eastAsia"/>
        </w:rPr>
      </w:pPr>
      <w:r>
        <w:rPr>
          <w:rFonts w:eastAsia="黑体" w:hint="eastAsia" w:ascii="黑体" w:hAnsi="黑体"/>
        </w:rPr>
        <w:t xml:space="preserve">    </w:t>
      </w:r>
      <w:r>
        <w:rPr>
          <w:rFonts w:ascii="黑体" w:hAnsi="黑体" w:hint="eastAsia" w:eastAsia="黑体"/>
        </w:rPr>
        <w:t xml:space="preserve">第二十三条  </w:t>
      </w:r>
      <w:r>
        <w:rPr>
          <w:rFonts w:hint="eastAsia"/>
        </w:rPr>
        <w:t>综合执法部门查处违法行为时，可以依法查封、扣押与违法行为有关的工具和物品。</w:t>
      </w:r>
    </w:p>
    <w:p>
      <w:pPr>
        <w:pStyle w:val="Normal"/>
        <w:spacing w:lineRule="exact" w:line="620"/>
        <w:ind w:firstLineChars="200" w:startChars="0" w:start="0" w:endChars="0" w:end="0"/>
        <w:rPr>
          <w:rFonts w:hint="eastAsia"/>
        </w:rPr>
      </w:pPr>
      <w:r>
        <w:rPr>
          <w:rFonts w:hint="eastAsia"/>
        </w:rPr>
        <w:t>综合执法部门实施查封、扣押措施，应当遵守《中华人民共和国行政强制法》等有关法律、法规规定的条件、程序和期限。</w:t>
      </w:r>
    </w:p>
    <w:p>
      <w:pPr>
        <w:pStyle w:val="Normal"/>
        <w:spacing w:lineRule="exact" w:line="620"/>
        <w:rPr>
          <w:rFonts w:ascii="黑体" w:hAnsi="黑体" w:eastAsia="黑体" w:hint="eastAsia"/>
        </w:rPr>
      </w:pPr>
      <w:r>
        <w:rPr>
          <w:rFonts w:eastAsia="黑体" w:hint="eastAsia" w:ascii="黑体" w:hAnsi="黑体"/>
        </w:rPr>
        <w:t xml:space="preserve">    </w:t>
      </w:r>
      <w:r>
        <w:rPr>
          <w:rFonts w:ascii="黑体" w:hAnsi="黑体" w:hint="eastAsia" w:eastAsia="黑体"/>
        </w:rPr>
        <w:t xml:space="preserve">第二十四条  </w:t>
      </w:r>
      <w:r>
        <w:rPr>
          <w:rFonts w:hint="eastAsia"/>
        </w:rPr>
        <w:t>综合执法部门采取查封、扣押措施后，应当及时查清事实，在法定期限内依法作出没收、销毁和解除查封、扣押等处理决定。</w:t>
      </w:r>
    </w:p>
    <w:p>
      <w:pPr>
        <w:pStyle w:val="Normal"/>
        <w:spacing w:lineRule="exact" w:line="620"/>
        <w:ind w:firstLineChars="200" w:startChars="0" w:start="0" w:endChars="0" w:end="0"/>
        <w:rPr>
          <w:rFonts w:hint="eastAsia"/>
        </w:rPr>
      </w:pPr>
      <w:r>
        <w:rPr>
          <w:rFonts w:ascii="黑体" w:hAnsi="黑体" w:hint="eastAsia" w:eastAsia="黑体"/>
        </w:rPr>
        <w:t xml:space="preserve">第二十五条  </w:t>
      </w:r>
      <w:r>
        <w:rPr>
          <w:rFonts w:hint="eastAsia"/>
        </w:rPr>
        <w:t>综合执法部门应当妥善保管扣押物品，不得使用或者损毁。属于易燃易爆物品、危险化学品等危险物品的，应当及时移送有关行政管理部门处理。</w:t>
      </w:r>
    </w:p>
    <w:p>
      <w:pPr>
        <w:pStyle w:val="Normal"/>
        <w:spacing w:lineRule="exact" w:line="620"/>
        <w:ind w:firstLineChars="200" w:startChars="0" w:start="0" w:endChars="0" w:end="0"/>
        <w:rPr>
          <w:rFonts w:hint="eastAsia"/>
        </w:rPr>
      </w:pPr>
      <w:r>
        <w:rPr>
          <w:rFonts w:hint="eastAsia"/>
        </w:rPr>
        <w:t>对鲜活物品或者其他不易保管的财物实施查封、扣押的，应当通知当事人在二十四小时内到指定地点接受调查和处理。当事人逾期不接受调查和处理的，综合执法部门可以在登记后依法进行拍卖或者变卖；无法拍卖、变卖的，可以在留存证据后销毁。</w:t>
      </w:r>
    </w:p>
    <w:p>
      <w:pPr>
        <w:pStyle w:val="Normal"/>
        <w:spacing w:lineRule="exact" w:line="620"/>
        <w:ind w:firstLineChars="200" w:startChars="0" w:start="0" w:endChars="0" w:end="0"/>
        <w:rPr>
          <w:rFonts w:hint="eastAsia"/>
        </w:rPr>
      </w:pPr>
      <w:r>
        <w:rPr>
          <w:rFonts w:ascii="黑体" w:hAnsi="黑体" w:hint="eastAsia" w:eastAsia="黑体"/>
        </w:rPr>
        <w:t xml:space="preserve">第二十六条  </w:t>
      </w:r>
      <w:r>
        <w:rPr>
          <w:rFonts w:hint="eastAsia"/>
        </w:rPr>
        <w:t>先行登记保存、查封、扣押措施解除的，综合执法部门应当立即通知当事人及时认领；无法通知的，应当在综合执法部门的网站和公告栏公告。通知或者公告领回的期限届满，当事人未领回的，综合执法部门应当定期发布招领公告，当事人应当在发布招领公告之日起六十日内领回。因逾期未领回所造成的损失，由当事人承担。</w:t>
      </w:r>
    </w:p>
    <w:p>
      <w:pPr>
        <w:pStyle w:val="Normal"/>
        <w:spacing w:lineRule="exact" w:line="620"/>
        <w:ind w:firstLineChars="200" w:startChars="0" w:start="0" w:endChars="0" w:end="0"/>
        <w:rPr>
          <w:rFonts w:hint="eastAsia"/>
        </w:rPr>
      </w:pPr>
      <w:r>
        <w:rPr>
          <w:rFonts w:hint="eastAsia"/>
        </w:rPr>
        <w:t>已将鲜活物品或者其他不易保管的财物拍卖或者变卖的，退还拍卖或者变卖所得款项。变卖价格明显低于市场价格，给当事人造成损失的，应当给予补偿。</w:t>
      </w:r>
    </w:p>
    <w:p>
      <w:pPr>
        <w:pStyle w:val="Normal"/>
        <w:spacing w:lineRule="exact" w:line="620"/>
        <w:ind w:firstLineChars="200" w:startChars="0" w:start="0" w:endChars="0" w:end="0"/>
        <w:rPr>
          <w:rFonts w:hint="eastAsia"/>
        </w:rPr>
      </w:pPr>
      <w:r>
        <w:rPr>
          <w:rFonts w:ascii="黑体" w:hAnsi="黑体" w:hint="eastAsia" w:eastAsia="黑体"/>
        </w:rPr>
        <w:t xml:space="preserve">第二十七条  </w:t>
      </w:r>
      <w:r>
        <w:rPr>
          <w:rFonts w:hint="eastAsia"/>
        </w:rPr>
        <w:t>综合执法部门应当对查封、扣押财物的处理情况进行登记存档。</w:t>
      </w:r>
    </w:p>
    <w:p>
      <w:pPr>
        <w:pStyle w:val="Normal"/>
        <w:spacing w:lineRule="exact" w:line="620"/>
        <w:ind w:firstLineChars="200" w:startChars="0" w:start="0" w:endChars="0" w:end="0"/>
        <w:rPr>
          <w:rFonts w:hint="eastAsia"/>
        </w:rPr>
      </w:pPr>
      <w:r>
        <w:rPr>
          <w:rFonts w:ascii="黑体" w:hAnsi="黑体" w:hint="eastAsia" w:eastAsia="黑体"/>
        </w:rPr>
        <w:t xml:space="preserve">第二十八条  </w:t>
      </w:r>
      <w:r>
        <w:rPr>
          <w:rFonts w:hint="eastAsia"/>
        </w:rPr>
        <w:t>综合执法部门送达法律文书，应当直接送交当事人；当事人拒绝接收或者无法直接送交当事人的，应当依照《中华人民共和国民事诉讼法》的有关规定送达。</w:t>
      </w:r>
    </w:p>
    <w:p>
      <w:pPr>
        <w:pStyle w:val="Normal"/>
        <w:spacing w:lineRule="exact" w:line="620"/>
        <w:ind w:firstLineChars="200" w:startChars="0" w:start="0" w:endChars="0" w:end="0"/>
        <w:rPr>
          <w:rFonts w:hint="eastAsia"/>
        </w:rPr>
      </w:pPr>
      <w:r>
        <w:rPr>
          <w:rFonts w:hint="eastAsia"/>
        </w:rPr>
        <w:t>综合执法部门依法采用公告方式送达法律文书，在受送达人住所地或者标的物所在地张贴公告的，应当采取拍照、摄像等方式记录张贴过程。</w:t>
      </w:r>
    </w:p>
    <w:p>
      <w:pPr>
        <w:pStyle w:val="Normal"/>
        <w:spacing w:lineRule="exact" w:line="620"/>
        <w:ind w:firstLineChars="200" w:startChars="0" w:start="0" w:endChars="0" w:end="0"/>
        <w:rPr>
          <w:rFonts w:hint="eastAsia"/>
        </w:rPr>
      </w:pPr>
      <w:r>
        <w:rPr>
          <w:rFonts w:ascii="黑体" w:hAnsi="黑体" w:hint="eastAsia" w:eastAsia="黑体"/>
        </w:rPr>
        <w:t xml:space="preserve">第二十九条  </w:t>
      </w:r>
      <w:r>
        <w:rPr>
          <w:rFonts w:hint="eastAsia"/>
        </w:rPr>
        <w:t>当事人未按照规定履行行政处罚决定的，综合执法部门可以依法采取下列措施：</w:t>
      </w:r>
    </w:p>
    <w:p>
      <w:pPr>
        <w:pStyle w:val="Normal"/>
        <w:spacing w:lineRule="exact" w:line="620"/>
        <w:ind w:firstLineChars="200" w:startChars="0" w:start="0" w:endChars="0" w:end="0"/>
        <w:rPr>
          <w:rFonts w:hint="eastAsia"/>
        </w:rPr>
      </w:pPr>
      <w:r>
        <w:rPr>
          <w:rFonts w:hint="eastAsia"/>
        </w:rPr>
        <w:t>（一）逾期不缴纳罚款的，每日按罚款数额的百分之三加处罚款，加处罚款的数额不得超出原罚款数额；</w:t>
      </w:r>
    </w:p>
    <w:p>
      <w:pPr>
        <w:pStyle w:val="Normal"/>
        <w:spacing w:lineRule="exact" w:line="620"/>
        <w:ind w:firstLineChars="200" w:startChars="0" w:start="0" w:endChars="0" w:end="0"/>
        <w:rPr>
          <w:rFonts w:hint="eastAsia"/>
        </w:rPr>
      </w:pPr>
      <w:r>
        <w:rPr>
          <w:rFonts w:hint="eastAsia"/>
        </w:rPr>
        <w:t>（二）将查封、扣押的财物拍卖抵缴罚款；</w:t>
      </w:r>
    </w:p>
    <w:p>
      <w:pPr>
        <w:pStyle w:val="Normal"/>
        <w:spacing w:lineRule="exact" w:line="620"/>
        <w:ind w:firstLineChars="200" w:startChars="0" w:start="0" w:endChars="0" w:end="0"/>
        <w:rPr>
          <w:rFonts w:hint="eastAsia"/>
        </w:rPr>
      </w:pPr>
      <w:r>
        <w:rPr>
          <w:rFonts w:hint="eastAsia"/>
        </w:rPr>
        <w:t>（三）当事人确有经济困难无法缴纳罚款的，经当事人申请和执法部门负责人批准，可以暂缓或者分期缴纳；</w:t>
      </w:r>
    </w:p>
    <w:p>
      <w:pPr>
        <w:pStyle w:val="Normal"/>
        <w:spacing w:lineRule="exact" w:line="620"/>
        <w:ind w:firstLineChars="200" w:startChars="0" w:start="0" w:endChars="0" w:end="0"/>
        <w:rPr>
          <w:rFonts w:hint="eastAsia"/>
        </w:rPr>
      </w:pPr>
      <w:r>
        <w:rPr>
          <w:rFonts w:hint="eastAsia"/>
        </w:rPr>
        <w:t>（四）通知社会保险、保障性住房、市场监管、金融监管、公共征信等机构将当事人违法信息录入公共信用信息服务平台；</w:t>
      </w:r>
    </w:p>
    <w:p>
      <w:pPr>
        <w:pStyle w:val="Normal"/>
        <w:spacing w:lineRule="exact" w:line="620"/>
        <w:ind w:firstLineChars="200" w:startChars="0" w:start="0" w:endChars="0" w:end="0"/>
        <w:rPr>
          <w:rFonts w:hint="eastAsia"/>
        </w:rPr>
      </w:pPr>
      <w:r>
        <w:rPr>
          <w:rFonts w:hint="eastAsia"/>
        </w:rPr>
        <w:t>（五）依法强制执行。</w:t>
      </w:r>
    </w:p>
    <w:p>
      <w:pPr>
        <w:pStyle w:val="Normal"/>
        <w:spacing w:lineRule="exact" w:line="620"/>
        <w:ind w:firstLineChars="200" w:startChars="0" w:start="0" w:endChars="0" w:end="0"/>
        <w:rPr>
          <w:rFonts w:hint="eastAsia"/>
        </w:rPr>
      </w:pPr>
      <w:r>
        <w:rPr>
          <w:rFonts w:hint="eastAsia"/>
        </w:rPr>
      </w:r>
    </w:p>
    <w:p>
      <w:pPr>
        <w:pStyle w:val="Normal"/>
        <w:numPr>
          <w:ilvl w:val="0"/>
          <w:numId w:val="1"/>
        </w:numPr>
        <w:spacing w:lineRule="exact" w:line="62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执法协作</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spacing w:lineRule="exact" w:line="620"/>
        <w:ind w:firstLineChars="200" w:startChars="0" w:start="0" w:endChars="0" w:end="0"/>
        <w:rPr>
          <w:rFonts w:ascii="黑体" w:hAnsi="黑体" w:eastAsia="黑体" w:hint="eastAsia"/>
        </w:rPr>
      </w:pPr>
      <w:r>
        <w:rPr>
          <w:rFonts w:ascii="黑体" w:hAnsi="黑体" w:hint="eastAsia" w:eastAsia="黑体"/>
        </w:rPr>
        <w:t xml:space="preserve">第三十条  </w:t>
      </w:r>
      <w:r>
        <w:rPr>
          <w:rFonts w:hint="eastAsia"/>
        </w:rPr>
        <w:t>市、区人民政府应当建立健全综合执法协调机制，组织协调解决综合执法工作中的重大事项。</w:t>
      </w:r>
    </w:p>
    <w:p>
      <w:pPr>
        <w:pStyle w:val="Normal"/>
        <w:spacing w:lineRule="exact" w:line="620"/>
        <w:ind w:firstLineChars="200" w:startChars="0" w:start="0" w:endChars="0" w:end="0"/>
        <w:rPr>
          <w:rFonts w:hint="eastAsia"/>
        </w:rPr>
      </w:pPr>
      <w:r>
        <w:rPr>
          <w:rFonts w:ascii="黑体" w:hAnsi="黑体" w:hint="eastAsia" w:eastAsia="黑体"/>
        </w:rPr>
        <w:t xml:space="preserve">第三十一条  </w:t>
      </w:r>
      <w:r>
        <w:rPr>
          <w:rFonts w:hint="eastAsia"/>
        </w:rPr>
        <w:t>综合执法部门和有关行政管理部门应当建立健全信息共享机制，相互通报下列行政管理信息：</w:t>
      </w:r>
    </w:p>
    <w:p>
      <w:pPr>
        <w:pStyle w:val="Normal"/>
        <w:spacing w:lineRule="exact" w:line="620"/>
        <w:ind w:firstLineChars="200" w:startChars="0" w:start="0" w:endChars="0" w:end="0"/>
        <w:rPr>
          <w:rFonts w:hint="eastAsia"/>
        </w:rPr>
      </w:pPr>
      <w:r>
        <w:rPr>
          <w:rFonts w:hint="eastAsia"/>
        </w:rPr>
        <w:t>（一）有关行政管理部门实施涉及综合执法范围内的行政许可事项和监督管理的相关信息；</w:t>
      </w:r>
    </w:p>
    <w:p>
      <w:pPr>
        <w:pStyle w:val="Normal"/>
        <w:spacing w:lineRule="exact" w:line="620"/>
        <w:ind w:firstLineChars="200" w:startChars="0" w:start="0" w:endChars="0" w:end="0"/>
        <w:rPr>
          <w:rFonts w:hint="eastAsia"/>
        </w:rPr>
      </w:pPr>
      <w:r>
        <w:rPr>
          <w:rFonts w:hint="eastAsia"/>
        </w:rPr>
        <w:t>（二）综合执法部门实施行政处罚的情况和在执法中发现应当告知有关行政管理部门的信息；</w:t>
      </w:r>
    </w:p>
    <w:p>
      <w:pPr>
        <w:pStyle w:val="Normal"/>
        <w:spacing w:lineRule="exact" w:line="620"/>
        <w:ind w:firstLineChars="200" w:startChars="0" w:start="0" w:endChars="0" w:end="0"/>
        <w:rPr>
          <w:rFonts w:hint="eastAsia"/>
        </w:rPr>
      </w:pPr>
      <w:r>
        <w:rPr>
          <w:rFonts w:hint="eastAsia"/>
        </w:rPr>
        <w:t>（三）城市管理中的专项整治行动；</w:t>
      </w:r>
    </w:p>
    <w:p>
      <w:pPr>
        <w:pStyle w:val="Normal"/>
        <w:spacing w:lineRule="exact" w:line="620"/>
        <w:ind w:firstLineChars="200" w:startChars="0" w:start="0" w:endChars="0" w:end="0"/>
        <w:rPr>
          <w:rFonts w:hint="eastAsia"/>
        </w:rPr>
      </w:pPr>
      <w:r>
        <w:rPr>
          <w:rFonts w:hint="eastAsia"/>
        </w:rPr>
        <w:t>（四）其他需要共享的相关信息。</w:t>
      </w:r>
    </w:p>
    <w:p>
      <w:pPr>
        <w:pStyle w:val="Normal"/>
        <w:spacing w:lineRule="exact" w:line="620"/>
        <w:ind w:firstLineChars="200" w:startChars="0" w:start="0" w:endChars="0" w:end="0"/>
        <w:rPr>
          <w:rFonts w:hint="eastAsia"/>
        </w:rPr>
      </w:pPr>
      <w:r>
        <w:rPr>
          <w:rFonts w:hint="eastAsia"/>
        </w:rPr>
        <w:t>前款第（一）项和第（二）项行政管理信息的通报应当在信息获取或者具体行政行为结束后的三日内完成。</w:t>
      </w:r>
    </w:p>
    <w:p>
      <w:pPr>
        <w:pStyle w:val="Normal"/>
        <w:spacing w:lineRule="exact" w:line="620"/>
        <w:ind w:firstLineChars="200" w:startChars="0" w:start="0" w:endChars="0" w:end="0"/>
        <w:rPr>
          <w:rFonts w:ascii="黑体" w:hAnsi="黑体" w:eastAsia="黑体" w:hint="eastAsia"/>
        </w:rPr>
      </w:pPr>
      <w:r>
        <w:rPr>
          <w:rFonts w:ascii="黑体" w:hAnsi="黑体" w:hint="eastAsia" w:eastAsia="黑体"/>
        </w:rPr>
        <w:t>第三十二条</w:t>
      </w:r>
      <w:r>
        <w:rPr>
          <w:rFonts w:hint="eastAsia"/>
        </w:rPr>
        <w:t xml:space="preserve">  市、区人民政府应当建立综合执法部门与有关行政管理部门的执法联动机制。</w:t>
      </w:r>
    </w:p>
    <w:p>
      <w:pPr>
        <w:pStyle w:val="Normal"/>
        <w:spacing w:lineRule="exact" w:line="620"/>
        <w:ind w:firstLineChars="200" w:startChars="0" w:start="0" w:endChars="0" w:end="0"/>
        <w:rPr>
          <w:rFonts w:hint="eastAsia"/>
        </w:rPr>
      </w:pPr>
      <w:r>
        <w:rPr>
          <w:rFonts w:ascii="黑体" w:hAnsi="黑体" w:hint="eastAsia" w:eastAsia="黑体"/>
        </w:rPr>
        <w:t>第三十三条</w:t>
      </w:r>
      <w:r>
        <w:rPr>
          <w:rFonts w:hint="eastAsia"/>
        </w:rPr>
        <w:t xml:space="preserve">  有关行政管理部门应当对综合执法部门的执法工作进行业务协助。</w:t>
      </w:r>
    </w:p>
    <w:p>
      <w:pPr>
        <w:pStyle w:val="Normal"/>
        <w:spacing w:lineRule="exact" w:line="620"/>
        <w:ind w:firstLineChars="200" w:startChars="0" w:start="0" w:endChars="0" w:end="0"/>
        <w:rPr>
          <w:rFonts w:hint="eastAsia"/>
        </w:rPr>
      </w:pPr>
      <w:r>
        <w:rPr>
          <w:rFonts w:hint="eastAsia"/>
        </w:rPr>
        <w:t>综合执法部门查处违法行为需要查询有关资料的，有关行政管理部门应当自收到协助函件之日起三个工作日内无偿提供。</w:t>
      </w:r>
    </w:p>
    <w:p>
      <w:pPr>
        <w:pStyle w:val="Normal"/>
        <w:spacing w:lineRule="exact" w:line="620"/>
        <w:ind w:firstLineChars="200" w:startChars="0" w:start="0" w:endChars="0" w:end="0"/>
        <w:rPr>
          <w:rFonts w:hint="eastAsia"/>
        </w:rPr>
      </w:pPr>
      <w:r>
        <w:rPr>
          <w:rFonts w:hint="eastAsia"/>
        </w:rPr>
        <w:t>属于有关行政管理部门职责范围，需要其提供专业认定意见的事项，有关行政管理部门应当自收到协助函件之日起七个工作日内出具明确的专业认定意见并附相关依据；情况复杂不能按时提供的，有关行政管理部门应当以书面形式说明理由并明确答复期限。</w:t>
      </w:r>
    </w:p>
    <w:p>
      <w:pPr>
        <w:pStyle w:val="Normal"/>
        <w:spacing w:lineRule="exact" w:line="620"/>
        <w:ind w:firstLineChars="200" w:startChars="0" w:start="0" w:endChars="0" w:end="0"/>
        <w:rPr>
          <w:rFonts w:hint="eastAsia"/>
        </w:rPr>
      </w:pPr>
      <w:r>
        <w:rPr>
          <w:rFonts w:hint="eastAsia"/>
        </w:rPr>
        <w:t>有关行政管理部门职责范围以外、需要出具其他专业认定意见的事项，由综合执法部门委托专业机构进行认定。</w:t>
      </w:r>
    </w:p>
    <w:p>
      <w:pPr>
        <w:pStyle w:val="Normal"/>
        <w:spacing w:lineRule="exact" w:line="620"/>
        <w:ind w:firstLineChars="200" w:startChars="0" w:start="0" w:endChars="0" w:end="0"/>
        <w:rPr>
          <w:rFonts w:hint="eastAsia"/>
        </w:rPr>
      </w:pPr>
      <w:r>
        <w:rPr>
          <w:rFonts w:ascii="黑体" w:hAnsi="黑体" w:hint="eastAsia" w:eastAsia="黑体"/>
        </w:rPr>
        <w:t>第三十四条</w:t>
      </w:r>
      <w:r>
        <w:rPr>
          <w:rFonts w:hint="eastAsia"/>
        </w:rPr>
        <w:t xml:space="preserve">  综合执法部门在执法活动中，发现依法应当由有关行政管理部门查处的违法行为，应当及时制止并在三日内函告或者移送有关行政管理部门处理。</w:t>
      </w:r>
    </w:p>
    <w:p>
      <w:pPr>
        <w:pStyle w:val="Normal"/>
        <w:spacing w:lineRule="exact" w:line="620"/>
        <w:ind w:firstLineChars="200" w:startChars="0" w:start="0" w:endChars="0" w:end="0"/>
        <w:rPr>
          <w:rFonts w:hint="eastAsia"/>
          <w:spacing w:val="-2"/>
        </w:rPr>
      </w:pPr>
      <w:r>
        <w:rPr>
          <w:rFonts w:hint="eastAsia"/>
        </w:rPr>
        <w:t>有关行政管理部门在工作中发现依</w:t>
      </w:r>
      <w:r>
        <w:rPr>
          <w:rFonts w:hint="eastAsia"/>
          <w:spacing w:val="-2"/>
        </w:rPr>
        <w:t>法应当由综合执法部门查处的违法行为，应当继续履行相应的管理职责，及时制止违法行为，并在三日内函告或者移送综合执法部门处理。</w:t>
      </w:r>
    </w:p>
    <w:p>
      <w:pPr>
        <w:pStyle w:val="Normal"/>
        <w:spacing w:lineRule="exact" w:line="620"/>
        <w:ind w:firstLineChars="200" w:startChars="0" w:start="0" w:endChars="0" w:end="0"/>
        <w:rPr>
          <w:rFonts w:hint="eastAsia"/>
        </w:rPr>
      </w:pPr>
      <w:r>
        <w:rPr>
          <w:rFonts w:hint="eastAsia"/>
        </w:rPr>
        <w:t>综合执法部门和有关行政管理部门对函告或者移送处理的情况应当予以登记，及时调查处理，并将处理结果及时予以反馈。</w:t>
      </w:r>
    </w:p>
    <w:p>
      <w:pPr>
        <w:pStyle w:val="Normal"/>
        <w:spacing w:lineRule="exact" w:line="620"/>
        <w:ind w:firstLineChars="200" w:startChars="0" w:start="0" w:endChars="0" w:end="0"/>
        <w:rPr>
          <w:rFonts w:hint="eastAsia"/>
        </w:rPr>
      </w:pPr>
      <w:r>
        <w:rPr>
          <w:rFonts w:ascii="黑体" w:hAnsi="黑体" w:hint="eastAsia" w:eastAsia="黑体"/>
        </w:rPr>
        <w:t>第三十五条</w:t>
      </w:r>
      <w:r>
        <w:rPr>
          <w:rFonts w:hint="eastAsia"/>
        </w:rPr>
        <w:t xml:space="preserve">  公安机关应当确定专门力量、完善联动机制，支持、协助和配合综合执法部门依法开展综合执法工作。</w:t>
      </w:r>
    </w:p>
    <w:p>
      <w:pPr>
        <w:pStyle w:val="Normal"/>
        <w:spacing w:lineRule="exact" w:line="620"/>
        <w:ind w:firstLineChars="200" w:startChars="0" w:start="0" w:endChars="0" w:end="0"/>
        <w:rPr>
          <w:rFonts w:hint="eastAsia"/>
        </w:rPr>
      </w:pPr>
      <w:r>
        <w:rPr>
          <w:rFonts w:hint="eastAsia"/>
        </w:rPr>
        <w:t>在城市广场、商业中心、主要道路、机场、车站、码头等重点区域，公安、综合执法、交通等部门可以共同设立巡逻组或者执法工作站，及时发现和查处违法行为。</w:t>
      </w:r>
    </w:p>
    <w:p>
      <w:pPr>
        <w:pStyle w:val="Normal"/>
        <w:spacing w:lineRule="exact" w:line="620"/>
        <w:ind w:firstLineChars="200" w:startChars="0" w:start="0" w:endChars="0" w:end="0"/>
        <w:rPr>
          <w:rFonts w:hint="eastAsia"/>
        </w:rPr>
      </w:pPr>
      <w:r>
        <w:rPr>
          <w:rFonts w:hint="eastAsia"/>
        </w:rPr>
        <w:t>公安机关对阻碍综合执法人员依法执行职务的行为，应当及时制止；对违反《中华人民共和国治安管理处罚法》的行为，依法予以处罚；对使用暴力、威胁等方法构成犯罪的行为，依法追究刑事责任。</w:t>
      </w:r>
    </w:p>
    <w:p>
      <w:pPr>
        <w:pStyle w:val="Normal"/>
        <w:spacing w:lineRule="exact" w:line="620"/>
        <w:ind w:firstLineChars="200" w:startChars="0" w:start="0" w:endChars="0" w:end="0"/>
        <w:rPr>
          <w:rFonts w:hint="eastAsia"/>
        </w:rPr>
      </w:pPr>
      <w:r>
        <w:rPr>
          <w:rFonts w:ascii="黑体" w:hAnsi="黑体" w:hint="eastAsia" w:eastAsia="黑体"/>
        </w:rPr>
        <w:t xml:space="preserve">第三十六条  </w:t>
      </w:r>
      <w:r>
        <w:rPr>
          <w:rFonts w:hint="eastAsia"/>
        </w:rPr>
        <w:t>镇人民政府、街道办事处、居（村）民委员会应当在调查取证、文书送达、行政强制措施、宣传教育、社区服务等方面配合、支持综合执法部门依法开展综合执法工作。</w:t>
      </w:r>
    </w:p>
    <w:p>
      <w:pPr>
        <w:pStyle w:val="Normal"/>
        <w:spacing w:lineRule="exact" w:line="620"/>
        <w:ind w:firstLineChars="200" w:startChars="0" w:start="0" w:endChars="0" w:end="0"/>
        <w:rPr>
          <w:rFonts w:hint="eastAsia"/>
          <w:spacing w:val="-2"/>
        </w:rPr>
      </w:pPr>
      <w:r>
        <w:rPr>
          <w:rFonts w:hint="eastAsia"/>
        </w:rPr>
        <w:t>居</w:t>
      </w:r>
      <w:r>
        <w:rPr>
          <w:rFonts w:hint="eastAsia"/>
        </w:rPr>
        <w:t>(</w:t>
      </w:r>
      <w:r>
        <w:rPr>
          <w:rFonts w:hint="eastAsia"/>
        </w:rPr>
        <w:t>村</w:t>
      </w:r>
      <w:r>
        <w:rPr>
          <w:rFonts w:hint="eastAsia"/>
        </w:rPr>
        <w:t>)</w:t>
      </w:r>
      <w:r>
        <w:rPr>
          <w:rFonts w:hint="eastAsia"/>
        </w:rPr>
        <w:t>民委员</w:t>
      </w:r>
      <w:r>
        <w:rPr>
          <w:rFonts w:hint="eastAsia"/>
          <w:spacing w:val="-2"/>
        </w:rPr>
        <w:t>会、物业服务企业对本区域内违反城市管理秩序的行为，应当及时报告并协助综合执法部门依法处理。</w:t>
      </w:r>
    </w:p>
    <w:p>
      <w:pPr>
        <w:pStyle w:val="Normal"/>
        <w:spacing w:lineRule="exact" w:line="620"/>
        <w:jc w:val="center"/>
        <w:rPr>
          <w:rFonts w:ascii="黑体" w:hAnsi="黑体" w:eastAsia="黑体" w:cs="黑体" w:hint="eastAsia"/>
          <w:spacing w:val="-2"/>
        </w:rPr>
      </w:pPr>
      <w:r>
        <w:rPr>
          <w:rFonts w:eastAsia="黑体" w:cs="黑体" w:hint="eastAsia" w:ascii="黑体" w:hAnsi="黑体"/>
          <w:spacing w:val="-2"/>
        </w:rPr>
      </w:r>
    </w:p>
    <w:p>
      <w:pPr>
        <w:pStyle w:val="Normal"/>
        <w:numPr>
          <w:ilvl w:val="0"/>
          <w:numId w:val="1"/>
        </w:numPr>
        <w:spacing w:lineRule="exact" w:line="62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执法监督</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spacing w:lineRule="exact" w:line="620"/>
        <w:ind w:firstLineChars="200" w:startChars="0" w:start="0" w:endChars="0" w:end="0"/>
        <w:rPr>
          <w:rFonts w:ascii="楷体" w:hAnsi="楷体" w:eastAsia="楷体" w:cs="楷体" w:hint="eastAsia"/>
          <w:b/>
        </w:rPr>
      </w:pPr>
      <w:r>
        <w:rPr>
          <w:rFonts w:ascii="黑体" w:hAnsi="黑体" w:hint="eastAsia" w:eastAsia="黑体"/>
        </w:rPr>
        <w:t>第三十七条</w:t>
      </w:r>
      <w:r>
        <w:rPr>
          <w:rFonts w:hint="eastAsia"/>
        </w:rPr>
        <w:t xml:space="preserve">  市、区人民政府应当加强对综合执法工作的监督检查。</w:t>
      </w:r>
    </w:p>
    <w:p>
      <w:pPr>
        <w:pStyle w:val="Normal"/>
        <w:spacing w:lineRule="exact" w:line="620"/>
        <w:ind w:firstLineChars="200" w:startChars="0" w:start="0" w:endChars="0" w:end="0"/>
        <w:rPr>
          <w:rFonts w:hint="eastAsia"/>
        </w:rPr>
      </w:pPr>
      <w:r>
        <w:rPr>
          <w:rFonts w:ascii="黑体" w:hAnsi="黑体" w:cs="黑体" w:hint="eastAsia" w:eastAsia="黑体"/>
        </w:rPr>
        <w:t xml:space="preserve">第三十八条  </w:t>
      </w:r>
      <w:r>
        <w:rPr>
          <w:rFonts w:hint="eastAsia"/>
        </w:rPr>
        <w:t>市综合执法部门应当建立全市统一的执法培训、岗位交流、督查考核、责任追究和评议考核等制度。</w:t>
      </w:r>
    </w:p>
    <w:p>
      <w:pPr>
        <w:pStyle w:val="Normal"/>
        <w:spacing w:lineRule="exact" w:line="620"/>
        <w:ind w:firstLineChars="200" w:startChars="0" w:start="0" w:endChars="0" w:end="0"/>
        <w:rPr>
          <w:rFonts w:hint="eastAsia"/>
        </w:rPr>
      </w:pPr>
      <w:r>
        <w:rPr>
          <w:rFonts w:hint="eastAsia"/>
        </w:rPr>
        <w:t>综合执法部门应当落实行政执法责任制，加强执法队伍规范化、制度化的建设和管理。</w:t>
      </w:r>
    </w:p>
    <w:p>
      <w:pPr>
        <w:pStyle w:val="Normal"/>
        <w:tabs>
          <w:tab w:val="clear" w:pos="420"/>
          <w:tab w:val="left" w:pos="2700" w:leader="none"/>
        </w:tabs>
        <w:spacing w:lineRule="exact" w:line="620"/>
        <w:ind w:firstLineChars="200" w:startChars="0" w:start="0" w:endChars="0" w:end="0"/>
        <w:rPr>
          <w:rFonts w:hint="eastAsia"/>
        </w:rPr>
      </w:pPr>
      <w:r>
        <w:rPr>
          <w:rFonts w:ascii="黑体" w:hAnsi="黑体" w:hint="eastAsia" w:eastAsia="黑体"/>
        </w:rPr>
        <w:t>第三十九条</w:t>
      </w:r>
      <w:r>
        <w:rPr>
          <w:rFonts w:ascii="黑体" w:hAnsi="黑体" w:cs="黑体" w:hint="eastAsia" w:eastAsia="黑体"/>
        </w:rPr>
        <w:t xml:space="preserve">  </w:t>
      </w:r>
      <w:r>
        <w:rPr>
          <w:rFonts w:hint="eastAsia"/>
        </w:rPr>
        <w:t>市综合执法部门发现区综合执法部门有不当或者违法的具体行政行为，应当责令改正或者撤销，发现其不履行执法职责的，应当责令改正或者依法查处。</w:t>
      </w:r>
    </w:p>
    <w:p>
      <w:pPr>
        <w:pStyle w:val="Normal"/>
        <w:spacing w:lineRule="exact" w:line="620"/>
        <w:ind w:firstLineChars="200" w:startChars="0" w:start="0" w:endChars="0" w:end="0"/>
        <w:rPr>
          <w:rFonts w:ascii="黑体" w:hAnsi="黑体" w:eastAsia="黑体" w:cs="黑体" w:hint="eastAsia"/>
        </w:rPr>
      </w:pPr>
      <w:r>
        <w:rPr>
          <w:rFonts w:ascii="黑体" w:hAnsi="黑体" w:cs="黑体" w:hint="eastAsia" w:eastAsia="黑体"/>
        </w:rPr>
        <w:t xml:space="preserve">第四十条  </w:t>
      </w:r>
      <w:r>
        <w:rPr>
          <w:rFonts w:hint="eastAsia"/>
        </w:rPr>
        <w:t>有关行政管理部门发现同级综合执法部门有违法、不履行法定职责等行为，或者综合执法部门发现同级有关行政管理部门有不配合综合执法、不履行法定职责等行为，应当向对方提出书面改正建议，提请同级人民政府或者上级行政管理部门予以纠正。</w:t>
      </w:r>
    </w:p>
    <w:p>
      <w:pPr>
        <w:pStyle w:val="Normal"/>
        <w:spacing w:lineRule="exact" w:line="620"/>
        <w:ind w:firstLineChars="200" w:startChars="0" w:start="0" w:endChars="0" w:end="0"/>
        <w:rPr>
          <w:rFonts w:hint="eastAsia"/>
        </w:rPr>
      </w:pPr>
      <w:r>
        <w:rPr>
          <w:rFonts w:ascii="黑体" w:hAnsi="黑体" w:hint="eastAsia" w:eastAsia="黑体"/>
        </w:rPr>
        <w:t>第四十一条</w:t>
      </w:r>
      <w:r>
        <w:rPr>
          <w:rFonts w:hint="eastAsia"/>
        </w:rPr>
        <w:t xml:space="preserve">  综合执法部门应当依法制定权力和责任清单，将职责范围、执法依据、执法程序、处罚标准、行政救济途径和监督电话等向社会公开，接受社会监督。</w:t>
      </w:r>
    </w:p>
    <w:p>
      <w:pPr>
        <w:pStyle w:val="Normal"/>
        <w:spacing w:lineRule="exact" w:line="620"/>
        <w:ind w:firstLineChars="200" w:startChars="0" w:start="0" w:endChars="0" w:end="0"/>
        <w:rPr>
          <w:rFonts w:hint="eastAsia"/>
        </w:rPr>
      </w:pPr>
      <w:r>
        <w:rPr>
          <w:rFonts w:hint="eastAsia"/>
        </w:rPr>
        <w:t>公民、法人和其他组织发现综合执法人员在执法中有不当或者违法行为的，有权向其所在单位、上级行政部门或者监察部门检举、控告，接到检举、控告的部门应当及时核实处理并将处理意见予以反馈。</w:t>
      </w:r>
    </w:p>
    <w:p>
      <w:pPr>
        <w:pStyle w:val="Normal"/>
        <w:spacing w:lineRule="exact" w:line="620"/>
        <w:rPr>
          <w:rFonts w:ascii="黑体" w:hAnsi="黑体" w:eastAsia="黑体" w:cs="黑体" w:hint="eastAsia"/>
        </w:rPr>
      </w:pPr>
      <w:r>
        <w:rPr>
          <w:rFonts w:eastAsia="黑体" w:cs="黑体" w:hint="eastAsia" w:ascii="黑体" w:hAnsi="黑体"/>
        </w:rPr>
      </w:r>
    </w:p>
    <w:p>
      <w:pPr>
        <w:pStyle w:val="Normal"/>
        <w:numPr>
          <w:ilvl w:val="0"/>
          <w:numId w:val="1"/>
        </w:numPr>
        <w:spacing w:lineRule="exact" w:line="62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法律责任</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tabs>
          <w:tab w:val="clear" w:pos="420"/>
          <w:tab w:val="left" w:pos="720" w:leader="none"/>
          <w:tab w:val="left" w:pos="2700" w:leader="none"/>
        </w:tabs>
        <w:spacing w:lineRule="exact" w:line="620"/>
        <w:ind w:firstLineChars="200" w:startChars="0" w:start="0" w:endChars="0" w:end="0"/>
        <w:rPr>
          <w:rFonts w:hint="eastAsia"/>
        </w:rPr>
      </w:pPr>
      <w:r>
        <w:rPr>
          <w:rFonts w:ascii="黑体" w:hAnsi="黑体" w:hint="eastAsia" w:eastAsia="黑体"/>
        </w:rPr>
        <w:t>第四十二条</w:t>
      </w:r>
      <w:r>
        <w:rPr>
          <w:rFonts w:hint="eastAsia"/>
        </w:rPr>
        <w:t xml:space="preserve">  综合执法部门有下列情形之一的，予以通报批评，并对直接负责的主管人员和其他直接责任人员依法给予处分；构成犯罪的，依法追究刑事责任：</w:t>
      </w:r>
    </w:p>
    <w:p>
      <w:pPr>
        <w:pStyle w:val="Normal"/>
        <w:spacing w:lineRule="exact" w:line="620"/>
        <w:ind w:firstLineChars="200" w:startChars="0" w:start="0" w:endChars="0" w:end="0"/>
        <w:rPr>
          <w:rFonts w:hint="eastAsia"/>
        </w:rPr>
      </w:pPr>
      <w:r>
        <w:rPr>
          <w:rFonts w:hint="eastAsia"/>
        </w:rPr>
        <w:t>（一）不履行巡查职责，未能及时发现违法行为，或者发现后不制止的；</w:t>
      </w:r>
    </w:p>
    <w:p>
      <w:pPr>
        <w:pStyle w:val="Normal"/>
        <w:spacing w:lineRule="exact" w:line="620"/>
        <w:ind w:firstLineChars="200" w:startChars="0" w:start="0" w:endChars="0" w:end="0"/>
        <w:rPr>
          <w:rFonts w:hint="eastAsia"/>
        </w:rPr>
      </w:pPr>
      <w:r>
        <w:rPr>
          <w:rFonts w:hint="eastAsia"/>
        </w:rPr>
        <w:t>（二）违法使用或者损毁保全、查封、扣押的工具、物品，给当事人造成损失的；</w:t>
      </w:r>
    </w:p>
    <w:p>
      <w:pPr>
        <w:pStyle w:val="Normal"/>
        <w:spacing w:lineRule="exact" w:line="620"/>
        <w:ind w:firstLineChars="200" w:startChars="0" w:start="0" w:endChars="0" w:end="0"/>
        <w:rPr>
          <w:rFonts w:hint="eastAsia"/>
        </w:rPr>
      </w:pPr>
      <w:r>
        <w:rPr>
          <w:rFonts w:hint="eastAsia"/>
        </w:rPr>
        <w:t>（三）泄漏举报人信息的；</w:t>
      </w:r>
    </w:p>
    <w:p>
      <w:pPr>
        <w:pStyle w:val="Normal"/>
        <w:spacing w:lineRule="exact" w:line="620"/>
        <w:ind w:firstLineChars="200" w:startChars="0" w:start="0" w:endChars="0" w:end="0"/>
        <w:rPr>
          <w:rFonts w:hint="eastAsia"/>
        </w:rPr>
      </w:pPr>
      <w:r>
        <w:rPr>
          <w:rFonts w:hint="eastAsia"/>
        </w:rPr>
        <w:t>（四）与违法行为人串通或者给其通风报信，谋取非法利益或者帮助违法行为人逃避查处的；</w:t>
      </w:r>
    </w:p>
    <w:p>
      <w:pPr>
        <w:pStyle w:val="Normal"/>
        <w:spacing w:lineRule="exact" w:line="620"/>
        <w:ind w:firstLineChars="200" w:startChars="0" w:start="0" w:endChars="0" w:end="0"/>
        <w:rPr>
          <w:rFonts w:hint="eastAsia"/>
        </w:rPr>
      </w:pPr>
      <w:r>
        <w:rPr>
          <w:rFonts w:hint="eastAsia"/>
        </w:rPr>
        <w:t>（五）应当移交司法机关追究刑事责任的案件不移交，以行政处罚代替刑罚的；</w:t>
      </w:r>
    </w:p>
    <w:p>
      <w:pPr>
        <w:pStyle w:val="Normal"/>
        <w:spacing w:lineRule="exact" w:line="620"/>
        <w:ind w:firstLineChars="200" w:startChars="0" w:start="0" w:endChars="0" w:end="0"/>
        <w:rPr>
          <w:rFonts w:hint="eastAsia"/>
        </w:rPr>
      </w:pPr>
      <w:r>
        <w:rPr>
          <w:rFonts w:hint="eastAsia"/>
        </w:rPr>
        <w:t>（六）截留、私分查封、扣押、没收的物品或者罚款的；</w:t>
      </w:r>
    </w:p>
    <w:p>
      <w:pPr>
        <w:pStyle w:val="Normal"/>
        <w:spacing w:lineRule="exact" w:line="620"/>
        <w:ind w:firstLineChars="200" w:startChars="0" w:start="0" w:endChars="0" w:end="0"/>
        <w:rPr>
          <w:rFonts w:hint="eastAsia"/>
        </w:rPr>
      </w:pPr>
      <w:r>
        <w:rPr>
          <w:rFonts w:hint="eastAsia"/>
        </w:rPr>
        <w:t>（七）利用职务便利，索取或者收受他人财物的；</w:t>
      </w:r>
    </w:p>
    <w:p>
      <w:pPr>
        <w:pStyle w:val="Normal"/>
        <w:spacing w:lineRule="exact" w:line="620"/>
        <w:ind w:firstLineChars="200" w:startChars="0" w:start="0" w:endChars="0" w:end="0"/>
        <w:rPr>
          <w:rFonts w:hint="eastAsia"/>
        </w:rPr>
      </w:pPr>
      <w:r>
        <w:rPr>
          <w:rFonts w:hint="eastAsia"/>
        </w:rPr>
        <w:t>（八）其他滥用职权、玩忽职守、徇私舞弊的行为。</w:t>
      </w:r>
    </w:p>
    <w:p>
      <w:pPr>
        <w:pStyle w:val="Normal"/>
        <w:tabs>
          <w:tab w:val="clear" w:pos="420"/>
          <w:tab w:val="left" w:pos="2520" w:leader="none"/>
          <w:tab w:val="left" w:pos="2700" w:leader="none"/>
          <w:tab w:val="left" w:pos="2880" w:leader="none"/>
        </w:tabs>
        <w:spacing w:lineRule="exact" w:line="620"/>
        <w:ind w:firstLineChars="200" w:startChars="0" w:start="0" w:endChars="0" w:end="0"/>
        <w:rPr>
          <w:rFonts w:hint="eastAsia"/>
        </w:rPr>
      </w:pPr>
      <w:r>
        <w:rPr>
          <w:rFonts w:ascii="黑体" w:hAnsi="黑体" w:hint="eastAsia" w:eastAsia="黑体"/>
        </w:rPr>
        <w:t>第四十三条</w:t>
      </w:r>
      <w:r>
        <w:rPr>
          <w:rFonts w:hint="eastAsia"/>
        </w:rPr>
        <w:t xml:space="preserve">  综合执法部门及其工作人员违法行使职权对公民、法人或者其他组织的合法权益造成损害的，应当依法承担赔偿责任。</w:t>
      </w:r>
    </w:p>
    <w:p>
      <w:pPr>
        <w:pStyle w:val="Normal"/>
        <w:spacing w:lineRule="exact" w:line="620"/>
        <w:ind w:firstLineChars="200" w:startChars="0" w:start="0" w:endChars="0" w:end="0"/>
        <w:rPr>
          <w:rFonts w:ascii="黑体" w:hAnsi="黑体" w:eastAsia="黑体" w:cs="黑体" w:hint="eastAsia"/>
        </w:rPr>
      </w:pPr>
      <w:r>
        <w:rPr>
          <w:rFonts w:ascii="黑体" w:hAnsi="黑体" w:cs="黑体" w:hint="eastAsia" w:eastAsia="黑体"/>
        </w:rPr>
        <w:t xml:space="preserve">第四十四条  </w:t>
      </w:r>
      <w:r>
        <w:rPr>
          <w:rFonts w:hint="eastAsia"/>
        </w:rPr>
        <w:t>综合执法部门安排城市管理执法协管人员从事行政处罚、行政强制工作，或者不制止城市管理执法协管人员从事行政处罚、行政强制工作的，由同级人民政府或者上级行政管理部门责令改正，通报批评；情节严重的，对直接负责的主管人员和其他直接责任人员依法给予处分。</w:t>
      </w:r>
    </w:p>
    <w:p>
      <w:pPr>
        <w:pStyle w:val="Normal"/>
        <w:tabs>
          <w:tab w:val="clear" w:pos="420"/>
          <w:tab w:val="left" w:pos="2700" w:leader="none"/>
        </w:tabs>
        <w:spacing w:lineRule="exact" w:line="620"/>
        <w:ind w:firstLineChars="200" w:startChars="0" w:start="0" w:endChars="0" w:end="0"/>
        <w:rPr>
          <w:rFonts w:hint="eastAsia"/>
        </w:rPr>
      </w:pPr>
      <w:r>
        <w:rPr>
          <w:rFonts w:ascii="黑体" w:hAnsi="黑体" w:hint="eastAsia" w:eastAsia="黑体"/>
        </w:rPr>
        <w:t>第四十五条</w:t>
      </w:r>
      <w:r>
        <w:rPr>
          <w:rFonts w:hint="eastAsia"/>
        </w:rPr>
        <w:t xml:space="preserve">  综合执法部门和有关行政管理部门违反本条例规定，有下列情形之一的，由同级人民政府或者上级行政管理部门责令其改正；情节严重的，予以通报批评，并对直接负责的主管人员和其他直接责任人员依法给予处分；构成犯罪的，依法追究刑事责任： </w:t>
      </w:r>
    </w:p>
    <w:p>
      <w:pPr>
        <w:pStyle w:val="Normal"/>
        <w:spacing w:lineRule="exact" w:line="620"/>
        <w:ind w:firstLineChars="200" w:startChars="0" w:start="0" w:endChars="0" w:end="0"/>
        <w:rPr>
          <w:rFonts w:hint="eastAsia"/>
        </w:rPr>
      </w:pPr>
      <w:r>
        <w:rPr>
          <w:rFonts w:hint="eastAsia"/>
        </w:rPr>
        <w:t>（一）有关行政管理部门继续行使综合执法部门已经集中行使的行政处罚权和相关的行政强制措施的；</w:t>
      </w:r>
    </w:p>
    <w:p>
      <w:pPr>
        <w:pStyle w:val="Normal"/>
        <w:spacing w:lineRule="exact" w:line="620"/>
        <w:ind w:firstLineChars="200" w:startChars="0" w:start="0" w:endChars="0" w:end="0"/>
        <w:rPr>
          <w:rFonts w:hint="eastAsia"/>
        </w:rPr>
      </w:pPr>
      <w:r>
        <w:rPr>
          <w:rFonts w:hint="eastAsia"/>
        </w:rPr>
        <w:t>（二）拒绝或者拖延通报有关行政管理信息的；</w:t>
      </w:r>
    </w:p>
    <w:p>
      <w:pPr>
        <w:pStyle w:val="Normal"/>
        <w:spacing w:lineRule="exact" w:line="620"/>
        <w:ind w:firstLineChars="200" w:startChars="0" w:start="0" w:endChars="0" w:end="0"/>
        <w:rPr>
          <w:rFonts w:hint="eastAsia"/>
        </w:rPr>
      </w:pPr>
      <w:r>
        <w:rPr>
          <w:rFonts w:hint="eastAsia"/>
        </w:rPr>
        <w:t xml:space="preserve">（三）综合执法部门在执法过程中需要有关行政管理部门进行认定或者提供有关资料，有关行政管理部门拒绝或者推诿、拖延，造成严重后果的； </w:t>
      </w:r>
    </w:p>
    <w:p>
      <w:pPr>
        <w:pStyle w:val="Normal"/>
        <w:spacing w:lineRule="exact" w:line="620"/>
        <w:ind w:firstLineChars="200" w:startChars="0" w:start="0" w:endChars="0" w:end="0"/>
        <w:rPr>
          <w:rFonts w:hint="eastAsia"/>
          <w:spacing w:val="-2"/>
        </w:rPr>
      </w:pPr>
      <w:r>
        <w:rPr>
          <w:rFonts w:hint="eastAsia"/>
        </w:rPr>
        <w:t>（四）对</w:t>
      </w:r>
      <w:r>
        <w:rPr>
          <w:rFonts w:hint="eastAsia"/>
          <w:spacing w:val="-4"/>
        </w:rPr>
        <w:t>于不属于本部门管辖的案件应当移送有权管辖的部门而不移送，或者拒绝、推诿或者拖延办理移送的案件的；</w:t>
      </w:r>
    </w:p>
    <w:p>
      <w:pPr>
        <w:pStyle w:val="Normal"/>
        <w:spacing w:lineRule="exact" w:line="620"/>
        <w:ind w:firstLineChars="200" w:startChars="0" w:start="0" w:endChars="0" w:end="0"/>
        <w:rPr>
          <w:rFonts w:hint="eastAsia"/>
        </w:rPr>
      </w:pPr>
      <w:r>
        <w:rPr>
          <w:rFonts w:hint="eastAsia"/>
        </w:rPr>
        <w:t>（五）其他不履行执法协作职责的行为。</w:t>
      </w:r>
    </w:p>
    <w:p>
      <w:pPr>
        <w:pStyle w:val="Normal"/>
        <w:spacing w:lineRule="exact" w:line="620"/>
        <w:ind w:firstLineChars="200" w:startChars="0" w:start="0" w:endChars="0" w:end="0"/>
        <w:rPr>
          <w:rFonts w:cs="黑体" w:hint="eastAsia"/>
        </w:rPr>
      </w:pPr>
      <w:r>
        <w:rPr>
          <w:rFonts w:ascii="黑体" w:hAnsi="黑体" w:hint="eastAsia" w:eastAsia="黑体"/>
        </w:rPr>
        <w:t>第四十六条</w:t>
      </w:r>
      <w:r>
        <w:rPr>
          <w:rFonts w:hint="eastAsia"/>
        </w:rPr>
        <w:t xml:space="preserve">  公民、法人或者其他组织妨碍综合执法人员依法执行职务，有下列情形之一的，由公安部门依照《中华人民共和国治安管理处罚法》的有关规定处理，构成犯罪的，依法追究刑事责任：</w:t>
      </w:r>
    </w:p>
    <w:p>
      <w:pPr>
        <w:pStyle w:val="Normal"/>
        <w:spacing w:lineRule="exact" w:line="620"/>
        <w:ind w:firstLineChars="200" w:startChars="0" w:start="0" w:endChars="0" w:end="0"/>
        <w:rPr>
          <w:rFonts w:hint="eastAsia"/>
        </w:rPr>
      </w:pPr>
      <w:r>
        <w:rPr>
          <w:rFonts w:hint="eastAsia"/>
        </w:rPr>
        <w:t>（一）以暴力、威胁方法妨碍综合执法人员依法执行职务的；</w:t>
      </w:r>
    </w:p>
    <w:p>
      <w:pPr>
        <w:pStyle w:val="Normal"/>
        <w:spacing w:lineRule="exact" w:line="620"/>
        <w:ind w:firstLineChars="200" w:startChars="0" w:start="0" w:endChars="0" w:end="0"/>
        <w:rPr>
          <w:rFonts w:hint="eastAsia"/>
          <w:spacing w:val="-10"/>
        </w:rPr>
      </w:pPr>
      <w:r>
        <w:rPr>
          <w:rFonts w:hint="eastAsia"/>
        </w:rPr>
        <w:t>（二）</w:t>
      </w:r>
      <w:r>
        <w:rPr>
          <w:rFonts w:hint="eastAsia"/>
          <w:spacing w:val="-10"/>
        </w:rPr>
        <w:t>阻碍执法车辆通行或者破坏执法车辆和执法设备的；</w:t>
      </w:r>
    </w:p>
    <w:p>
      <w:pPr>
        <w:pStyle w:val="Normal"/>
        <w:spacing w:lineRule="exact" w:line="620"/>
        <w:ind w:firstLineChars="200" w:startChars="0" w:start="0" w:endChars="0" w:end="0"/>
        <w:rPr>
          <w:rFonts w:hint="eastAsia"/>
        </w:rPr>
      </w:pPr>
      <w:r>
        <w:rPr>
          <w:rFonts w:hint="eastAsia"/>
        </w:rPr>
        <w:t>（三）扰乱公共秩序或者办公秩序，致使综合执法工作不能正常进行的；</w:t>
      </w:r>
    </w:p>
    <w:p>
      <w:pPr>
        <w:pStyle w:val="Normal"/>
        <w:spacing w:lineRule="exact" w:line="620"/>
        <w:ind w:firstLineChars="200" w:startChars="0" w:start="0" w:endChars="0" w:end="0"/>
        <w:rPr>
          <w:rFonts w:hint="eastAsia"/>
        </w:rPr>
      </w:pPr>
      <w:r>
        <w:rPr>
          <w:rFonts w:hint="eastAsia"/>
        </w:rPr>
        <w:t>（四）对综合执法人员及其亲属进行威胁、侮辱、殴打或者打击报复的；</w:t>
      </w:r>
    </w:p>
    <w:p>
      <w:pPr>
        <w:pStyle w:val="Normal"/>
        <w:spacing w:lineRule="exact" w:line="620"/>
        <w:ind w:firstLineChars="200" w:startChars="0" w:start="0" w:endChars="0" w:end="0"/>
        <w:rPr>
          <w:rFonts w:hint="eastAsia"/>
        </w:rPr>
      </w:pPr>
      <w:r>
        <w:rPr>
          <w:rFonts w:hint="eastAsia"/>
        </w:rPr>
        <w:t>（五）其他妨碍综合执法人员依法执行职务的情形。</w:t>
      </w:r>
    </w:p>
    <w:p>
      <w:pPr>
        <w:pStyle w:val="Normal"/>
        <w:spacing w:lineRule="exact" w:line="620"/>
        <w:jc w:val="center"/>
        <w:rPr>
          <w:rFonts w:ascii="黑体" w:hAnsi="黑体" w:eastAsia="黑体" w:cs="黑体" w:hint="eastAsia"/>
        </w:rPr>
      </w:pPr>
      <w:r>
        <w:rPr>
          <w:rFonts w:eastAsia="黑体" w:cs="黑体" w:hint="eastAsia" w:ascii="黑体" w:hAnsi="黑体"/>
        </w:rPr>
      </w:r>
    </w:p>
    <w:p>
      <w:pPr>
        <w:pStyle w:val="Normal"/>
        <w:numPr>
          <w:ilvl w:val="0"/>
          <w:numId w:val="1"/>
        </w:numPr>
        <w:spacing w:lineRule="exact" w:line="62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附  则</w:t>
      </w:r>
    </w:p>
    <w:p>
      <w:pPr>
        <w:pStyle w:val="Normal"/>
        <w:numPr>
          <w:ilvl w:val="0"/>
          <w:numId w:val="0"/>
        </w:numPr>
        <w:spacing w:lineRule="exact" w:line="620"/>
        <w:ind w:hanging="0" w:start="0"/>
        <w:jc w:val="both"/>
        <w:rPr>
          <w:rFonts w:ascii="黑体" w:hAnsi="黑体" w:eastAsia="黑体" w:cs="黑体" w:hint="eastAsia"/>
        </w:rPr>
      </w:pPr>
      <w:r>
        <w:rPr>
          <w:rFonts w:eastAsia="黑体" w:cs="黑体" w:hint="eastAsia" w:ascii="黑体" w:hAnsi="黑体"/>
        </w:rPr>
      </w:r>
    </w:p>
    <w:p>
      <w:pPr>
        <w:pStyle w:val="Normal"/>
        <w:tabs>
          <w:tab w:val="clear" w:pos="420"/>
          <w:tab w:val="left" w:pos="2520" w:leader="none"/>
        </w:tabs>
        <w:spacing w:lineRule="exact" w:line="620"/>
        <w:ind w:firstLineChars="200" w:startChars="0" w:start="0" w:endChars="0" w:end="0"/>
        <w:rPr>
          <w:rFonts w:hint="eastAsia"/>
        </w:rPr>
      </w:pPr>
      <w:r>
        <w:rPr>
          <w:rFonts w:ascii="黑体" w:hAnsi="黑体" w:hint="eastAsia" w:eastAsia="黑体"/>
        </w:rPr>
        <w:t xml:space="preserve">第四十七条  </w:t>
      </w:r>
      <w:r>
        <w:rPr>
          <w:rFonts w:hint="eastAsia"/>
        </w:rPr>
        <w:t>本条例的具体应用问题由市人民政府负责解释。</w:t>
      </w:r>
    </w:p>
    <w:p>
      <w:pPr>
        <w:pStyle w:val="Normal"/>
        <w:tabs>
          <w:tab w:val="clear" w:pos="420"/>
          <w:tab w:val="left" w:pos="2520" w:leader="none"/>
        </w:tabs>
        <w:spacing w:lineRule="exact" w:line="620"/>
        <w:rPr>
          <w:rFonts w:hint="eastAsia"/>
          <w:spacing w:val="4"/>
        </w:rPr>
      </w:pPr>
      <w:r>
        <w:rPr>
          <w:rFonts w:eastAsia="黑体" w:hint="eastAsia" w:ascii="黑体" w:hAnsi="黑体"/>
        </w:rPr>
        <w:t xml:space="preserve">    </w:t>
      </w:r>
      <w:r>
        <w:rPr>
          <w:rFonts w:ascii="黑体" w:hAnsi="黑体" w:hint="eastAsia" w:eastAsia="黑体"/>
        </w:rPr>
        <w:t xml:space="preserve">第四十八条  </w:t>
      </w:r>
      <w:r>
        <w:rPr>
          <w:rFonts w:hint="eastAsia"/>
          <w:spacing w:val="4"/>
        </w:rPr>
        <w:t>本条例自</w:t>
      </w:r>
      <w:r>
        <w:rPr>
          <w:rFonts w:hint="eastAsia"/>
          <w:spacing w:val="4"/>
        </w:rPr>
        <w:t>2017</w:t>
      </w:r>
      <w:r>
        <w:rPr>
          <w:rFonts w:hint="eastAsia"/>
          <w:spacing w:val="4"/>
        </w:rPr>
        <w:t>年</w:t>
      </w:r>
      <w:r>
        <w:rPr>
          <w:rFonts w:hint="eastAsia"/>
          <w:spacing w:val="4"/>
        </w:rPr>
        <w:t>3</w:t>
      </w:r>
      <w:r>
        <w:rPr>
          <w:rFonts w:hint="eastAsia"/>
          <w:spacing w:val="4"/>
        </w:rPr>
        <w:t>月</w:t>
      </w:r>
      <w:r>
        <w:rPr>
          <w:rFonts w:hint="eastAsia"/>
          <w:spacing w:val="4"/>
        </w:rPr>
        <w:t>1</w:t>
      </w:r>
      <w:r>
        <w:rPr>
          <w:rFonts w:hint="eastAsia"/>
          <w:spacing w:val="4"/>
        </w:rPr>
        <w:t>日起施行。</w:t>
      </w:r>
    </w:p>
    <w:p>
      <w:pPr>
        <w:pStyle w:val="Normal"/>
        <w:spacing w:lineRule="exact" w:line="620"/>
        <w:ind w:firstLineChars="200" w:startChars="0" w:start="0" w:endChars="0" w:end="0"/>
        <w:rPr>
          <w:rFonts w:hint="eastAsia"/>
          <w:spacing w:val="4"/>
        </w:rPr>
      </w:pPr>
      <w:r>
        <w:rPr>
          <w:rFonts w:hint="eastAsia"/>
          <w:spacing w:val="4"/>
        </w:rPr>
      </w:r>
    </w:p>
    <w:p>
      <w:pPr>
        <w:pStyle w:val="Normal"/>
        <w:ind w:firstLineChars="200" w:startChars="0" w:start="0" w:endChars="0" w:end="0"/>
        <w:rPr/>
      </w:pPr>
      <w:r>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40"/>
        <w:ind w:firstLine="645" w:end="0"/>
        <w:rPr>
          <w:rFonts w:hint="eastAsia"/>
        </w:rPr>
      </w:pPr>
      <w:r>
        <w:rPr>
          <w:rFonts w:hint="eastAsia"/>
        </w:rPr>
      </w:r>
    </w:p>
    <w:p>
      <w:pPr>
        <w:pStyle w:val="Normal"/>
        <w:spacing w:lineRule="exact" w:line="580"/>
        <w:rPr>
          <w:rFonts w:hint="eastAsia"/>
          <w:sz w:val="28"/>
          <w:szCs w:val="28"/>
        </w:rPr>
      </w:pPr>
      <w:r>
        <w:rPr>
          <w:rFonts w:hint="eastAsia"/>
          <w:sz w:val="28"/>
          <w:szCs w:val="28"/>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ˎ̥">
    <w:altName w:val="微软雅黑"/>
    <w:charset w:val="00" w:characterSet="windows-1252"/>
    <w:family w:val="roman"/>
    <w:pitch w:val="default"/>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16205" cy="146050"/>
              <wp:effectExtent l="0" t="0" r="0" b="0"/>
              <wp:wrapNone/>
              <wp:docPr id="1" name="Frame1"/>
              <a:graphic xmlns:a="http://schemas.openxmlformats.org/drawingml/2006/main">
                <a:graphicData uri="http://schemas.microsoft.com/office/word/2010/wordprocessingShape">
                  <wps:wsp>
                    <wps:cNvSpPr txBox="1"/>
                    <wps:spPr>
                      <a:xfrm>
                        <a:off x="0" y="0"/>
                        <a:ext cx="116205" cy="146050"/>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16</w:t>
                          </w:r>
                          <w:r>
                            <w:rPr/>
                            <w:fldChar w:fldCharType="end"/>
                          </w:r>
                        </w:p>
                      </w:txbxContent>
                    </wps:txbx>
                    <wps:bodyPr anchor="t" lIns="635" tIns="635" rIns="635" bIns="635">
                      <a:spAutoFit/>
                    </wps:bodyPr>
                  </wps:wsp>
                </a:graphicData>
              </a:graphic>
            </wp:anchor>
          </w:drawing>
        </mc:Choice>
        <mc:Fallback>
          <w:pict>
            <v:rect fillcolor="#FFFFFF" style="position:absolute;rotation:-0;width:9.15pt;height:11.5pt;mso-wrap-distance-left:9.05pt;mso-wrap-distance-right:9.05pt;mso-wrap-distance-top:0pt;mso-wrap-distance-bottom:0pt;margin-top:0pt;mso-position-vertical-relative:text;margin-left:203.1pt;mso-position-horizontal:center;mso-position-horizontal-relative:margin">
              <v:fill opacity="0f"/>
              <v:textbox inset="0.000694444444444445in,0.000694444444444445in,0.000694444444444445in,0.000694444444444445in">
                <w:txbxContent>
                  <w:p>
                    <w:pPr>
                      <w:pStyle w:val="Footer"/>
                      <w:jc w:val="center"/>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rFonts w:cs="Times New Roman"/>
      <w:sz w:val="18"/>
      <w:szCs w:val="18"/>
    </w:rPr>
  </w:style>
  <w:style w:type="character" w:styleId="Hyperlink">
    <w:name w:val="Hyperlink"/>
    <w:rPr>
      <w:rFonts w:ascii="ˎ̥;微软雅黑" w:hAnsi="ˎ̥;微软雅黑" w:cs="ˎ̥;微软雅黑"/>
      <w:color w:val="0404B3"/>
      <w:sz w:val="18"/>
      <w:szCs w:val="18"/>
      <w:u w:val="none"/>
    </w:rPr>
  </w:style>
  <w:style w:type="character" w:styleId="Char1">
    <w:name w:val="页脚 Char"/>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
    <w:name w:val="Char Char Char Char"/>
    <w:basedOn w:val="Normal"/>
    <w:qFormat/>
    <w:pPr/>
    <w:rPr>
      <w:rFonts w:ascii="Times New Roman" w:hAnsi="Times New Roman" w:eastAsia="宋体"/>
      <w:sz w:val="24"/>
      <w:szCs w:val="24"/>
    </w:rPr>
  </w:style>
  <w:style w:type="paragraph" w:styleId="Char2">
    <w:name w:val="Char"/>
    <w:basedOn w:val="Normal"/>
    <w:qFormat/>
    <w:pPr/>
    <w:rPr>
      <w:rFonts w:ascii="Tahoma" w:hAnsi="Tahoma" w:eastAsia="宋体" w:cs="Tahoma"/>
      <w:sz w:val="28"/>
      <w:szCs w:val="2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jc w:val="start"/>
    </w:pPr>
    <w:rPr>
      <w:rFonts w:ascii="宋体" w:hAnsi="宋体" w:eastAsia="宋体" w:cs="宋体"/>
      <w:kern w:val="0"/>
      <w:sz w:val="24"/>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ascii="Times New Roman" w:hAnsi="Times New Roman" w:eastAsia="宋体"/>
      <w:kern w:val="0"/>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2017-03-13T17:09:00Z</dcterms:created>
  <dc:creator>U305</dc:creator>
  <dc:description/>
  <dc:language>en-US</dc:language>
  <cp:lastModifiedBy>lenovo</cp:lastModifiedBy>
  <cp:lastPrinted>2017-01-24T09:05:00Z</cp:lastPrinted>
  <dcterms:modified xsi:type="dcterms:W3CDTF">2017-03-15T11:27:44Z</dcterms:modified>
  <cp:revision>2</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