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hd w:fill="FFFFFF" w:val="clear"/>
        <w:snapToGrid w:val="false"/>
        <w:spacing w:lineRule="exact" w:line="680"/>
        <w:jc w:val="center"/>
        <w:rPr>
          <w:rFonts w:ascii="方正小标宋简体;方正舒体" w:hAnsi="方正小标宋简体;方正舒体" w:eastAsia="方正小标宋简体;方正舒体" w:cs="方正小标宋简体;方正舒体" w:hint="eastAsia"/>
          <w:bCs/>
          <w:color w:val="000000"/>
          <w:spacing w:val="6"/>
          <w:sz w:val="44"/>
          <w:szCs w:val="44"/>
        </w:rPr>
      </w:pPr>
      <w:r>
        <w:rPr>
          <w:rFonts w:eastAsia="方正小标宋简体;方正舒体" w:cs="方正小标宋简体;方正舒体" w:hint="eastAsia" w:ascii="方正小标宋简体;方正舒体" w:hAnsi="方正小标宋简体;方正舒体"/>
          <w:bCs/>
          <w:color w:val="000000"/>
          <w:spacing w:val="6"/>
          <w:sz w:val="44"/>
          <w:szCs w:val="44"/>
        </w:rPr>
      </w:r>
    </w:p>
    <w:p>
      <w:pPr>
        <w:pStyle w:val="Normal"/>
        <w:shd w:fill="FFFFFF" w:val="clear"/>
        <w:snapToGrid w:val="false"/>
        <w:spacing w:lineRule="exact" w:line="680"/>
        <w:jc w:val="center"/>
        <w:rPr>
          <w:rFonts w:ascii="方正小标宋简体;方正舒体" w:hAnsi="方正小标宋简体;方正舒体" w:eastAsia="方正小标宋简体;方正舒体" w:cs="方正小标宋简体;方正舒体" w:hint="eastAsia"/>
          <w:bCs/>
          <w:color w:val="000000"/>
          <w:spacing w:val="6"/>
          <w:sz w:val="44"/>
          <w:szCs w:val="44"/>
        </w:rPr>
      </w:pPr>
      <w:r>
        <w:rPr>
          <w:rFonts w:eastAsia="方正小标宋简体;方正舒体" w:cs="方正小标宋简体;方正舒体" w:hint="eastAsia" w:ascii="方正小标宋简体;方正舒体" w:hAnsi="方正小标宋简体;方正舒体"/>
          <w:bCs/>
          <w:color w:val="000000"/>
          <w:spacing w:val="6"/>
          <w:sz w:val="44"/>
          <w:szCs w:val="44"/>
        </w:rPr>
      </w:r>
    </w:p>
    <w:p>
      <w:pPr>
        <w:pStyle w:val="Normal"/>
        <w:shd w:fill="FFFFFF" w:val="clear"/>
        <w:snapToGrid w:val="false"/>
        <w:spacing w:lineRule="exact" w:line="680"/>
        <w:jc w:val="center"/>
        <w:rPr>
          <w:rFonts w:ascii="宋体" w:hAnsi="宋体" w:cs="宋体" w:hint="eastAsia"/>
          <w:bCs/>
          <w:color w:val="000000"/>
          <w:spacing w:val="6"/>
          <w:sz w:val="44"/>
          <w:szCs w:val="44"/>
        </w:rPr>
      </w:pPr>
      <w:r>
        <w:rPr>
          <w:rFonts w:ascii="宋体" w:hAnsi="宋体" w:cs="宋体" w:hint="eastAsia"/>
          <w:bCs/>
          <w:color w:val="000000"/>
          <w:spacing w:val="6"/>
          <w:sz w:val="44"/>
          <w:szCs w:val="44"/>
        </w:rPr>
        <w:t>海南省铁路安全管理规定</w:t>
      </w:r>
    </w:p>
    <w:p>
      <w:pPr>
        <w:pStyle w:val="Normal"/>
        <w:spacing w:lineRule="exact" w:line="590"/>
        <w:jc w:val="center"/>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color w:val="000000"/>
          <w:kern w:val="0"/>
          <w:sz w:val="32"/>
          <w:szCs w:val="32"/>
        </w:rPr>
        <w:t>2021</w:t>
      </w:r>
      <w:r>
        <w:rPr>
          <w:rFonts w:ascii="楷体" w:hAnsi="楷体" w:cs="楷体" w:hint="eastAsia" w:eastAsia="楷体"/>
          <w:sz w:val="32"/>
          <w:szCs w:val="32"/>
        </w:rPr>
        <w:t>年</w:t>
      </w:r>
      <w:r>
        <w:rPr>
          <w:rFonts w:eastAsia="楷体" w:cs="楷体" w:hint="eastAsia" w:ascii="楷体" w:hAnsi="楷体"/>
          <w:color w:val="000000"/>
          <w:kern w:val="0"/>
          <w:sz w:val="32"/>
          <w:szCs w:val="32"/>
        </w:rPr>
        <w:t>12</w:t>
      </w:r>
      <w:r>
        <w:rPr>
          <w:rFonts w:ascii="楷体" w:hAnsi="楷体" w:cs="楷体" w:hint="eastAsia" w:eastAsia="楷体"/>
          <w:sz w:val="32"/>
          <w:szCs w:val="32"/>
        </w:rPr>
        <w:t>月</w:t>
      </w:r>
      <w:r>
        <w:rPr>
          <w:rFonts w:eastAsia="楷体" w:cs="楷体" w:hint="eastAsia" w:ascii="楷体" w:hAnsi="楷体"/>
          <w:color w:val="000000"/>
          <w:kern w:val="0"/>
          <w:sz w:val="32"/>
          <w:szCs w:val="32"/>
        </w:rPr>
        <w:t>1</w:t>
      </w:r>
      <w:r>
        <w:rPr>
          <w:rFonts w:ascii="楷体" w:hAnsi="楷体" w:cs="楷体" w:hint="eastAsia" w:eastAsia="楷体"/>
          <w:sz w:val="32"/>
          <w:szCs w:val="32"/>
        </w:rPr>
        <w:t>日海南省第六届人民代表大会常务委员会</w:t>
      </w:r>
    </w:p>
    <w:p>
      <w:pPr>
        <w:pStyle w:val="Normal"/>
        <w:snapToGrid w:val="false"/>
        <w:spacing w:lineRule="exact" w:line="480"/>
        <w:ind w:firstLineChars="200" w:startChars="0" w:start="0" w:endChars="0" w:end="0"/>
        <w:jc w:val="center"/>
        <w:rPr>
          <w:rFonts w:ascii="楷体" w:hAnsi="楷体" w:eastAsia="楷体" w:cs="楷体" w:hint="eastAsia"/>
          <w:sz w:val="32"/>
          <w:szCs w:val="32"/>
        </w:rPr>
      </w:pPr>
      <w:r>
        <w:rPr>
          <w:rFonts w:ascii="楷体" w:hAnsi="楷体" w:cs="楷体" w:hint="eastAsia" w:eastAsia="楷体"/>
          <w:sz w:val="32"/>
          <w:szCs w:val="32"/>
        </w:rPr>
        <w:t>第三十一次会议</w:t>
      </w:r>
      <w:r>
        <w:rPr>
          <w:rFonts w:ascii="楷体" w:hAnsi="楷体" w:cs="楷体" w:hint="eastAsia" w:eastAsia="楷体"/>
          <w:kern w:val="0"/>
          <w:sz w:val="32"/>
          <w:szCs w:val="32"/>
        </w:rPr>
        <w:t>通过</w:t>
      </w:r>
      <w:r>
        <w:rPr>
          <w:rFonts w:ascii="楷体" w:hAnsi="楷体" w:cs="楷体" w:hint="eastAsia" w:eastAsia="楷体"/>
          <w:sz w:val="32"/>
          <w:szCs w:val="32"/>
        </w:rPr>
        <w:t>）</w:t>
      </w:r>
    </w:p>
    <w:p>
      <w:pPr>
        <w:pStyle w:val="Style15"/>
        <w:ind w:endChars="0" w:end="0"/>
        <w:rPr>
          <w:rFonts w:ascii="楷体" w:hAnsi="楷体" w:eastAsia="楷体" w:cs="楷体" w:hint="eastAsia"/>
          <w:sz w:val="28"/>
          <w:szCs w:val="28"/>
        </w:rPr>
      </w:pPr>
      <w:r>
        <w:rPr>
          <w:rFonts w:eastAsia="楷体" w:cs="楷体" w:hint="eastAsia" w:ascii="楷体" w:hAnsi="楷体"/>
          <w:sz w:val="28"/>
          <w:szCs w:val="28"/>
        </w:rPr>
      </w:r>
    </w:p>
    <w:p>
      <w:pPr>
        <w:pStyle w:val="11"/>
        <w:widowControl w:val="false"/>
        <w:shd w:fill="FFFFFF" w:val="clear"/>
        <w:overflowPunct w:val="false"/>
        <w:snapToGrid w:val="false"/>
        <w:spacing w:lineRule="exact" w:line="540" w:before="0" w:after="249"/>
        <w:ind w:firstLineChars="0" w:firstLine="0" w:endChars="0" w:end="0"/>
        <w:jc w:val="center"/>
        <w:rPr>
          <w:rFonts w:ascii="Times New Roman" w:hAnsi="Times New Roman" w:eastAsia="黑体" w:cs="Times New Roman"/>
          <w:bCs/>
          <w:color w:val="000000"/>
          <w:sz w:val="32"/>
          <w:szCs w:val="32"/>
        </w:rPr>
      </w:pPr>
      <w:r>
        <w:rPr>
          <w:rFonts w:ascii="Times New Roman" w:hAnsi="Times New Roman" w:cs="Times New Roman" w:eastAsia="黑体"/>
          <w:bCs/>
          <w:color w:val="000000"/>
          <w:sz w:val="32"/>
          <w:szCs w:val="32"/>
        </w:rPr>
        <w:t>第一章  总　则</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shd w:fill="FFFFFF" w:val="clear"/>
        </w:rPr>
      </w:pPr>
      <w:r>
        <w:rPr>
          <w:rFonts w:eastAsia="黑体"/>
          <w:bCs/>
          <w:sz w:val="32"/>
          <w:szCs w:val="32"/>
        </w:rPr>
        <w:t xml:space="preserve">第一条 </w:t>
      </w:r>
      <w:r>
        <w:rPr>
          <w:rFonts w:eastAsia="仿宋_GB2312;仿宋"/>
          <w:b/>
          <w:bCs/>
          <w:color w:val="000000"/>
          <w:sz w:val="32"/>
          <w:szCs w:val="32"/>
        </w:rPr>
        <w:t xml:space="preserve"> </w:t>
      </w:r>
      <w:r>
        <w:rPr>
          <w:rFonts w:eastAsia="仿宋_GB2312;仿宋"/>
          <w:color w:val="000000"/>
          <w:sz w:val="32"/>
          <w:szCs w:val="32"/>
          <w:shd w:fill="FFFFFF" w:val="clear"/>
        </w:rPr>
        <w:t>为了加强铁路安全管理，保障铁路</w:t>
      </w:r>
      <w:r>
        <w:rPr>
          <w:rFonts w:hint="eastAsia" w:eastAsia="仿宋_GB2312;仿宋"/>
          <w:color w:val="000000"/>
          <w:sz w:val="32"/>
          <w:szCs w:val="32"/>
          <w:shd w:fill="FFFFFF" w:val="clear"/>
        </w:rPr>
        <w:t>运输</w:t>
      </w:r>
      <w:r>
        <w:rPr>
          <w:rFonts w:eastAsia="仿宋_GB2312;仿宋"/>
          <w:color w:val="000000"/>
          <w:sz w:val="32"/>
          <w:szCs w:val="32"/>
          <w:shd w:fill="FFFFFF" w:val="clear"/>
        </w:rPr>
        <w:t>安全</w:t>
      </w:r>
      <w:r>
        <w:rPr>
          <w:rFonts w:hint="eastAsia" w:eastAsia="仿宋_GB2312;仿宋"/>
          <w:color w:val="000000"/>
          <w:sz w:val="32"/>
          <w:szCs w:val="32"/>
          <w:shd w:fill="FFFFFF" w:val="clear"/>
        </w:rPr>
        <w:t>和</w:t>
      </w:r>
      <w:r>
        <w:rPr>
          <w:rFonts w:eastAsia="仿宋_GB2312;仿宋"/>
          <w:color w:val="000000"/>
          <w:sz w:val="32"/>
          <w:szCs w:val="32"/>
          <w:shd w:fill="FFFFFF" w:val="clear"/>
        </w:rPr>
        <w:t xml:space="preserve">畅通，保护人民生命财产安全，根据《中华人民共和国铁路法》《铁路安全管理条例》等法律、法规，结合本省实际，制定本规定。 </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rPr>
      </w:pPr>
      <w:r>
        <w:rPr>
          <w:rFonts w:eastAsia="黑体"/>
          <w:bCs/>
          <w:sz w:val="32"/>
          <w:szCs w:val="32"/>
        </w:rPr>
        <w:t xml:space="preserve">第二条 </w:t>
      </w:r>
      <w:r>
        <w:rPr>
          <w:rFonts w:eastAsia="仿宋_GB2312;仿宋"/>
          <w:color w:val="000000"/>
          <w:sz w:val="32"/>
          <w:szCs w:val="32"/>
          <w:shd w:fill="FFFFFF" w:val="clear"/>
        </w:rPr>
        <w:t xml:space="preserve"> </w:t>
      </w:r>
      <w:r>
        <w:rPr>
          <w:rFonts w:eastAsia="仿宋_GB2312;仿宋"/>
          <w:color w:val="000000"/>
          <w:sz w:val="32"/>
          <w:szCs w:val="32"/>
        </w:rPr>
        <w:t>本省行政区域内铁路的安全管理活动，适用本规定。</w:t>
      </w:r>
    </w:p>
    <w:p>
      <w:pPr>
        <w:pStyle w:val="Normal"/>
        <w:shd w:fill="FFFFFF" w:val="clear"/>
        <w:overflowPunct w:val="false"/>
        <w:snapToGrid w:val="false"/>
        <w:spacing w:lineRule="exact" w:line="540"/>
        <w:ind w:firstLineChars="200" w:startChars="0" w:start="0" w:endChars="0" w:end="0"/>
        <w:rPr>
          <w:rFonts w:eastAsia="仿宋_GB2312;仿宋"/>
          <w:spacing w:val="-3"/>
          <w:sz w:val="32"/>
          <w:szCs w:val="32"/>
        </w:rPr>
      </w:pPr>
      <w:r>
        <w:rPr>
          <w:rFonts w:eastAsia="黑体"/>
          <w:bCs/>
          <w:sz w:val="32"/>
          <w:szCs w:val="32"/>
        </w:rPr>
        <w:t>第三条</w:t>
      </w:r>
      <w:r>
        <w:rPr>
          <w:rFonts w:eastAsia="仿宋_GB2312;仿宋"/>
          <w:color w:val="000000"/>
          <w:sz w:val="32"/>
          <w:szCs w:val="32"/>
          <w:shd w:fill="FFFFFF" w:val="clear"/>
        </w:rPr>
        <w:t xml:space="preserve">  </w:t>
      </w:r>
      <w:r>
        <w:rPr>
          <w:rFonts w:eastAsia="仿宋_GB2312;仿宋"/>
          <w:color w:val="000000"/>
          <w:spacing w:val="-3"/>
          <w:sz w:val="32"/>
          <w:szCs w:val="32"/>
        </w:rPr>
        <w:t>铁路安全管理应当以人为本，坚持人民至上、生命至上，坚持安全第一、预防为主、综</w:t>
      </w:r>
      <w:r>
        <w:rPr>
          <w:rFonts w:eastAsia="仿宋_GB2312;仿宋"/>
          <w:color w:val="000000"/>
          <w:sz w:val="32"/>
          <w:szCs w:val="32"/>
          <w:shd w:fill="FFFFFF" w:val="clear"/>
        </w:rPr>
        <w:t>合治理的</w:t>
      </w:r>
      <w:r>
        <w:rPr>
          <w:rFonts w:hint="eastAsia" w:eastAsia="仿宋_GB2312;仿宋"/>
          <w:color w:val="000000"/>
          <w:sz w:val="32"/>
          <w:szCs w:val="32"/>
          <w:shd w:fill="FFFFFF" w:val="clear"/>
        </w:rPr>
        <w:t>方针</w:t>
      </w:r>
      <w:r>
        <w:rPr>
          <w:rFonts w:eastAsia="仿宋_GB2312;仿宋"/>
          <w:color w:val="000000"/>
          <w:sz w:val="32"/>
          <w:szCs w:val="32"/>
          <w:shd w:fill="FFFFFF" w:val="clear"/>
        </w:rPr>
        <w:t>，实行政府统</w:t>
      </w:r>
      <w:r>
        <w:rPr>
          <w:rFonts w:eastAsia="仿宋_GB2312;仿宋"/>
          <w:color w:val="000000"/>
          <w:spacing w:val="-3"/>
          <w:sz w:val="32"/>
          <w:szCs w:val="32"/>
        </w:rPr>
        <w:t>筹、企业负责、社会参与、行业监管</w:t>
      </w:r>
      <w:r>
        <w:rPr>
          <w:rFonts w:hint="eastAsia" w:eastAsia="仿宋_GB2312;仿宋"/>
          <w:color w:val="000000"/>
          <w:spacing w:val="-3"/>
          <w:sz w:val="32"/>
          <w:szCs w:val="32"/>
        </w:rPr>
        <w:t>和</w:t>
      </w:r>
      <w:r>
        <w:rPr>
          <w:rFonts w:eastAsia="仿宋_GB2312;仿宋"/>
          <w:color w:val="000000"/>
          <w:spacing w:val="-3"/>
          <w:sz w:val="32"/>
          <w:szCs w:val="32"/>
        </w:rPr>
        <w:t>属地保障相结合的工作机制。</w:t>
      </w:r>
    </w:p>
    <w:p>
      <w:pPr>
        <w:pStyle w:val="Normal"/>
        <w:shd w:fill="FFFFFF" w:val="clear"/>
        <w:overflowPunct w:val="false"/>
        <w:snapToGrid w:val="false"/>
        <w:spacing w:lineRule="exact" w:line="540"/>
        <w:ind w:firstLineChars="200" w:startChars="0" w:start="0" w:endChars="0" w:end="0"/>
        <w:rPr>
          <w:rFonts w:eastAsia="仿宋_GB2312;仿宋"/>
          <w:sz w:val="32"/>
          <w:szCs w:val="32"/>
        </w:rPr>
      </w:pPr>
      <w:r>
        <w:rPr>
          <w:rFonts w:eastAsia="黑体"/>
          <w:bCs/>
          <w:sz w:val="32"/>
          <w:szCs w:val="32"/>
        </w:rPr>
        <w:t>第四条</w:t>
      </w:r>
      <w:r>
        <w:rPr>
          <w:rFonts w:eastAsia="仿宋_GB2312;仿宋"/>
          <w:b/>
          <w:bCs/>
          <w:sz w:val="32"/>
          <w:szCs w:val="32"/>
        </w:rPr>
        <w:t xml:space="preserve">  </w:t>
      </w:r>
      <w:r>
        <w:rPr>
          <w:rFonts w:eastAsia="仿宋_GB2312;仿宋"/>
          <w:sz w:val="32"/>
          <w:szCs w:val="32"/>
        </w:rPr>
        <w:t>铁路监督管理机构依法履行铁路安全监督管理职责</w:t>
      </w:r>
      <w:r>
        <w:rPr>
          <w:rFonts w:eastAsia="仿宋_GB2312;仿宋"/>
          <w:bCs/>
          <w:sz w:val="32"/>
          <w:szCs w:val="32"/>
        </w:rPr>
        <w:t>。</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shd w:fill="FFFFFF" w:val="clear"/>
        </w:rPr>
      </w:pPr>
      <w:r>
        <w:rPr>
          <w:rFonts w:eastAsia="仿宋_GB2312;仿宋"/>
          <w:sz w:val="32"/>
          <w:szCs w:val="32"/>
        </w:rPr>
        <w:t>各级护路联防组织应当按照规定牵头并协调有关部门和单位做好铁路安全隐患排查治理、治安秩序综合整治、爱路护路宣传等工作。</w:t>
      </w:r>
    </w:p>
    <w:p>
      <w:pPr>
        <w:pStyle w:val="Normal"/>
        <w:shd w:fill="FFFFFF" w:val="clear"/>
        <w:overflowPunct w:val="false"/>
        <w:snapToGrid w:val="false"/>
        <w:spacing w:lineRule="exact" w:line="540"/>
        <w:ind w:firstLineChars="200" w:startChars="0" w:start="0" w:endChars="0" w:end="0"/>
        <w:rPr>
          <w:rFonts w:eastAsia="仿宋_GB2312;仿宋"/>
          <w:sz w:val="32"/>
          <w:szCs w:val="32"/>
        </w:rPr>
      </w:pPr>
      <w:r>
        <w:rPr>
          <w:rFonts w:eastAsia="仿宋_GB2312;仿宋"/>
          <w:color w:val="000000"/>
          <w:sz w:val="32"/>
          <w:szCs w:val="32"/>
          <w:shd w:fill="FFFFFF" w:val="clear"/>
        </w:rPr>
        <w:t>铁路沿线市、县、自治县人民政府和铁路运输企业应当落实</w:t>
      </w:r>
      <w:r>
        <w:rPr>
          <w:rFonts w:hint="eastAsia" w:eastAsia="仿宋_GB2312;仿宋"/>
          <w:color w:val="000000"/>
          <w:sz w:val="32"/>
          <w:szCs w:val="32"/>
          <w:shd w:fill="FFFFFF" w:val="clear"/>
        </w:rPr>
        <w:t>铁路安全环境管理路地“</w:t>
      </w:r>
      <w:r>
        <w:rPr>
          <w:rFonts w:eastAsia="仿宋_GB2312;仿宋"/>
          <w:color w:val="000000"/>
          <w:sz w:val="32"/>
          <w:szCs w:val="32"/>
          <w:shd w:fill="FFFFFF" w:val="clear"/>
        </w:rPr>
        <w:t>双段长</w:t>
      </w:r>
      <w:r>
        <w:rPr>
          <w:rFonts w:hint="eastAsia" w:eastAsia="仿宋_GB2312;仿宋"/>
          <w:color w:val="000000"/>
          <w:sz w:val="32"/>
          <w:szCs w:val="32"/>
          <w:shd w:fill="FFFFFF" w:val="clear"/>
        </w:rPr>
        <w:t>”</w:t>
      </w:r>
      <w:r>
        <w:rPr>
          <w:rFonts w:eastAsia="仿宋_GB2312;仿宋"/>
          <w:color w:val="000000"/>
          <w:sz w:val="32"/>
          <w:szCs w:val="32"/>
          <w:shd w:fill="FFFFFF" w:val="clear"/>
        </w:rPr>
        <w:t>工作机制，共同承担组织巡查、协调会商等工作，及时排查和处</w:t>
      </w:r>
      <w:r>
        <w:rPr>
          <w:rFonts w:eastAsia="仿宋_GB2312;仿宋"/>
          <w:sz w:val="32"/>
          <w:szCs w:val="32"/>
        </w:rPr>
        <w:t>置影响铁路安全的问题和隐患。</w:t>
      </w:r>
    </w:p>
    <w:p>
      <w:pPr>
        <w:pStyle w:val="Normal"/>
        <w:overflowPunct w:val="false"/>
        <w:spacing w:lineRule="exact" w:line="540"/>
        <w:ind w:firstLineChars="200" w:startChars="0" w:start="0" w:endChars="0" w:end="0"/>
        <w:rPr>
          <w:rFonts w:eastAsia="仿宋_GB2312;仿宋"/>
          <w:sz w:val="32"/>
          <w:szCs w:val="32"/>
        </w:rPr>
      </w:pPr>
      <w:r>
        <w:rPr>
          <w:rFonts w:eastAsia="仿宋_GB2312;仿宋"/>
          <w:sz w:val="32"/>
          <w:szCs w:val="32"/>
        </w:rPr>
        <w:t>县级以上人民政府发展改革、工业和信息化、公安、自然资源和规划、生态环境、住房和城乡建设、水务、农业农村、应急管理、交通运输、市场监督管理等部门应当按照各自职责，做好铁路安全管理相关工作。</w:t>
      </w:r>
    </w:p>
    <w:p>
      <w:pPr>
        <w:pStyle w:val="Normal"/>
        <w:overflowPunct w:val="false"/>
        <w:spacing w:lineRule="exact" w:line="540"/>
        <w:ind w:firstLineChars="200" w:startChars="0" w:start="0" w:endChars="0" w:end="0"/>
        <w:rPr>
          <w:rFonts w:eastAsia="仿宋_GB2312;仿宋"/>
          <w:sz w:val="32"/>
          <w:szCs w:val="32"/>
        </w:rPr>
      </w:pPr>
      <w:r>
        <w:rPr>
          <w:rFonts w:eastAsia="仿宋_GB2312;仿宋"/>
          <w:sz w:val="32"/>
          <w:szCs w:val="32"/>
        </w:rPr>
        <w:t>铁路沿线乡镇人民政府、街道办事处应当协助做好保障铁路安全的相关工作。</w:t>
      </w:r>
    </w:p>
    <w:p>
      <w:pPr>
        <w:pStyle w:val="Normal"/>
        <w:overflowPunct w:val="false"/>
        <w:spacing w:lineRule="exact" w:line="540"/>
        <w:ind w:firstLineChars="200" w:startChars="0" w:start="0" w:endChars="0" w:end="0"/>
        <w:rPr>
          <w:rFonts w:eastAsia="仿宋_GB2312;仿宋"/>
          <w:sz w:val="32"/>
          <w:szCs w:val="32"/>
        </w:rPr>
      </w:pPr>
      <w:r>
        <w:rPr>
          <w:rFonts w:eastAsia="黑体"/>
          <w:bCs/>
          <w:sz w:val="32"/>
          <w:szCs w:val="32"/>
        </w:rPr>
        <w:t xml:space="preserve">第五条 </w:t>
      </w:r>
      <w:r>
        <w:rPr>
          <w:rFonts w:eastAsia="仿宋_GB2312;仿宋"/>
          <w:sz w:val="32"/>
          <w:szCs w:val="32"/>
        </w:rPr>
        <w:t xml:space="preserve"> 铁路沿线</w:t>
      </w:r>
      <w:r>
        <w:rPr>
          <w:rFonts w:eastAsia="仿宋_GB2312;仿宋"/>
          <w:color w:val="000000"/>
          <w:sz w:val="32"/>
          <w:szCs w:val="32"/>
          <w:shd w:fill="FFFFFF" w:val="clear"/>
        </w:rPr>
        <w:t>市、县、自治县</w:t>
      </w:r>
      <w:r>
        <w:rPr>
          <w:rFonts w:eastAsia="仿宋_GB2312;仿宋"/>
          <w:sz w:val="32"/>
          <w:szCs w:val="32"/>
        </w:rPr>
        <w:t>人</w:t>
      </w:r>
      <w:r>
        <w:rPr>
          <w:rFonts w:eastAsia="仿宋_GB2312;仿宋"/>
          <w:color w:val="000000"/>
          <w:sz w:val="32"/>
          <w:szCs w:val="32"/>
          <w:shd w:fill="FFFFFF" w:val="clear"/>
        </w:rPr>
        <w:t>民政府</w:t>
      </w:r>
      <w:r>
        <w:rPr>
          <w:rFonts w:hint="eastAsia" w:eastAsia="仿宋_GB2312;仿宋"/>
          <w:color w:val="000000"/>
          <w:sz w:val="32"/>
          <w:szCs w:val="32"/>
          <w:shd w:fill="FFFFFF" w:val="clear"/>
        </w:rPr>
        <w:t>有关</w:t>
      </w:r>
      <w:r>
        <w:rPr>
          <w:rFonts w:eastAsia="仿宋_GB2312;仿宋"/>
          <w:color w:val="000000"/>
          <w:sz w:val="32"/>
          <w:szCs w:val="32"/>
          <w:shd w:fill="FFFFFF" w:val="clear"/>
        </w:rPr>
        <w:t>部门在监督</w:t>
      </w:r>
      <w:r>
        <w:rPr>
          <w:rFonts w:eastAsia="仿宋_GB2312;仿宋"/>
          <w:sz w:val="32"/>
          <w:szCs w:val="32"/>
        </w:rPr>
        <w:t>检查中发现铁路安全隐患，属于职责范围内的，应当依法责令有关单位或者个人立即排除；不属于职责范围内的，应当及时通报铁路运输企业或者铁路监督管理机构依法处理。</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shd w:fill="FFFFFF" w:val="clear"/>
        </w:rPr>
      </w:pPr>
      <w:r>
        <w:rPr>
          <w:rFonts w:eastAsia="黑体"/>
          <w:bCs/>
          <w:sz w:val="32"/>
          <w:szCs w:val="32"/>
        </w:rPr>
        <w:t xml:space="preserve">第六条 </w:t>
      </w:r>
      <w:r>
        <w:rPr>
          <w:rFonts w:eastAsia="仿宋_GB2312;仿宋"/>
          <w:color w:val="000000"/>
          <w:sz w:val="32"/>
          <w:szCs w:val="32"/>
          <w:shd w:fill="FFFFFF" w:val="clear"/>
        </w:rPr>
        <w:t xml:space="preserve"> 铁路用地范围内的安全隐患由铁路运输企业负责排查整治；对难以自行排除的，应当及时向铁路监督管理机构、所在地人民政府报告，铁路监督管理机构、所在地人民政府应当协助其依法处置。</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shd w:fill="FFFFFF" w:val="clear"/>
        </w:rPr>
      </w:pPr>
      <w:r>
        <w:rPr>
          <w:rFonts w:eastAsia="仿宋_GB2312;仿宋"/>
          <w:color w:val="000000"/>
          <w:sz w:val="32"/>
          <w:szCs w:val="32"/>
          <w:shd w:fill="FFFFFF" w:val="clear"/>
        </w:rPr>
        <w:t>对于</w:t>
      </w:r>
      <w:r>
        <w:rPr>
          <w:rFonts w:hint="eastAsia" w:eastAsia="仿宋_GB2312;仿宋"/>
          <w:color w:val="000000"/>
          <w:sz w:val="32"/>
          <w:szCs w:val="32"/>
          <w:shd w:fill="FFFFFF" w:val="clear"/>
        </w:rPr>
        <w:t>排查中发现的</w:t>
      </w:r>
      <w:r>
        <w:rPr>
          <w:rFonts w:eastAsia="仿宋_GB2312;仿宋"/>
          <w:color w:val="000000"/>
          <w:sz w:val="32"/>
          <w:szCs w:val="32"/>
          <w:shd w:fill="FFFFFF" w:val="clear"/>
        </w:rPr>
        <w:t>铁路用地范围外的安全隐患，铁路运输企业应当及时报告铁路监督管理机构和所在地人民政府，积极配合铁路监督管理机构和所在地人民政府开展安全隐患排查整治工作。</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rPr>
      </w:pPr>
      <w:r>
        <w:rPr>
          <w:rFonts w:eastAsia="黑体"/>
          <w:bCs/>
          <w:sz w:val="32"/>
          <w:szCs w:val="32"/>
        </w:rPr>
        <w:t>第七条</w:t>
      </w:r>
      <w:r>
        <w:rPr>
          <w:rFonts w:eastAsia="仿宋_GB2312;仿宋"/>
          <w:b/>
          <w:sz w:val="32"/>
          <w:szCs w:val="32"/>
        </w:rPr>
        <w:t xml:space="preserve"> </w:t>
      </w:r>
      <w:r>
        <w:rPr>
          <w:rFonts w:eastAsia="仿宋_GB2312;仿宋"/>
          <w:color w:val="000000"/>
          <w:sz w:val="32"/>
          <w:szCs w:val="32"/>
        </w:rPr>
        <w:t xml:space="preserve"> </w:t>
      </w:r>
      <w:r>
        <w:rPr>
          <w:rFonts w:eastAsia="仿宋_GB2312;仿宋"/>
          <w:sz w:val="32"/>
          <w:szCs w:val="32"/>
        </w:rPr>
        <w:t>铁路沿</w:t>
      </w:r>
      <w:r>
        <w:rPr>
          <w:rFonts w:eastAsia="仿宋_GB2312;仿宋"/>
          <w:color w:val="000000"/>
          <w:sz w:val="32"/>
          <w:szCs w:val="32"/>
          <w:shd w:fill="FFFFFF" w:val="clear"/>
        </w:rPr>
        <w:t>线</w:t>
      </w:r>
      <w:r>
        <w:rPr>
          <w:rFonts w:hint="eastAsia" w:eastAsia="仿宋_GB2312;仿宋"/>
          <w:color w:val="000000"/>
          <w:sz w:val="32"/>
          <w:szCs w:val="32"/>
          <w:shd w:fill="FFFFFF" w:val="clear"/>
        </w:rPr>
        <w:t>各级</w:t>
      </w:r>
      <w:r>
        <w:rPr>
          <w:rFonts w:eastAsia="仿宋_GB2312;仿宋"/>
          <w:color w:val="000000"/>
          <w:sz w:val="32"/>
          <w:szCs w:val="32"/>
          <w:shd w:fill="FFFFFF" w:val="clear"/>
        </w:rPr>
        <w:t>人民政</w:t>
      </w:r>
      <w:r>
        <w:rPr>
          <w:rFonts w:eastAsia="仿宋_GB2312;仿宋"/>
          <w:sz w:val="32"/>
          <w:szCs w:val="32"/>
        </w:rPr>
        <w:t>府和县级以上人民政府有关部门</w:t>
      </w:r>
      <w:r>
        <w:rPr>
          <w:rFonts w:eastAsia="仿宋_GB2312;仿宋"/>
          <w:color w:val="000000"/>
          <w:sz w:val="32"/>
          <w:szCs w:val="32"/>
        </w:rPr>
        <w:t>、铁路监督管理机构、铁路运输企业应当加强铁路安全宣传教育，普及铁路安全法律、法规等相关知识，提高公众、铁路从业人员的铁路安全意识，鼓励和引导公众参与铁路安全保护，防范危害铁路安全的行为。</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rPr>
      </w:pPr>
      <w:r>
        <w:rPr>
          <w:rFonts w:eastAsia="仿宋_GB2312;仿宋"/>
          <w:color w:val="000000"/>
          <w:sz w:val="32"/>
          <w:szCs w:val="32"/>
        </w:rPr>
        <w:t>广播、电视、报</w:t>
      </w:r>
      <w:r>
        <w:rPr>
          <w:rFonts w:eastAsia="仿宋_GB2312;仿宋"/>
          <w:color w:val="000000"/>
          <w:sz w:val="32"/>
          <w:szCs w:val="32"/>
          <w:shd w:fill="FFFFFF" w:val="clear"/>
        </w:rPr>
        <w:t>刊、网</w:t>
      </w:r>
      <w:r>
        <w:rPr>
          <w:rFonts w:hint="eastAsia" w:eastAsia="仿宋_GB2312;仿宋"/>
          <w:color w:val="000000"/>
          <w:sz w:val="32"/>
          <w:szCs w:val="32"/>
          <w:shd w:fill="FFFFFF" w:val="clear"/>
        </w:rPr>
        <w:t>络</w:t>
      </w:r>
      <w:r>
        <w:rPr>
          <w:rFonts w:eastAsia="仿宋_GB2312;仿宋"/>
          <w:color w:val="000000"/>
          <w:sz w:val="32"/>
          <w:szCs w:val="32"/>
          <w:shd w:fill="FFFFFF" w:val="clear"/>
        </w:rPr>
        <w:t>等传播媒介应当开展铁路安全法律、法规等相关知识的公益宣传，对危害铁路安全的行为进行</w:t>
      </w:r>
      <w:r>
        <w:rPr>
          <w:rFonts w:eastAsia="仿宋_GB2312;仿宋"/>
          <w:color w:val="000000"/>
          <w:sz w:val="32"/>
          <w:szCs w:val="32"/>
        </w:rPr>
        <w:t>舆论监督。</w:t>
      </w:r>
    </w:p>
    <w:p>
      <w:pPr>
        <w:pStyle w:val="Normal"/>
        <w:shd w:fill="FFFFFF" w:val="clear"/>
        <w:tabs>
          <w:tab w:val="clear" w:pos="420"/>
          <w:tab w:val="left" w:pos="2861" w:leader="none"/>
          <w:tab w:val="center" w:pos="5375" w:leader="none"/>
        </w:tabs>
        <w:overflowPunct w:val="false"/>
        <w:snapToGrid w:val="false"/>
        <w:spacing w:lineRule="exact" w:line="540" w:before="249" w:after="249"/>
        <w:jc w:val="center"/>
        <w:rPr>
          <w:rFonts w:eastAsia="黑体"/>
          <w:bCs/>
          <w:color w:val="000000"/>
          <w:sz w:val="32"/>
          <w:szCs w:val="32"/>
        </w:rPr>
      </w:pPr>
      <w:r>
        <w:rPr>
          <w:rFonts w:eastAsia="黑体"/>
          <w:bCs/>
          <w:color w:val="000000"/>
          <w:sz w:val="32"/>
          <w:szCs w:val="32"/>
        </w:rPr>
        <w:t>第二章　铁路线路安全</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shd w:fill="FFFFFF" w:val="clear"/>
        </w:rPr>
      </w:pPr>
      <w:r>
        <w:rPr>
          <w:rFonts w:eastAsia="黑体"/>
          <w:bCs/>
          <w:sz w:val="32"/>
          <w:szCs w:val="32"/>
        </w:rPr>
        <w:t>第八条</w:t>
      </w:r>
      <w:r>
        <w:rPr>
          <w:rFonts w:eastAsia="仿宋_GB2312;仿宋"/>
          <w:b/>
          <w:bCs/>
          <w:color w:val="000000"/>
          <w:sz w:val="32"/>
          <w:szCs w:val="32"/>
        </w:rPr>
        <w:t xml:space="preserve"> </w:t>
      </w:r>
      <w:r>
        <w:rPr>
          <w:rFonts w:eastAsia="仿宋_GB2312;仿宋"/>
          <w:color w:val="000000"/>
          <w:sz w:val="32"/>
          <w:szCs w:val="32"/>
          <w:shd w:fill="FFFFFF" w:val="clear"/>
        </w:rPr>
        <w:t xml:space="preserve"> 铁路沿线</w:t>
      </w:r>
      <w:r>
        <w:rPr>
          <w:rFonts w:hint="eastAsia" w:eastAsia="仿宋_GB2312;仿宋"/>
          <w:color w:val="000000"/>
          <w:sz w:val="32"/>
          <w:szCs w:val="32"/>
          <w:shd w:fill="FFFFFF" w:val="clear"/>
        </w:rPr>
        <w:t>县级以上</w:t>
      </w:r>
      <w:r>
        <w:rPr>
          <w:rFonts w:eastAsia="仿宋_GB2312;仿宋"/>
          <w:color w:val="000000"/>
          <w:sz w:val="32"/>
          <w:szCs w:val="32"/>
          <w:shd w:fill="FFFFFF" w:val="clear"/>
        </w:rPr>
        <w:t>人民政府、铁路监督管理机构应当</w:t>
      </w:r>
      <w:r>
        <w:rPr>
          <w:rFonts w:hint="eastAsia" w:eastAsia="仿宋_GB2312;仿宋"/>
          <w:color w:val="000000"/>
          <w:sz w:val="32"/>
          <w:szCs w:val="32"/>
          <w:shd w:fill="FFFFFF" w:val="clear"/>
        </w:rPr>
        <w:t>依法</w:t>
      </w:r>
      <w:r>
        <w:rPr>
          <w:rFonts w:eastAsia="仿宋_GB2312;仿宋"/>
          <w:color w:val="000000"/>
          <w:sz w:val="32"/>
          <w:szCs w:val="32"/>
          <w:shd w:fill="FFFFFF" w:val="clear"/>
        </w:rPr>
        <w:t>组织划定铁路线路安全保护区并向社会公告。</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shd w:fill="FFFFFF" w:val="clear"/>
        </w:rPr>
      </w:pPr>
      <w:r>
        <w:rPr>
          <w:rFonts w:eastAsia="仿宋_GB2312;仿宋"/>
          <w:color w:val="000000"/>
          <w:sz w:val="32"/>
          <w:szCs w:val="32"/>
          <w:shd w:fill="FFFFFF" w:val="clear"/>
        </w:rPr>
        <w:t>铁路隧道、铁路地下车站结构外沿线外侧起五十米</w:t>
      </w:r>
      <w:r>
        <w:rPr>
          <w:rFonts w:hint="eastAsia" w:eastAsia="仿宋_GB2312;仿宋"/>
          <w:color w:val="000000"/>
          <w:sz w:val="32"/>
          <w:szCs w:val="32"/>
          <w:shd w:fill="FFFFFF" w:val="clear"/>
        </w:rPr>
        <w:t>内</w:t>
      </w:r>
      <w:r>
        <w:rPr>
          <w:rFonts w:eastAsia="仿宋_GB2312;仿宋"/>
          <w:color w:val="000000"/>
          <w:sz w:val="32"/>
          <w:szCs w:val="32"/>
          <w:shd w:fill="FFFFFF" w:val="clear"/>
        </w:rPr>
        <w:t>的区域，应当纳入铁路线路安全保护区范围。铁路线路安全保护区与公路建筑控制区重叠的，由县级以上人民政府组织有关部门依照法律、</w:t>
      </w:r>
      <w:r>
        <w:rPr>
          <w:rFonts w:hint="eastAsia" w:eastAsia="仿宋_GB2312;仿宋"/>
          <w:color w:val="000000"/>
          <w:sz w:val="32"/>
          <w:szCs w:val="32"/>
          <w:shd w:fill="FFFFFF" w:val="clear"/>
        </w:rPr>
        <w:t>行政</w:t>
      </w:r>
      <w:r>
        <w:rPr>
          <w:rFonts w:eastAsia="仿宋_GB2312;仿宋"/>
          <w:color w:val="000000"/>
          <w:sz w:val="32"/>
          <w:szCs w:val="32"/>
          <w:shd w:fill="FFFFFF" w:val="clear"/>
        </w:rPr>
        <w:t>法规的规定协商划定并公告。</w:t>
      </w:r>
    </w:p>
    <w:p>
      <w:pPr>
        <w:pStyle w:val="Normal"/>
        <w:shd w:fill="FFFFFF" w:val="clear"/>
        <w:overflowPunct w:val="false"/>
        <w:snapToGrid w:val="false"/>
        <w:spacing w:lineRule="exact" w:line="540"/>
        <w:ind w:firstLineChars="200" w:startChars="0" w:start="0" w:endChars="0" w:end="0"/>
        <w:rPr>
          <w:rFonts w:eastAsia="仿宋_GB2312;仿宋" w:hint="eastAsia"/>
          <w:color w:val="000000"/>
          <w:sz w:val="32"/>
          <w:szCs w:val="32"/>
          <w:shd w:fill="FFFFFF" w:val="clear"/>
        </w:rPr>
      </w:pPr>
      <w:r>
        <w:rPr>
          <w:rFonts w:hint="eastAsia" w:eastAsia="仿宋_GB2312;仿宋"/>
          <w:color w:val="000000"/>
          <w:sz w:val="32"/>
          <w:szCs w:val="32"/>
          <w:shd w:fill="FFFFFF" w:val="clear"/>
        </w:rPr>
        <w:t>铁路线路安全保护区用地应当纳入县级以上人民政府国土空间规划。</w:t>
      </w:r>
    </w:p>
    <w:p>
      <w:pPr>
        <w:pStyle w:val="Normal"/>
        <w:overflowPunct w:val="false"/>
        <w:spacing w:lineRule="exact" w:line="540"/>
        <w:ind w:firstLineChars="200" w:startChars="0" w:start="0" w:endChars="0" w:end="0"/>
        <w:rPr>
          <w:rFonts w:eastAsia="仿宋_GB2312;仿宋"/>
          <w:sz w:val="32"/>
          <w:szCs w:val="32"/>
        </w:rPr>
      </w:pPr>
      <w:r>
        <w:rPr>
          <w:rFonts w:eastAsia="黑体"/>
          <w:bCs/>
          <w:sz w:val="32"/>
          <w:szCs w:val="32"/>
        </w:rPr>
        <w:t xml:space="preserve">第九条 </w:t>
      </w:r>
      <w:r>
        <w:rPr>
          <w:rFonts w:eastAsia="仿宋_GB2312;仿宋"/>
          <w:color w:val="000000"/>
          <w:sz w:val="32"/>
          <w:szCs w:val="32"/>
          <w:shd w:fill="FFFFFF" w:val="clear"/>
        </w:rPr>
        <w:t xml:space="preserve"> </w:t>
      </w:r>
      <w:r>
        <w:rPr>
          <w:rFonts w:eastAsia="仿宋_GB2312;仿宋"/>
          <w:sz w:val="32"/>
          <w:szCs w:val="32"/>
        </w:rPr>
        <w:t>禁止在铁路线路安全保护区内实施以下危及铁路安全的行为：</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rPr>
      </w:pPr>
      <w:r>
        <w:rPr>
          <w:rFonts w:eastAsia="仿宋_GB2312;仿宋"/>
          <w:color w:val="000000"/>
          <w:sz w:val="32"/>
          <w:szCs w:val="32"/>
        </w:rPr>
        <w:t>（一）排污、倾倒垃圾、堆放弃土或者放置其他危害铁路安全的物质；</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rPr>
      </w:pPr>
      <w:r>
        <w:rPr>
          <w:rFonts w:eastAsia="仿宋_GB2312;仿宋"/>
          <w:color w:val="000000"/>
          <w:sz w:val="32"/>
          <w:szCs w:val="32"/>
        </w:rPr>
        <w:t>（二）燃放烟花、爆竹，烧荒或者焚烧草木、垃圾、祭品等容易产生烟雾、粉尘、火焰、废气的物质；</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rPr>
      </w:pPr>
      <w:r>
        <w:rPr>
          <w:rFonts w:eastAsia="仿宋_GB2312;仿宋"/>
          <w:color w:val="000000"/>
          <w:sz w:val="32"/>
          <w:szCs w:val="32"/>
        </w:rPr>
        <w:t>（三）放养牲畜、种植影响铁路线路安全和行车</w:t>
      </w:r>
      <w:r>
        <w:rPr>
          <w:rFonts w:ascii="仿宋" w:hAnsi="仿宋" w:cs="仿宋" w:hint="eastAsia" w:eastAsia="仿宋"/>
          <w:color w:val="000000"/>
          <w:sz w:val="32"/>
          <w:szCs w:val="32"/>
        </w:rPr>
        <w:t>瞭</w:t>
      </w:r>
      <w:r>
        <w:rPr>
          <w:rFonts w:eastAsia="仿宋_GB2312;仿宋"/>
          <w:color w:val="000000"/>
          <w:sz w:val="32"/>
          <w:szCs w:val="32"/>
        </w:rPr>
        <w:t>望的林木等植物；</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rPr>
      </w:pPr>
      <w:r>
        <w:rPr>
          <w:rFonts w:eastAsia="仿宋_GB2312;仿宋"/>
          <w:color w:val="000000"/>
          <w:sz w:val="32"/>
          <w:szCs w:val="32"/>
        </w:rPr>
        <w:t>（四）法律、法规禁止的其他危及铁路安全的行为。</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rPr>
      </w:pPr>
      <w:r>
        <w:rPr>
          <w:rFonts w:eastAsia="黑体"/>
          <w:bCs/>
          <w:sz w:val="32"/>
          <w:szCs w:val="32"/>
        </w:rPr>
        <w:t>第十条</w:t>
      </w:r>
      <w:r>
        <w:rPr>
          <w:rFonts w:eastAsia="仿宋_GB2312;仿宋"/>
          <w:b/>
          <w:bCs/>
          <w:color w:val="000000"/>
          <w:sz w:val="32"/>
          <w:szCs w:val="32"/>
        </w:rPr>
        <w:t xml:space="preserve"> </w:t>
      </w:r>
      <w:r>
        <w:rPr>
          <w:rFonts w:eastAsia="仿宋_GB2312;仿宋"/>
          <w:color w:val="000000"/>
          <w:sz w:val="32"/>
          <w:szCs w:val="32"/>
          <w:shd w:fill="FFFFFF" w:val="clear"/>
        </w:rPr>
        <w:t xml:space="preserve"> </w:t>
      </w:r>
      <w:r>
        <w:rPr>
          <w:rFonts w:eastAsia="仿宋_GB2312;仿宋"/>
          <w:color w:val="000000"/>
          <w:sz w:val="32"/>
          <w:szCs w:val="32"/>
        </w:rPr>
        <w:t>在铁路线路安全保护区内进行下列施工作业的，应当征得铁路运输企业同意并签订安全协议，遵守保证铁路安全的国家标准、行业标准和施工安全规范，采取措施防止影响铁路运输安全：</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rPr>
      </w:pPr>
      <w:r>
        <w:rPr>
          <w:rFonts w:eastAsia="仿宋_GB2312;仿宋"/>
          <w:color w:val="000000"/>
          <w:sz w:val="32"/>
          <w:szCs w:val="32"/>
        </w:rPr>
        <w:t>（一）采用彩钢瓦、铁皮、塑料薄膜等轻质材料搭建板房、彩钢棚、塑料大棚，悬挂广告牌；</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rPr>
      </w:pPr>
      <w:r>
        <w:rPr>
          <w:rFonts w:eastAsia="仿宋_GB2312;仿宋"/>
          <w:color w:val="000000"/>
          <w:sz w:val="32"/>
          <w:szCs w:val="32"/>
        </w:rPr>
        <w:t>（二）修建上跨、下穿、并行铁路的桥梁、涵洞、道路；</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rPr>
      </w:pPr>
      <w:r>
        <w:rPr>
          <w:rFonts w:eastAsia="仿宋_GB2312;仿宋"/>
          <w:color w:val="000000"/>
          <w:sz w:val="32"/>
          <w:szCs w:val="32"/>
        </w:rPr>
        <w:t>（三）铺设供水、排水、油气输送等管道或者线缆设施；</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rPr>
      </w:pPr>
      <w:r>
        <w:rPr>
          <w:rFonts w:eastAsia="仿宋_GB2312;仿宋"/>
          <w:color w:val="000000"/>
          <w:sz w:val="32"/>
          <w:szCs w:val="32"/>
        </w:rPr>
        <w:t>（四）架（铺）设电力、通信线路、杆塔；</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shd w:fill="FFFFFF" w:val="clear"/>
        </w:rPr>
      </w:pPr>
      <w:r>
        <w:rPr>
          <w:rFonts w:eastAsia="仿宋_GB2312;仿宋"/>
          <w:color w:val="000000"/>
          <w:sz w:val="32"/>
          <w:szCs w:val="32"/>
        </w:rPr>
        <w:t>（五）建造其他有可能影响铁路安全的建筑物、构筑物等设施。</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rPr>
      </w:pPr>
      <w:r>
        <w:rPr>
          <w:rFonts w:eastAsia="仿宋_GB2312;仿宋"/>
          <w:color w:val="000000"/>
          <w:sz w:val="32"/>
          <w:szCs w:val="32"/>
          <w:shd w:fill="FFFFFF" w:val="clear"/>
        </w:rPr>
        <w:t>铁路运输企业应当公布</w:t>
      </w:r>
      <w:r>
        <w:rPr>
          <w:rFonts w:hint="eastAsia" w:eastAsia="仿宋_GB2312;仿宋"/>
          <w:color w:val="000000"/>
          <w:sz w:val="32"/>
          <w:szCs w:val="32"/>
          <w:shd w:fill="FFFFFF" w:val="clear"/>
        </w:rPr>
        <w:t>办理相关手续的</w:t>
      </w:r>
      <w:r>
        <w:rPr>
          <w:rFonts w:eastAsia="仿宋_GB2312;仿宋"/>
          <w:color w:val="000000"/>
          <w:sz w:val="32"/>
          <w:szCs w:val="32"/>
          <w:shd w:fill="FFFFFF" w:val="clear"/>
        </w:rPr>
        <w:t>受理</w:t>
      </w:r>
      <w:r>
        <w:rPr>
          <w:rFonts w:eastAsia="仿宋_GB2312;仿宋"/>
          <w:color w:val="000000"/>
          <w:sz w:val="32"/>
          <w:szCs w:val="32"/>
        </w:rPr>
        <w:t>渠道、办理程序等内容，并派员对施工现场实行安全监督。</w:t>
      </w:r>
    </w:p>
    <w:p>
      <w:pPr>
        <w:pStyle w:val="Normal"/>
        <w:shd w:fill="FFFFFF" w:val="clear"/>
        <w:overflowPunct w:val="false"/>
        <w:snapToGrid w:val="false"/>
        <w:spacing w:lineRule="exact" w:line="540"/>
        <w:ind w:firstLineChars="200" w:startChars="0" w:start="0" w:endChars="0" w:end="0"/>
        <w:rPr>
          <w:rFonts w:eastAsia="仿宋_GB2312;仿宋"/>
          <w:sz w:val="32"/>
          <w:szCs w:val="32"/>
        </w:rPr>
      </w:pPr>
      <w:r>
        <w:rPr>
          <w:rFonts w:eastAsia="黑体"/>
          <w:bCs/>
          <w:sz w:val="32"/>
          <w:szCs w:val="32"/>
        </w:rPr>
        <w:t>第十一条</w:t>
      </w:r>
      <w:r>
        <w:rPr>
          <w:rFonts w:eastAsia="仿宋_GB2312;仿宋"/>
          <w:b/>
          <w:bCs/>
          <w:sz w:val="32"/>
          <w:szCs w:val="32"/>
        </w:rPr>
        <w:t xml:space="preserve"> </w:t>
      </w:r>
      <w:r>
        <w:rPr>
          <w:rFonts w:eastAsia="仿宋_GB2312;仿宋"/>
          <w:sz w:val="32"/>
          <w:szCs w:val="32"/>
          <w:shd w:fill="FFFFFF" w:val="clear"/>
        </w:rPr>
        <w:t xml:space="preserve"> </w:t>
      </w:r>
      <w:r>
        <w:rPr>
          <w:rFonts w:eastAsia="仿宋_GB2312;仿宋"/>
          <w:sz w:val="32"/>
          <w:szCs w:val="32"/>
        </w:rPr>
        <w:t>对铁路线路两侧五百米范围内的塑料大棚、彩钢棚、广告牌、防尘网等建筑物、构筑物，其所有权人、管理人或者</w:t>
      </w:r>
      <w:r>
        <w:rPr>
          <w:rFonts w:hint="eastAsia" w:eastAsia="仿宋_GB2312;仿宋"/>
          <w:sz w:val="32"/>
          <w:szCs w:val="32"/>
        </w:rPr>
        <w:t>使用人</w:t>
      </w:r>
      <w:r>
        <w:rPr>
          <w:rFonts w:eastAsia="仿宋_GB2312;仿宋"/>
          <w:sz w:val="32"/>
          <w:szCs w:val="32"/>
        </w:rPr>
        <w:t>应当采取必要的安全防护措施，并对塑料薄膜、锡箔纸、彩钢瓦、铁皮等建造、构造材料及时清理，防止因掉落、脱落、飘浮影响铁路安全。</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shd w:fill="FFFFFF" w:val="clear"/>
        </w:rPr>
      </w:pPr>
      <w:r>
        <w:rPr>
          <w:rFonts w:eastAsia="黑体"/>
          <w:bCs/>
          <w:sz w:val="32"/>
          <w:szCs w:val="32"/>
        </w:rPr>
        <w:t>第十二条</w:t>
      </w:r>
      <w:r>
        <w:rPr>
          <w:rFonts w:eastAsia="仿宋_GB2312;仿宋"/>
          <w:sz w:val="32"/>
          <w:szCs w:val="32"/>
          <w:shd w:fill="FFFFFF" w:val="clear"/>
        </w:rPr>
        <w:t xml:space="preserve">  </w:t>
      </w:r>
      <w:r>
        <w:rPr>
          <w:rFonts w:eastAsia="仿宋_GB2312;仿宋"/>
          <w:sz w:val="32"/>
          <w:szCs w:val="32"/>
        </w:rPr>
        <w:t>铁路线路两侧禁止燃放孔明灯，具体范围由省人民政府划定并向社会公告。</w:t>
      </w:r>
    </w:p>
    <w:p>
      <w:pPr>
        <w:pStyle w:val="Normal"/>
        <w:shd w:fill="FFFFFF" w:val="clear"/>
        <w:overflowPunct w:val="false"/>
        <w:snapToGrid w:val="false"/>
        <w:spacing w:lineRule="exact" w:line="540"/>
        <w:ind w:firstLineChars="200" w:startChars="0" w:start="0" w:endChars="0" w:end="0"/>
        <w:rPr>
          <w:rFonts w:eastAsia="仿宋_GB2312;仿宋"/>
          <w:sz w:val="32"/>
          <w:szCs w:val="32"/>
        </w:rPr>
      </w:pPr>
      <w:r>
        <w:rPr>
          <w:rFonts w:eastAsia="仿宋_GB2312;仿宋"/>
          <w:color w:val="000000"/>
          <w:sz w:val="32"/>
          <w:szCs w:val="32"/>
          <w:shd w:fill="FFFFFF" w:val="clear"/>
        </w:rPr>
        <w:t>在铁路线路两侧五百米范围内禁止升放无人机</w:t>
      </w:r>
      <w:r>
        <w:rPr>
          <w:rFonts w:hint="eastAsia" w:eastAsia="仿宋_GB2312;仿宋"/>
          <w:color w:val="000000"/>
          <w:sz w:val="32"/>
          <w:szCs w:val="32"/>
          <w:shd w:fill="FFFFFF" w:val="clear"/>
        </w:rPr>
        <w:t>或者风筝、气球等</w:t>
      </w:r>
      <w:r>
        <w:rPr>
          <w:rFonts w:eastAsia="仿宋_GB2312;仿宋"/>
          <w:color w:val="000000"/>
          <w:sz w:val="32"/>
          <w:szCs w:val="32"/>
          <w:shd w:fill="FFFFFF" w:val="clear"/>
        </w:rPr>
        <w:t>低空漂浮物体，禁止进行动力伞、滑翔伞类飞行运动。</w:t>
      </w:r>
      <w:r>
        <w:rPr>
          <w:rFonts w:hint="eastAsia" w:eastAsia="仿宋_GB2312;仿宋"/>
          <w:color w:val="000000"/>
          <w:sz w:val="32"/>
          <w:szCs w:val="32"/>
          <w:shd w:fill="FFFFFF" w:val="clear"/>
        </w:rPr>
        <w:t>确因现场勘查、施工作业、安全巡查、气象探测等需要使用</w:t>
      </w:r>
      <w:r>
        <w:rPr>
          <w:rFonts w:ascii="仿宋" w:hAnsi="仿宋" w:cs="仿宋" w:hint="eastAsia" w:eastAsia="仿宋"/>
          <w:sz w:val="32"/>
          <w:szCs w:val="32"/>
        </w:rPr>
        <w:t>无人机的，应当按照规定经相关部门批准</w:t>
      </w:r>
      <w:r>
        <w:rPr>
          <w:rFonts w:eastAsia="仿宋_GB2312;仿宋"/>
          <w:sz w:val="32"/>
          <w:szCs w:val="32"/>
        </w:rPr>
        <w:t>，</w:t>
      </w:r>
      <w:r>
        <w:rPr>
          <w:rFonts w:hint="eastAsia" w:eastAsia="仿宋_GB2312;仿宋"/>
          <w:sz w:val="32"/>
          <w:szCs w:val="32"/>
        </w:rPr>
        <w:t>与铁路运输企业签订安全管理协议</w:t>
      </w:r>
      <w:r>
        <w:rPr>
          <w:rFonts w:eastAsia="仿宋_GB2312;仿宋"/>
          <w:sz w:val="32"/>
          <w:szCs w:val="32"/>
        </w:rPr>
        <w:t>，</w:t>
      </w:r>
      <w:r>
        <w:rPr>
          <w:rFonts w:hint="eastAsia" w:eastAsia="仿宋_GB2312;仿宋"/>
          <w:sz w:val="32"/>
          <w:szCs w:val="32"/>
        </w:rPr>
        <w:t>并</w:t>
      </w:r>
      <w:r>
        <w:rPr>
          <w:rFonts w:eastAsia="仿宋_GB2312;仿宋"/>
          <w:sz w:val="32"/>
          <w:szCs w:val="32"/>
        </w:rPr>
        <w:t>采取必要的安全防范措施。</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shd w:fill="FFFFFF" w:val="clear"/>
        </w:rPr>
      </w:pPr>
      <w:r>
        <w:rPr>
          <w:rFonts w:eastAsia="黑体"/>
          <w:bCs/>
          <w:sz w:val="32"/>
          <w:szCs w:val="32"/>
        </w:rPr>
        <w:t xml:space="preserve">第十三条  </w:t>
      </w:r>
      <w:r>
        <w:rPr>
          <w:rFonts w:eastAsia="仿宋_GB2312;仿宋"/>
          <w:sz w:val="32"/>
          <w:szCs w:val="32"/>
        </w:rPr>
        <w:t>铁路线路安全保护区内既有建筑物、构筑物以及设施设备的所有权人、管理人或者</w:t>
      </w:r>
      <w:r>
        <w:rPr>
          <w:rFonts w:hint="eastAsia" w:eastAsia="仿宋_GB2312;仿宋"/>
          <w:sz w:val="32"/>
          <w:szCs w:val="32"/>
        </w:rPr>
        <w:t>使用人</w:t>
      </w:r>
      <w:r>
        <w:rPr>
          <w:rFonts w:eastAsia="仿宋_GB2312;仿宋"/>
          <w:sz w:val="32"/>
          <w:szCs w:val="32"/>
        </w:rPr>
        <w:t>，应当加强经常性巡查维护，及时排除安</w:t>
      </w:r>
      <w:r>
        <w:rPr>
          <w:rFonts w:eastAsia="仿宋_GB2312;仿宋"/>
          <w:color w:val="000000"/>
          <w:sz w:val="32"/>
          <w:szCs w:val="32"/>
          <w:shd w:fill="FFFFFF" w:val="clear"/>
        </w:rPr>
        <w:t>全隐患，</w:t>
      </w:r>
      <w:r>
        <w:rPr>
          <w:rFonts w:hint="eastAsia" w:eastAsia="仿宋_GB2312;仿宋"/>
          <w:color w:val="000000"/>
          <w:sz w:val="32"/>
          <w:szCs w:val="32"/>
          <w:shd w:fill="FFFFFF" w:val="clear"/>
        </w:rPr>
        <w:t>防止影响</w:t>
      </w:r>
      <w:r>
        <w:rPr>
          <w:rFonts w:eastAsia="仿宋_GB2312;仿宋"/>
          <w:color w:val="000000"/>
          <w:sz w:val="32"/>
          <w:szCs w:val="32"/>
          <w:shd w:fill="FFFFFF" w:val="clear"/>
        </w:rPr>
        <w:t>铁路运输安全。</w:t>
      </w:r>
    </w:p>
    <w:p>
      <w:pPr>
        <w:pStyle w:val="Normal"/>
        <w:shd w:fill="FFFFFF" w:val="clear"/>
        <w:overflowPunct w:val="false"/>
        <w:snapToGrid w:val="false"/>
        <w:spacing w:lineRule="exact" w:line="540"/>
        <w:ind w:firstLineChars="200" w:startChars="0" w:start="0" w:endChars="0" w:end="0"/>
        <w:rPr>
          <w:rFonts w:eastAsia="仿宋_GB2312;仿宋"/>
          <w:sz w:val="32"/>
          <w:szCs w:val="32"/>
        </w:rPr>
      </w:pPr>
      <w:r>
        <w:rPr>
          <w:rFonts w:eastAsia="仿宋_GB2312;仿宋"/>
          <w:sz w:val="32"/>
          <w:szCs w:val="32"/>
        </w:rPr>
        <w:t>所有权人、管理人或者</w:t>
      </w:r>
      <w:r>
        <w:rPr>
          <w:rFonts w:hint="eastAsia" w:eastAsia="仿宋_GB2312;仿宋"/>
          <w:sz w:val="32"/>
          <w:szCs w:val="32"/>
        </w:rPr>
        <w:t>使用人</w:t>
      </w:r>
      <w:r>
        <w:rPr>
          <w:rFonts w:eastAsia="仿宋_GB2312;仿宋"/>
          <w:sz w:val="32"/>
          <w:szCs w:val="32"/>
        </w:rPr>
        <w:t>拒绝排除安全隐患或者采取安全防护措施后仍不能保证安全的，铁路运输企业应当向铁路线路所在地</w:t>
      </w:r>
      <w:r>
        <w:rPr>
          <w:rFonts w:eastAsia="仿宋_GB2312;仿宋"/>
          <w:color w:val="000000"/>
          <w:sz w:val="32"/>
          <w:szCs w:val="32"/>
          <w:shd w:fill="FFFFFF" w:val="clear"/>
        </w:rPr>
        <w:t>市、县、自治县</w:t>
      </w:r>
      <w:r>
        <w:rPr>
          <w:rFonts w:eastAsia="仿宋_GB2312;仿宋"/>
          <w:sz w:val="32"/>
          <w:szCs w:val="32"/>
        </w:rPr>
        <w:t>人民政府报告，由</w:t>
      </w:r>
      <w:r>
        <w:rPr>
          <w:rFonts w:eastAsia="仿宋_GB2312;仿宋"/>
          <w:color w:val="000000"/>
          <w:sz w:val="32"/>
          <w:szCs w:val="32"/>
          <w:shd w:fill="FFFFFF" w:val="clear"/>
        </w:rPr>
        <w:t>市、县、自治县</w:t>
      </w:r>
      <w:r>
        <w:rPr>
          <w:rFonts w:eastAsia="仿宋_GB2312;仿宋"/>
          <w:sz w:val="32"/>
          <w:szCs w:val="32"/>
        </w:rPr>
        <w:t>人民政府依法处理。</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shd w:fill="FFFFFF" w:val="clear"/>
        </w:rPr>
      </w:pPr>
      <w:r>
        <w:rPr>
          <w:rFonts w:eastAsia="仿宋_GB2312;仿宋"/>
          <w:sz w:val="32"/>
          <w:szCs w:val="32"/>
        </w:rPr>
        <w:t>铁路线路安全保护区内既有建筑物、构筑物以及设施设备属于公路及其</w:t>
      </w:r>
      <w:r>
        <w:rPr>
          <w:rFonts w:eastAsia="仿宋_GB2312;仿宋"/>
          <w:color w:val="000000"/>
          <w:sz w:val="32"/>
          <w:szCs w:val="32"/>
          <w:shd w:fill="FFFFFF" w:val="clear"/>
        </w:rPr>
        <w:t>附属设施的，铁路运输企业应当会同有关交通运输主管部门共同确定是否危及铁路线路安全。确定危及铁路安全的，</w:t>
      </w:r>
      <w:r>
        <w:rPr>
          <w:rFonts w:hint="eastAsia" w:eastAsia="仿宋_GB2312;仿宋"/>
          <w:color w:val="000000"/>
          <w:sz w:val="32"/>
          <w:szCs w:val="32"/>
          <w:shd w:fill="FFFFFF" w:val="clear"/>
        </w:rPr>
        <w:t>应当依法</w:t>
      </w:r>
      <w:r>
        <w:rPr>
          <w:rFonts w:eastAsia="仿宋_GB2312;仿宋"/>
          <w:color w:val="000000"/>
          <w:sz w:val="32"/>
          <w:szCs w:val="32"/>
          <w:shd w:fill="FFFFFF" w:val="clear"/>
        </w:rPr>
        <w:t>处置。</w:t>
      </w:r>
    </w:p>
    <w:p>
      <w:pPr>
        <w:pStyle w:val="Normal"/>
        <w:shd w:fill="FFFFFF" w:val="clear"/>
        <w:overflowPunct w:val="false"/>
        <w:snapToGrid w:val="false"/>
        <w:spacing w:lineRule="exact" w:line="540"/>
        <w:ind w:firstLineChars="200" w:startChars="0" w:start="0" w:endChars="0" w:end="0"/>
        <w:rPr>
          <w:rFonts w:eastAsia="仿宋_GB2312;仿宋"/>
          <w:sz w:val="32"/>
          <w:szCs w:val="32"/>
        </w:rPr>
      </w:pPr>
      <w:r>
        <w:rPr>
          <w:rFonts w:eastAsia="黑体"/>
          <w:bCs/>
          <w:sz w:val="32"/>
          <w:szCs w:val="32"/>
        </w:rPr>
        <w:t>第十</w:t>
      </w:r>
      <w:r>
        <w:rPr>
          <w:rFonts w:hint="eastAsia" w:eastAsia="黑体"/>
          <w:bCs/>
          <w:sz w:val="32"/>
          <w:szCs w:val="32"/>
        </w:rPr>
        <w:t>四</w:t>
      </w:r>
      <w:r>
        <w:rPr>
          <w:rFonts w:eastAsia="黑体"/>
          <w:bCs/>
          <w:sz w:val="32"/>
          <w:szCs w:val="32"/>
        </w:rPr>
        <w:t>条</w:t>
      </w:r>
      <w:r>
        <w:rPr>
          <w:rFonts w:hint="eastAsia" w:eastAsia="黑体"/>
          <w:bCs/>
          <w:sz w:val="32"/>
          <w:szCs w:val="32"/>
        </w:rPr>
        <w:t xml:space="preserve">  </w:t>
      </w:r>
      <w:r>
        <w:rPr>
          <w:rFonts w:eastAsia="仿宋_GB2312;仿宋"/>
          <w:sz w:val="32"/>
          <w:szCs w:val="32"/>
        </w:rPr>
        <w:t>对于产权不清、管理主体不明的上跨铁路桥梁、渡槽、管线和下穿铁路涵洞等穿越铁路的设施，由所在地</w:t>
      </w:r>
      <w:r>
        <w:rPr>
          <w:rFonts w:eastAsia="仿宋_GB2312;仿宋"/>
          <w:color w:val="000000"/>
          <w:sz w:val="32"/>
          <w:szCs w:val="32"/>
          <w:shd w:fill="FFFFFF" w:val="clear"/>
        </w:rPr>
        <w:t>市、县、自治县</w:t>
      </w:r>
      <w:r>
        <w:rPr>
          <w:rFonts w:eastAsia="仿宋_GB2312;仿宋"/>
          <w:sz w:val="32"/>
          <w:szCs w:val="32"/>
        </w:rPr>
        <w:t>人民政府组织相关主管部门与有关单位</w:t>
      </w:r>
      <w:r>
        <w:rPr>
          <w:rFonts w:hint="eastAsia" w:eastAsia="仿宋_GB2312;仿宋"/>
          <w:sz w:val="32"/>
          <w:szCs w:val="32"/>
        </w:rPr>
        <w:t>确定管理维护主体，</w:t>
      </w:r>
      <w:r>
        <w:rPr>
          <w:rFonts w:eastAsia="仿宋_GB2312;仿宋"/>
          <w:sz w:val="32"/>
          <w:szCs w:val="32"/>
        </w:rPr>
        <w:t>落实安全管理责任。</w:t>
      </w:r>
    </w:p>
    <w:p>
      <w:pPr>
        <w:pStyle w:val="Normal"/>
        <w:shd w:fill="FFFFFF" w:val="clear"/>
        <w:overflowPunct w:val="false"/>
        <w:snapToGrid w:val="false"/>
        <w:spacing w:lineRule="exact" w:line="540"/>
        <w:ind w:firstLineChars="200" w:startChars="0" w:start="0" w:endChars="0" w:end="0"/>
        <w:rPr>
          <w:rFonts w:eastAsia="仿宋_GB2312;仿宋" w:hint="eastAsia"/>
          <w:color w:val="000000"/>
          <w:sz w:val="32"/>
          <w:szCs w:val="32"/>
          <w:shd w:fill="FFFFFF" w:val="clear"/>
        </w:rPr>
      </w:pPr>
      <w:r>
        <w:rPr>
          <w:rFonts w:eastAsia="黑体"/>
          <w:bCs/>
          <w:sz w:val="32"/>
          <w:szCs w:val="32"/>
        </w:rPr>
        <w:t xml:space="preserve">第十五条 </w:t>
      </w:r>
      <w:r>
        <w:rPr>
          <w:rFonts w:eastAsia="仿宋_GB2312;仿宋"/>
          <w:sz w:val="32"/>
          <w:szCs w:val="32"/>
          <w:shd w:fill="FFFFFF" w:val="clear"/>
        </w:rPr>
        <w:t xml:space="preserve"> 铁路线路两侧的林木等植物影响铁</w:t>
      </w:r>
      <w:r>
        <w:rPr>
          <w:rFonts w:eastAsia="仿宋_GB2312;仿宋"/>
          <w:color w:val="000000"/>
          <w:sz w:val="32"/>
          <w:szCs w:val="32"/>
          <w:shd w:fill="FFFFFF" w:val="clear"/>
        </w:rPr>
        <w:t>路安全</w:t>
      </w:r>
      <w:r>
        <w:rPr>
          <w:rFonts w:hint="eastAsia" w:eastAsia="仿宋_GB2312;仿宋"/>
          <w:color w:val="000000"/>
          <w:sz w:val="32"/>
          <w:szCs w:val="32"/>
          <w:shd w:fill="FFFFFF" w:val="clear"/>
        </w:rPr>
        <w:t>和行车</w:t>
      </w:r>
      <w:r>
        <w:rPr>
          <w:rFonts w:ascii="仿宋" w:hAnsi="仿宋" w:cs="仿宋" w:hint="eastAsia" w:eastAsia="仿宋"/>
          <w:color w:val="000000"/>
          <w:sz w:val="32"/>
          <w:szCs w:val="32"/>
          <w:shd w:fill="FFFFFF" w:val="clear"/>
        </w:rPr>
        <w:t>瞭</w:t>
      </w:r>
      <w:r>
        <w:rPr>
          <w:rFonts w:hint="eastAsia" w:eastAsia="仿宋_GB2312;仿宋"/>
          <w:color w:val="000000"/>
          <w:sz w:val="32"/>
          <w:szCs w:val="32"/>
          <w:shd w:fill="FFFFFF" w:val="clear"/>
        </w:rPr>
        <w:t>望</w:t>
      </w:r>
      <w:r>
        <w:rPr>
          <w:rFonts w:eastAsia="仿宋_GB2312;仿宋"/>
          <w:color w:val="000000"/>
          <w:sz w:val="32"/>
          <w:szCs w:val="32"/>
          <w:shd w:fill="FFFFFF" w:val="clear"/>
        </w:rPr>
        <w:t>的，</w:t>
      </w:r>
      <w:r>
        <w:rPr>
          <w:rFonts w:hint="eastAsia" w:eastAsia="仿宋_GB2312;仿宋"/>
          <w:color w:val="000000"/>
          <w:sz w:val="32"/>
          <w:szCs w:val="32"/>
          <w:shd w:fill="FFFFFF" w:val="clear"/>
        </w:rPr>
        <w:t>由铁路沿线市、县、自治县人民政府相关主管部门、铁路监督管理机构依照有关规定处置。铁路沿线</w:t>
      </w:r>
      <w:r>
        <w:rPr>
          <w:rFonts w:eastAsia="仿宋_GB2312;仿宋"/>
          <w:color w:val="000000"/>
          <w:sz w:val="32"/>
          <w:szCs w:val="32"/>
          <w:shd w:fill="FFFFFF" w:val="clear"/>
        </w:rPr>
        <w:t>市、县、自治县人民政府</w:t>
      </w:r>
      <w:r>
        <w:rPr>
          <w:rFonts w:hint="eastAsia" w:eastAsia="仿宋_GB2312;仿宋"/>
          <w:color w:val="000000"/>
          <w:sz w:val="32"/>
          <w:szCs w:val="32"/>
          <w:shd w:fill="FFFFFF" w:val="clear"/>
        </w:rPr>
        <w:t>林业等有关部门应当根据需要</w:t>
      </w:r>
      <w:r>
        <w:rPr>
          <w:rFonts w:eastAsia="仿宋_GB2312;仿宋"/>
          <w:color w:val="000000"/>
          <w:sz w:val="32"/>
          <w:szCs w:val="32"/>
          <w:shd w:fill="FFFFFF" w:val="clear"/>
        </w:rPr>
        <w:t>协调其所有权人、管理人或者</w:t>
      </w:r>
      <w:r>
        <w:rPr>
          <w:rFonts w:hint="eastAsia" w:eastAsia="仿宋_GB2312;仿宋"/>
          <w:color w:val="000000"/>
          <w:sz w:val="32"/>
          <w:szCs w:val="32"/>
          <w:shd w:fill="FFFFFF" w:val="clear"/>
        </w:rPr>
        <w:t>使用人</w:t>
      </w:r>
      <w:r>
        <w:rPr>
          <w:rFonts w:eastAsia="仿宋_GB2312;仿宋"/>
          <w:color w:val="000000"/>
          <w:sz w:val="32"/>
          <w:szCs w:val="32"/>
          <w:shd w:fill="FFFFFF" w:val="clear"/>
        </w:rPr>
        <w:t>采取措施消除安全隐患。情况紧急危及铁路安全的，铁路运输企业可以先行处置，并及时向林业</w:t>
      </w:r>
      <w:r>
        <w:rPr>
          <w:rFonts w:hint="eastAsia" w:eastAsia="仿宋_GB2312;仿宋"/>
          <w:color w:val="000000"/>
          <w:sz w:val="32"/>
          <w:szCs w:val="32"/>
          <w:shd w:fill="FFFFFF" w:val="clear"/>
        </w:rPr>
        <w:t>等</w:t>
      </w:r>
      <w:r>
        <w:rPr>
          <w:rFonts w:eastAsia="仿宋_GB2312;仿宋"/>
          <w:color w:val="000000"/>
          <w:sz w:val="32"/>
          <w:szCs w:val="32"/>
          <w:shd w:fill="FFFFFF" w:val="clear"/>
        </w:rPr>
        <w:t>主管部门报告。</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shd w:fill="FFFFFF" w:val="clear"/>
        </w:rPr>
      </w:pPr>
      <w:r>
        <w:rPr>
          <w:rFonts w:eastAsia="仿宋_GB2312;仿宋"/>
          <w:color w:val="000000"/>
          <w:sz w:val="32"/>
          <w:szCs w:val="32"/>
          <w:shd w:fill="FFFFFF" w:val="clear"/>
        </w:rPr>
        <w:t>砍伐</w:t>
      </w:r>
      <w:r>
        <w:rPr>
          <w:rFonts w:hint="eastAsia" w:eastAsia="仿宋_GB2312;仿宋"/>
          <w:color w:val="000000"/>
          <w:sz w:val="32"/>
          <w:szCs w:val="32"/>
          <w:shd w:fill="FFFFFF" w:val="clear"/>
        </w:rPr>
        <w:t>林木等</w:t>
      </w:r>
      <w:r>
        <w:rPr>
          <w:rFonts w:eastAsia="仿宋_GB2312;仿宋"/>
          <w:color w:val="000000"/>
          <w:sz w:val="32"/>
          <w:szCs w:val="32"/>
          <w:shd w:fill="FFFFFF" w:val="clear"/>
        </w:rPr>
        <w:t>植物</w:t>
      </w:r>
      <w:r>
        <w:rPr>
          <w:rFonts w:hint="eastAsia" w:eastAsia="仿宋_GB2312;仿宋"/>
          <w:color w:val="000000"/>
          <w:sz w:val="32"/>
          <w:szCs w:val="32"/>
          <w:shd w:fill="FFFFFF" w:val="clear"/>
        </w:rPr>
        <w:t>已经</w:t>
      </w:r>
      <w:r>
        <w:rPr>
          <w:rFonts w:eastAsia="仿宋_GB2312;仿宋"/>
          <w:color w:val="000000"/>
          <w:sz w:val="32"/>
          <w:szCs w:val="32"/>
          <w:shd w:fill="FFFFFF" w:val="clear"/>
        </w:rPr>
        <w:t>依法补偿的，在该土地上再行种植或者自然生长可能危及铁路安全</w:t>
      </w:r>
      <w:r>
        <w:rPr>
          <w:rFonts w:hint="eastAsia" w:eastAsia="仿宋_GB2312;仿宋"/>
          <w:color w:val="000000"/>
          <w:sz w:val="32"/>
          <w:szCs w:val="32"/>
          <w:shd w:fill="FFFFFF" w:val="clear"/>
        </w:rPr>
        <w:t>和行车</w:t>
      </w:r>
      <w:r>
        <w:rPr>
          <w:rFonts w:ascii="仿宋" w:hAnsi="仿宋" w:cs="仿宋" w:hint="eastAsia" w:eastAsia="仿宋"/>
          <w:color w:val="000000"/>
          <w:sz w:val="32"/>
          <w:szCs w:val="32"/>
          <w:shd w:fill="FFFFFF" w:val="clear"/>
        </w:rPr>
        <w:t>瞭</w:t>
      </w:r>
      <w:r>
        <w:rPr>
          <w:rFonts w:hint="eastAsia" w:eastAsia="仿宋_GB2312;仿宋"/>
          <w:color w:val="000000"/>
          <w:sz w:val="32"/>
          <w:szCs w:val="32"/>
          <w:shd w:fill="FFFFFF" w:val="clear"/>
        </w:rPr>
        <w:t>望</w:t>
      </w:r>
      <w:r>
        <w:rPr>
          <w:rFonts w:eastAsia="仿宋_GB2312;仿宋"/>
          <w:color w:val="000000"/>
          <w:sz w:val="32"/>
          <w:szCs w:val="32"/>
          <w:shd w:fill="FFFFFF" w:val="clear"/>
        </w:rPr>
        <w:t>的植物，应当予以砍伐</w:t>
      </w:r>
      <w:r>
        <w:rPr>
          <w:rFonts w:hint="eastAsia" w:eastAsia="仿宋_GB2312;仿宋"/>
          <w:color w:val="000000"/>
          <w:sz w:val="32"/>
          <w:szCs w:val="32"/>
          <w:shd w:fill="FFFFFF" w:val="clear"/>
        </w:rPr>
        <w:t>的</w:t>
      </w:r>
      <w:r>
        <w:rPr>
          <w:rFonts w:eastAsia="仿宋_GB2312;仿宋"/>
          <w:color w:val="000000"/>
          <w:sz w:val="32"/>
          <w:szCs w:val="32"/>
          <w:shd w:fill="FFFFFF" w:val="clear"/>
        </w:rPr>
        <w:t>，不</w:t>
      </w:r>
      <w:r>
        <w:rPr>
          <w:rFonts w:hint="eastAsia" w:eastAsia="仿宋_GB2312;仿宋"/>
          <w:color w:val="000000"/>
          <w:sz w:val="32"/>
          <w:szCs w:val="32"/>
          <w:shd w:fill="FFFFFF" w:val="clear"/>
        </w:rPr>
        <w:t>再</w:t>
      </w:r>
      <w:r>
        <w:rPr>
          <w:rFonts w:eastAsia="仿宋_GB2312;仿宋"/>
          <w:color w:val="000000"/>
          <w:sz w:val="32"/>
          <w:szCs w:val="32"/>
          <w:shd w:fill="FFFFFF" w:val="clear"/>
        </w:rPr>
        <w:t xml:space="preserve">补偿。 </w:t>
      </w:r>
    </w:p>
    <w:p>
      <w:pPr>
        <w:pStyle w:val="Normal"/>
        <w:shd w:fill="FFFFFF" w:val="clear"/>
        <w:overflowPunct w:val="false"/>
        <w:snapToGrid w:val="false"/>
        <w:spacing w:lineRule="exact" w:line="540"/>
        <w:ind w:firstLineChars="200" w:startChars="0" w:start="0" w:endChars="0" w:end="0"/>
        <w:rPr>
          <w:rFonts w:eastAsia="仿宋_GB2312;仿宋"/>
          <w:b/>
          <w:bCs/>
          <w:sz w:val="32"/>
          <w:szCs w:val="32"/>
        </w:rPr>
      </w:pPr>
      <w:r>
        <w:rPr>
          <w:rFonts w:eastAsia="黑体"/>
          <w:bCs/>
          <w:sz w:val="32"/>
          <w:szCs w:val="32"/>
        </w:rPr>
        <w:t xml:space="preserve">第十六条 </w:t>
      </w:r>
      <w:r>
        <w:rPr>
          <w:rFonts w:eastAsia="仿宋_GB2312;仿宋"/>
          <w:b/>
          <w:bCs/>
          <w:sz w:val="32"/>
          <w:szCs w:val="32"/>
        </w:rPr>
        <w:t xml:space="preserve"> </w:t>
      </w:r>
      <w:r>
        <w:rPr>
          <w:rFonts w:eastAsia="仿宋_GB2312;仿宋"/>
          <w:sz w:val="32"/>
          <w:szCs w:val="32"/>
        </w:rPr>
        <w:t>铁路沿线</w:t>
      </w:r>
      <w:r>
        <w:rPr>
          <w:rFonts w:eastAsia="仿宋_GB2312;仿宋"/>
          <w:color w:val="000000"/>
          <w:sz w:val="32"/>
          <w:szCs w:val="32"/>
          <w:shd w:fill="FFFFFF" w:val="clear"/>
        </w:rPr>
        <w:t>县级以上</w:t>
      </w:r>
      <w:r>
        <w:rPr>
          <w:rFonts w:eastAsia="仿宋_GB2312;仿宋"/>
          <w:sz w:val="32"/>
          <w:szCs w:val="32"/>
        </w:rPr>
        <w:t>人民政府相关主管部门、铁路运输企业应当建立自然灾害预警信息互联互通机制，研判灾害对铁路安全的影响。</w:t>
      </w:r>
    </w:p>
    <w:p>
      <w:pPr>
        <w:pStyle w:val="Normal"/>
        <w:shd w:fill="FFFFFF" w:val="clear"/>
        <w:overflowPunct w:val="false"/>
        <w:snapToGrid w:val="false"/>
        <w:spacing w:lineRule="exact" w:line="540"/>
        <w:ind w:firstLineChars="200" w:startChars="0" w:start="0" w:endChars="0" w:end="0"/>
        <w:rPr>
          <w:rFonts w:eastAsia="仿宋_GB2312;仿宋"/>
          <w:sz w:val="32"/>
          <w:szCs w:val="32"/>
          <w:shd w:fill="FFFFFF" w:val="clear"/>
        </w:rPr>
      </w:pPr>
      <w:r>
        <w:rPr>
          <w:rFonts w:eastAsia="仿宋_GB2312;仿宋"/>
          <w:sz w:val="32"/>
          <w:szCs w:val="32"/>
          <w:shd w:fill="FFFFFF" w:val="clear"/>
        </w:rPr>
        <w:t>铁路沿线的地质灾害风险隐患，属于铁路用地范围内的，由铁路运输企业负责整治；属于铁路用地范围外的，由所在地</w:t>
      </w:r>
      <w:r>
        <w:rPr>
          <w:rFonts w:eastAsia="仿宋_GB2312;仿宋"/>
          <w:color w:val="000000"/>
          <w:sz w:val="32"/>
          <w:szCs w:val="32"/>
          <w:shd w:fill="FFFFFF" w:val="clear"/>
        </w:rPr>
        <w:t>市、县、自治县</w:t>
      </w:r>
      <w:r>
        <w:rPr>
          <w:rFonts w:eastAsia="仿宋_GB2312;仿宋"/>
          <w:sz w:val="32"/>
          <w:szCs w:val="32"/>
          <w:shd w:fill="FFFFFF" w:val="clear"/>
        </w:rPr>
        <w:t>人民政府组织相关部门进行整治。因工程建设等人为活动引发的，由责任单位负责整治。</w:t>
      </w:r>
    </w:p>
    <w:p>
      <w:pPr>
        <w:pStyle w:val="Normal"/>
        <w:shd w:fill="FFFFFF" w:val="clear"/>
        <w:overflowPunct w:val="false"/>
        <w:snapToGrid w:val="false"/>
        <w:spacing w:lineRule="exact" w:line="540"/>
        <w:ind w:firstLineChars="200" w:startChars="0" w:start="0" w:endChars="0" w:end="0"/>
        <w:rPr>
          <w:rFonts w:eastAsia="仿宋_GB2312;仿宋"/>
          <w:sz w:val="32"/>
          <w:szCs w:val="32"/>
        </w:rPr>
      </w:pPr>
      <w:r>
        <w:rPr>
          <w:rFonts w:eastAsia="黑体"/>
          <w:bCs/>
          <w:sz w:val="32"/>
          <w:szCs w:val="32"/>
        </w:rPr>
        <w:t>第十</w:t>
      </w:r>
      <w:r>
        <w:rPr>
          <w:rFonts w:hint="eastAsia" w:eastAsia="黑体"/>
          <w:bCs/>
          <w:sz w:val="32"/>
          <w:szCs w:val="32"/>
        </w:rPr>
        <w:t>七</w:t>
      </w:r>
      <w:r>
        <w:rPr>
          <w:rFonts w:eastAsia="黑体"/>
          <w:bCs/>
          <w:sz w:val="32"/>
          <w:szCs w:val="32"/>
        </w:rPr>
        <w:t>条</w:t>
      </w:r>
      <w:r>
        <w:rPr>
          <w:rFonts w:hint="eastAsia" w:eastAsia="黑体"/>
          <w:bCs/>
          <w:sz w:val="32"/>
          <w:szCs w:val="32"/>
        </w:rPr>
        <w:t xml:space="preserve">  </w:t>
      </w:r>
      <w:r>
        <w:rPr>
          <w:rFonts w:eastAsia="仿宋_GB2312;仿宋"/>
          <w:sz w:val="32"/>
          <w:szCs w:val="32"/>
        </w:rPr>
        <w:t>在铁路线路路堤坡脚、路堑坡顶、铁路桥梁外侧起向</w:t>
      </w:r>
      <w:r>
        <w:rPr>
          <w:rFonts w:eastAsia="仿宋_GB2312;仿宋"/>
          <w:sz w:val="32"/>
          <w:szCs w:val="32"/>
          <w:shd w:fill="FFFFFF" w:val="clear"/>
        </w:rPr>
        <w:t>外各一千米范围内，以及在铁路隧道上方中心线两侧各一千米范围内，确需从事</w:t>
      </w:r>
      <w:r>
        <w:rPr>
          <w:rFonts w:hint="eastAsia" w:eastAsia="仿宋_GB2312;仿宋"/>
          <w:sz w:val="32"/>
          <w:szCs w:val="32"/>
          <w:shd w:fill="FFFFFF" w:val="clear"/>
        </w:rPr>
        <w:t>露天</w:t>
      </w:r>
      <w:r>
        <w:rPr>
          <w:rFonts w:eastAsia="仿宋_GB2312;仿宋"/>
          <w:sz w:val="32"/>
          <w:szCs w:val="32"/>
          <w:shd w:fill="FFFFFF" w:val="clear"/>
        </w:rPr>
        <w:t>采矿、采石或者爆破作业的，</w:t>
      </w:r>
      <w:r>
        <w:rPr>
          <w:rFonts w:hint="eastAsia" w:eastAsia="仿宋_GB2312;仿宋"/>
          <w:sz w:val="32"/>
          <w:szCs w:val="32"/>
          <w:shd w:fill="FFFFFF" w:val="clear"/>
        </w:rPr>
        <w:t>应当</w:t>
      </w:r>
      <w:r>
        <w:rPr>
          <w:rFonts w:eastAsia="仿宋_GB2312;仿宋"/>
          <w:sz w:val="32"/>
          <w:szCs w:val="32"/>
          <w:shd w:fill="FFFFFF" w:val="clear"/>
        </w:rPr>
        <w:t>与</w:t>
      </w:r>
      <w:r>
        <w:rPr>
          <w:rFonts w:eastAsia="仿宋_GB2312;仿宋"/>
          <w:sz w:val="32"/>
          <w:szCs w:val="32"/>
        </w:rPr>
        <w:t>铁路运输企业协商一致，</w:t>
      </w:r>
      <w:r>
        <w:rPr>
          <w:rFonts w:hint="eastAsia" w:eastAsia="仿宋_GB2312;仿宋"/>
          <w:sz w:val="32"/>
          <w:szCs w:val="32"/>
        </w:rPr>
        <w:t>依照有关法律、法规的</w:t>
      </w:r>
      <w:r>
        <w:rPr>
          <w:rFonts w:eastAsia="仿宋_GB2312;仿宋"/>
          <w:sz w:val="32"/>
          <w:szCs w:val="32"/>
        </w:rPr>
        <w:t>规定报有关部门批准，采取安全防护措施</w:t>
      </w:r>
      <w:r>
        <w:rPr>
          <w:rFonts w:hint="eastAsia" w:eastAsia="仿宋_GB2312;仿宋"/>
          <w:sz w:val="32"/>
          <w:szCs w:val="32"/>
        </w:rPr>
        <w:t>后</w:t>
      </w:r>
      <w:r>
        <w:rPr>
          <w:rFonts w:eastAsia="仿宋_GB2312;仿宋"/>
          <w:sz w:val="32"/>
          <w:szCs w:val="32"/>
        </w:rPr>
        <w:t>方可进行。</w:t>
      </w:r>
    </w:p>
    <w:p>
      <w:pPr>
        <w:pStyle w:val="Normal"/>
        <w:shd w:fill="FFFFFF" w:val="clear"/>
        <w:tabs>
          <w:tab w:val="clear" w:pos="420"/>
          <w:tab w:val="left" w:pos="2861" w:leader="none"/>
          <w:tab w:val="center" w:pos="5375" w:leader="none"/>
        </w:tabs>
        <w:overflowPunct w:val="false"/>
        <w:snapToGrid w:val="false"/>
        <w:spacing w:lineRule="exact" w:line="540" w:before="249" w:after="249"/>
        <w:jc w:val="center"/>
        <w:rPr>
          <w:rFonts w:eastAsia="黑体"/>
          <w:bCs/>
          <w:color w:val="000000"/>
          <w:sz w:val="32"/>
          <w:szCs w:val="32"/>
        </w:rPr>
      </w:pPr>
      <w:r>
        <w:rPr>
          <w:rFonts w:eastAsia="黑体"/>
          <w:bCs/>
          <w:color w:val="000000"/>
          <w:sz w:val="32"/>
          <w:szCs w:val="32"/>
        </w:rPr>
        <w:t>第三章　铁路运营安全</w:t>
      </w:r>
    </w:p>
    <w:p>
      <w:pPr>
        <w:pStyle w:val="Normal"/>
        <w:overflowPunct w:val="false"/>
        <w:snapToGrid w:val="false"/>
        <w:spacing w:lineRule="exact" w:line="540"/>
        <w:ind w:firstLineChars="200" w:startChars="0" w:start="0" w:endChars="0" w:end="0"/>
        <w:rPr>
          <w:rFonts w:eastAsia="仿宋_GB2312;仿宋"/>
          <w:sz w:val="32"/>
          <w:szCs w:val="32"/>
        </w:rPr>
      </w:pPr>
      <w:r>
        <w:rPr>
          <w:rFonts w:eastAsia="黑体"/>
          <w:bCs/>
          <w:sz w:val="32"/>
          <w:szCs w:val="32"/>
        </w:rPr>
        <w:t>第十</w:t>
      </w:r>
      <w:r>
        <w:rPr>
          <w:rFonts w:hint="eastAsia" w:eastAsia="黑体"/>
          <w:bCs/>
          <w:sz w:val="32"/>
          <w:szCs w:val="32"/>
        </w:rPr>
        <w:t>八</w:t>
      </w:r>
      <w:r>
        <w:rPr>
          <w:rFonts w:eastAsia="黑体"/>
          <w:bCs/>
          <w:sz w:val="32"/>
          <w:szCs w:val="32"/>
        </w:rPr>
        <w:t>条</w:t>
      </w:r>
      <w:r>
        <w:rPr>
          <w:rFonts w:eastAsia="仿宋_GB2312;仿宋"/>
          <w:b/>
          <w:bCs/>
          <w:sz w:val="32"/>
          <w:szCs w:val="32"/>
        </w:rPr>
        <w:t xml:space="preserve"> </w:t>
      </w:r>
      <w:r>
        <w:rPr>
          <w:rFonts w:eastAsia="仿宋_GB2312;仿宋"/>
          <w:sz w:val="32"/>
          <w:szCs w:val="32"/>
          <w:shd w:fill="FFFFFF" w:val="clear"/>
        </w:rPr>
        <w:t xml:space="preserve"> </w:t>
      </w:r>
      <w:r>
        <w:rPr>
          <w:rFonts w:eastAsia="仿宋_GB2312;仿宋"/>
          <w:sz w:val="32"/>
          <w:szCs w:val="32"/>
        </w:rPr>
        <w:t>铁路路堑上或者铁路线路安全保护区内的道路与铁路立体交叉、并行路段，应当设置安全防撞设施和警示标志。道路与高速铁路立体交叉、并行的，应当提高安全防撞设施等级，并设置畅通的排水设施。</w:t>
      </w:r>
    </w:p>
    <w:p>
      <w:pPr>
        <w:pStyle w:val="Normal"/>
        <w:overflowPunct w:val="false"/>
        <w:snapToGrid w:val="false"/>
        <w:spacing w:lineRule="exact" w:line="540"/>
        <w:ind w:firstLineChars="200" w:startChars="0" w:start="0" w:endChars="0" w:end="0"/>
        <w:rPr>
          <w:rFonts w:eastAsia="仿宋_GB2312;仿宋"/>
          <w:sz w:val="32"/>
          <w:szCs w:val="32"/>
        </w:rPr>
      </w:pPr>
      <w:r>
        <w:rPr>
          <w:rFonts w:eastAsia="仿宋_GB2312;仿宋"/>
          <w:sz w:val="32"/>
          <w:szCs w:val="32"/>
        </w:rPr>
        <w:t>安全防撞设施、警示标志、排水设施的设置、管理和维护，道路与铁路同步建设的，由道路管理部门或者道路经营企业与铁路建设单位或者铁路运输企业协商确定；道路建设在后的，由道路管理部门或者道路经营企业设置、管理和维护；铁路建设在后的，由铁路建设单位或者铁路运输企业设置，并按照有关规定移交道路管理部门或者道路经营企业管理和维护。</w:t>
      </w:r>
    </w:p>
    <w:p>
      <w:pPr>
        <w:pStyle w:val="Style17"/>
        <w:widowControl w:val="false"/>
        <w:shd w:fill="FFFFFF" w:val="clear"/>
        <w:overflowPunct w:val="false"/>
        <w:spacing w:lineRule="exact" w:line="540" w:before="0" w:after="0"/>
        <w:ind w:firstLineChars="200" w:startChars="0" w:start="0" w:endChars="0" w:end="0"/>
        <w:jc w:val="both"/>
        <w:rPr>
          <w:rFonts w:ascii="Times New Roman" w:hAnsi="Times New Roman" w:eastAsia="仿宋_GB2312;仿宋"/>
          <w:sz w:val="32"/>
          <w:szCs w:val="32"/>
        </w:rPr>
      </w:pPr>
      <w:r>
        <w:rPr>
          <w:rFonts w:ascii="Times New Roman" w:hAnsi="Times New Roman" w:eastAsia="黑体"/>
          <w:bCs/>
          <w:kern w:val="2"/>
          <w:sz w:val="32"/>
          <w:szCs w:val="32"/>
        </w:rPr>
        <w:t>第十</w:t>
      </w:r>
      <w:r>
        <w:rPr>
          <w:rFonts w:ascii="Times New Roman" w:hAnsi="Times New Roman" w:hint="eastAsia" w:eastAsia="黑体"/>
          <w:bCs/>
          <w:kern w:val="2"/>
          <w:sz w:val="32"/>
          <w:szCs w:val="32"/>
        </w:rPr>
        <w:t>九</w:t>
      </w:r>
      <w:r>
        <w:rPr>
          <w:rFonts w:ascii="Times New Roman" w:hAnsi="Times New Roman" w:eastAsia="黑体"/>
          <w:bCs/>
          <w:kern w:val="2"/>
          <w:sz w:val="32"/>
          <w:szCs w:val="32"/>
        </w:rPr>
        <w:t>条</w:t>
      </w:r>
      <w:r>
        <w:rPr>
          <w:rFonts w:ascii="Times New Roman" w:hAnsi="Times New Roman" w:eastAsia="仿宋_GB2312;仿宋"/>
          <w:b/>
          <w:bCs/>
          <w:sz w:val="32"/>
          <w:szCs w:val="32"/>
        </w:rPr>
        <w:t xml:space="preserve">  </w:t>
      </w:r>
      <w:r>
        <w:rPr>
          <w:rFonts w:ascii="Times New Roman" w:hAnsi="Times New Roman" w:eastAsia="仿宋_GB2312;仿宋"/>
          <w:sz w:val="32"/>
          <w:szCs w:val="32"/>
        </w:rPr>
        <w:t>禁止实施下列扰乱铁路运营秩序的行为：</w:t>
      </w:r>
    </w:p>
    <w:p>
      <w:pPr>
        <w:pStyle w:val="Style17"/>
        <w:widowControl w:val="false"/>
        <w:shd w:fill="FFFFFF" w:val="clear"/>
        <w:overflowPunct w:val="false"/>
        <w:spacing w:lineRule="exact" w:line="540" w:before="0" w:after="0"/>
        <w:ind w:firstLineChars="200" w:startChars="0" w:start="0" w:endChars="0" w:end="0"/>
        <w:jc w:val="both"/>
        <w:rPr>
          <w:rFonts w:ascii="Calibri" w:hAnsi="Calibri" w:eastAsia="仿宋_GB2312;仿宋"/>
          <w:color w:val="000000"/>
          <w:kern w:val="2"/>
          <w:sz w:val="32"/>
          <w:szCs w:val="32"/>
          <w:shd w:fill="FFFFFF" w:val="clear"/>
        </w:rPr>
      </w:pPr>
      <w:r>
        <w:rPr>
          <w:rFonts w:ascii="Times New Roman" w:hAnsi="Times New Roman" w:eastAsia="仿宋_GB2312;仿宋"/>
          <w:sz w:val="32"/>
          <w:szCs w:val="32"/>
        </w:rPr>
        <w:t>（一）</w:t>
      </w:r>
      <w:r>
        <w:rPr>
          <w:rFonts w:ascii="Calibri" w:hAnsi="Calibri" w:eastAsia="仿宋_GB2312;仿宋"/>
          <w:color w:val="000000"/>
          <w:kern w:val="2"/>
          <w:sz w:val="32"/>
          <w:szCs w:val="32"/>
          <w:shd w:fill="FFFFFF" w:val="clear"/>
        </w:rPr>
        <w:t>强占他人座位</w:t>
      </w:r>
      <w:r>
        <w:rPr>
          <w:rFonts w:ascii="Calibri" w:hAnsi="Calibri" w:hint="eastAsia" w:eastAsia="仿宋_GB2312;仿宋"/>
          <w:color w:val="000000"/>
          <w:kern w:val="2"/>
          <w:sz w:val="32"/>
          <w:szCs w:val="32"/>
          <w:shd w:fill="FFFFFF" w:val="clear"/>
        </w:rPr>
        <w:t>、铺位</w:t>
      </w:r>
      <w:r>
        <w:rPr>
          <w:rFonts w:ascii="Calibri" w:hAnsi="Calibri" w:eastAsia="仿宋_GB2312;仿宋"/>
          <w:color w:val="000000"/>
          <w:kern w:val="2"/>
          <w:sz w:val="32"/>
          <w:szCs w:val="32"/>
          <w:shd w:fill="FFFFFF" w:val="clear"/>
        </w:rPr>
        <w:t>；</w:t>
      </w:r>
    </w:p>
    <w:p>
      <w:pPr>
        <w:pStyle w:val="Style17"/>
        <w:widowControl w:val="false"/>
        <w:shd w:fill="FFFFFF" w:val="clear"/>
        <w:overflowPunct w:val="false"/>
        <w:spacing w:lineRule="exact" w:line="540" w:before="0" w:after="0"/>
        <w:ind w:firstLineChars="200" w:startChars="0" w:start="0" w:endChars="0" w:end="0"/>
        <w:jc w:val="both"/>
        <w:rPr>
          <w:rFonts w:ascii="Calibri" w:hAnsi="Calibri" w:eastAsia="仿宋_GB2312;仿宋"/>
          <w:color w:val="000000"/>
          <w:kern w:val="2"/>
          <w:sz w:val="32"/>
          <w:szCs w:val="32"/>
          <w:shd w:fill="FFFFFF" w:val="clear"/>
        </w:rPr>
      </w:pPr>
      <w:r>
        <w:rPr>
          <w:rFonts w:ascii="Calibri" w:hAnsi="Calibri" w:eastAsia="仿宋_GB2312;仿宋"/>
          <w:color w:val="000000"/>
          <w:kern w:val="2"/>
          <w:sz w:val="32"/>
          <w:szCs w:val="32"/>
          <w:shd w:fill="FFFFFF" w:val="clear"/>
        </w:rPr>
        <w:t>（二）</w:t>
      </w:r>
      <w:r>
        <w:rPr>
          <w:rFonts w:ascii="Calibri" w:hAnsi="Calibri" w:hint="eastAsia" w:eastAsia="仿宋_GB2312;仿宋"/>
          <w:color w:val="000000"/>
          <w:kern w:val="2"/>
          <w:sz w:val="32"/>
          <w:szCs w:val="32"/>
          <w:shd w:fill="FFFFFF" w:val="clear"/>
        </w:rPr>
        <w:t>散布</w:t>
      </w:r>
      <w:r>
        <w:rPr>
          <w:rFonts w:ascii="Calibri" w:hAnsi="Calibri" w:eastAsia="仿宋_GB2312;仿宋"/>
          <w:color w:val="000000"/>
          <w:kern w:val="2"/>
          <w:sz w:val="32"/>
          <w:szCs w:val="32"/>
          <w:shd w:fill="FFFFFF" w:val="clear"/>
        </w:rPr>
        <w:t>影响铁路安全的</w:t>
      </w:r>
      <w:r>
        <w:rPr>
          <w:rFonts w:ascii="Calibri" w:hAnsi="Calibri" w:hint="eastAsia" w:eastAsia="仿宋_GB2312;仿宋"/>
          <w:color w:val="000000"/>
          <w:kern w:val="2"/>
          <w:sz w:val="32"/>
          <w:szCs w:val="32"/>
          <w:shd w:fill="FFFFFF" w:val="clear"/>
        </w:rPr>
        <w:t>谣言</w:t>
      </w:r>
      <w:r>
        <w:rPr>
          <w:rFonts w:ascii="Calibri" w:hAnsi="Calibri" w:eastAsia="仿宋_GB2312;仿宋"/>
          <w:color w:val="000000"/>
          <w:kern w:val="2"/>
          <w:sz w:val="32"/>
          <w:szCs w:val="32"/>
          <w:shd w:fill="FFFFFF" w:val="clear"/>
        </w:rPr>
        <w:t>；</w:t>
      </w:r>
    </w:p>
    <w:p>
      <w:pPr>
        <w:pStyle w:val="Style17"/>
        <w:widowControl w:val="false"/>
        <w:shd w:fill="FFFFFF" w:val="clear"/>
        <w:overflowPunct w:val="false"/>
        <w:spacing w:lineRule="exact" w:line="540" w:before="0" w:after="0"/>
        <w:ind w:firstLineChars="200" w:startChars="0" w:start="0" w:endChars="0" w:end="0"/>
        <w:jc w:val="both"/>
        <w:rPr>
          <w:rFonts w:ascii="Calibri" w:hAnsi="Calibri" w:eastAsia="仿宋_GB2312;仿宋"/>
          <w:color w:val="000000"/>
          <w:kern w:val="2"/>
          <w:sz w:val="32"/>
          <w:szCs w:val="32"/>
          <w:shd w:fill="FFFFFF" w:val="clear"/>
        </w:rPr>
      </w:pPr>
      <w:r>
        <w:rPr>
          <w:rFonts w:ascii="Calibri" w:hAnsi="Calibri" w:eastAsia="仿宋_GB2312;仿宋"/>
          <w:color w:val="000000"/>
          <w:kern w:val="2"/>
          <w:sz w:val="32"/>
          <w:szCs w:val="32"/>
          <w:shd w:fill="FFFFFF" w:val="clear"/>
        </w:rPr>
        <w:t>（三）</w:t>
      </w:r>
      <w:r>
        <w:rPr>
          <w:rFonts w:ascii="Calibri" w:hAnsi="Calibri" w:hint="eastAsia" w:eastAsia="仿宋_GB2312;仿宋"/>
          <w:color w:val="000000"/>
          <w:kern w:val="2"/>
          <w:sz w:val="32"/>
          <w:szCs w:val="32"/>
          <w:shd w:fill="FFFFFF" w:val="clear"/>
        </w:rPr>
        <w:t>以醉酒闹事、强行讨要等方式</w:t>
      </w:r>
      <w:r>
        <w:rPr>
          <w:rFonts w:ascii="Calibri" w:hAnsi="Calibri" w:eastAsia="仿宋_GB2312;仿宋"/>
          <w:color w:val="000000"/>
          <w:kern w:val="2"/>
          <w:sz w:val="32"/>
          <w:szCs w:val="32"/>
          <w:shd w:fill="FFFFFF" w:val="clear"/>
        </w:rPr>
        <w:t>滋扰旅客；</w:t>
      </w:r>
    </w:p>
    <w:p>
      <w:pPr>
        <w:pStyle w:val="Style17"/>
        <w:widowControl w:val="false"/>
        <w:shd w:fill="FFFFFF" w:val="clear"/>
        <w:overflowPunct w:val="false"/>
        <w:spacing w:lineRule="exact" w:line="540" w:before="0" w:after="0"/>
        <w:ind w:firstLineChars="200" w:startChars="0" w:start="0" w:endChars="0" w:end="0"/>
        <w:jc w:val="both"/>
        <w:rPr>
          <w:rFonts w:ascii="Calibri" w:hAnsi="Calibri" w:eastAsia="仿宋_GB2312;仿宋"/>
          <w:color w:val="000000"/>
          <w:kern w:val="2"/>
          <w:sz w:val="32"/>
          <w:szCs w:val="32"/>
          <w:shd w:fill="FFFFFF" w:val="clear"/>
        </w:rPr>
      </w:pPr>
      <w:r>
        <w:rPr>
          <w:rFonts w:ascii="Calibri" w:hAnsi="Calibri" w:hint="eastAsia" w:eastAsia="仿宋_GB2312;仿宋"/>
          <w:color w:val="000000"/>
          <w:kern w:val="2"/>
          <w:sz w:val="32"/>
          <w:szCs w:val="32"/>
          <w:shd w:fill="FFFFFF" w:val="clear"/>
        </w:rPr>
        <w:t>（四）强闯进站、出站闸机或者验票口；</w:t>
      </w:r>
    </w:p>
    <w:p>
      <w:pPr>
        <w:pStyle w:val="Style17"/>
        <w:widowControl w:val="false"/>
        <w:shd w:fill="FFFFFF" w:val="clear"/>
        <w:overflowPunct w:val="false"/>
        <w:spacing w:lineRule="exact" w:line="540" w:before="0" w:after="0"/>
        <w:ind w:firstLineChars="200" w:startChars="0" w:start="0" w:endChars="0" w:end="0"/>
        <w:jc w:val="both"/>
        <w:rPr>
          <w:rFonts w:ascii="Calibri" w:hAnsi="Calibri" w:eastAsia="仿宋_GB2312;仿宋" w:hint="eastAsia"/>
          <w:color w:val="000000"/>
          <w:kern w:val="2"/>
          <w:sz w:val="32"/>
          <w:szCs w:val="32"/>
          <w:shd w:fill="FFFFFF" w:val="clear"/>
        </w:rPr>
      </w:pPr>
      <w:r>
        <w:rPr>
          <w:rFonts w:ascii="Calibri" w:hAnsi="Calibri" w:hint="eastAsia" w:eastAsia="仿宋_GB2312;仿宋"/>
          <w:color w:val="000000"/>
          <w:kern w:val="2"/>
          <w:sz w:val="32"/>
          <w:szCs w:val="32"/>
          <w:shd w:fill="FFFFFF" w:val="clear"/>
        </w:rPr>
        <w:t>（五）法律、法规禁止的其他扰乱铁路运营秩序的行为。</w:t>
      </w:r>
    </w:p>
    <w:p>
      <w:pPr>
        <w:pStyle w:val="Style17"/>
        <w:widowControl w:val="false"/>
        <w:shd w:fill="FFFFFF" w:val="clear"/>
        <w:overflowPunct w:val="false"/>
        <w:spacing w:lineRule="exact" w:line="540" w:before="0" w:after="0"/>
        <w:ind w:firstLineChars="200" w:startChars="0" w:start="0" w:endChars="0" w:end="0"/>
        <w:jc w:val="both"/>
        <w:rPr>
          <w:rFonts w:ascii="Calibri" w:hAnsi="Calibri" w:eastAsia="仿宋_GB2312;仿宋" w:hint="eastAsia"/>
          <w:color w:val="000000"/>
          <w:kern w:val="2"/>
          <w:sz w:val="32"/>
          <w:szCs w:val="32"/>
          <w:shd w:fill="FFFFFF" w:val="clear"/>
        </w:rPr>
      </w:pPr>
      <w:r>
        <w:rPr>
          <w:rFonts w:ascii="Times New Roman" w:hAnsi="Times New Roman" w:eastAsia="黑体"/>
          <w:bCs/>
          <w:kern w:val="2"/>
          <w:sz w:val="32"/>
          <w:szCs w:val="32"/>
        </w:rPr>
        <w:t>第</w:t>
      </w:r>
      <w:r>
        <w:rPr>
          <w:rFonts w:ascii="Times New Roman" w:hAnsi="Times New Roman" w:hint="eastAsia" w:eastAsia="黑体"/>
          <w:bCs/>
          <w:kern w:val="2"/>
          <w:sz w:val="32"/>
          <w:szCs w:val="32"/>
        </w:rPr>
        <w:t>二十</w:t>
      </w:r>
      <w:r>
        <w:rPr>
          <w:rFonts w:ascii="Times New Roman" w:hAnsi="Times New Roman" w:eastAsia="黑体"/>
          <w:bCs/>
          <w:kern w:val="2"/>
          <w:sz w:val="32"/>
          <w:szCs w:val="32"/>
        </w:rPr>
        <w:t xml:space="preserve">条 </w:t>
      </w:r>
      <w:r>
        <w:rPr>
          <w:rFonts w:ascii="Times New Roman" w:hAnsi="Times New Roman" w:eastAsia="仿宋_GB2312;仿宋"/>
          <w:sz w:val="32"/>
          <w:szCs w:val="32"/>
          <w:shd w:fill="FFFFFF" w:val="clear"/>
        </w:rPr>
        <w:t xml:space="preserve"> </w:t>
      </w:r>
      <w:r>
        <w:rPr>
          <w:rFonts w:ascii="Calibri" w:hAnsi="Calibri" w:hint="eastAsia" w:eastAsia="仿宋_GB2312;仿宋"/>
          <w:color w:val="000000"/>
          <w:kern w:val="2"/>
          <w:sz w:val="32"/>
          <w:szCs w:val="32"/>
          <w:shd w:fill="FFFFFF" w:val="clear"/>
        </w:rPr>
        <w:t>禁止实施下列</w:t>
      </w:r>
      <w:r>
        <w:rPr>
          <w:rFonts w:ascii="Calibri" w:hAnsi="Calibri" w:eastAsia="仿宋_GB2312;仿宋"/>
          <w:color w:val="000000"/>
          <w:kern w:val="2"/>
          <w:sz w:val="32"/>
          <w:szCs w:val="32"/>
          <w:shd w:fill="FFFFFF" w:val="clear"/>
        </w:rPr>
        <w:t>危害</w:t>
      </w:r>
      <w:r>
        <w:rPr>
          <w:rFonts w:ascii="Calibri" w:hAnsi="Calibri" w:hint="eastAsia" w:eastAsia="仿宋_GB2312;仿宋"/>
          <w:color w:val="000000"/>
          <w:kern w:val="2"/>
          <w:sz w:val="32"/>
          <w:szCs w:val="32"/>
          <w:shd w:fill="FFFFFF" w:val="clear"/>
        </w:rPr>
        <w:t>列车、</w:t>
      </w:r>
      <w:r>
        <w:rPr>
          <w:rFonts w:ascii="Calibri" w:hAnsi="Calibri" w:eastAsia="仿宋_GB2312;仿宋"/>
          <w:color w:val="000000"/>
          <w:kern w:val="2"/>
          <w:sz w:val="32"/>
          <w:szCs w:val="32"/>
          <w:shd w:fill="FFFFFF" w:val="clear"/>
        </w:rPr>
        <w:t>铁路车站、铁路港口、火车轮渡和铁路线路安全的行为</w:t>
      </w:r>
      <w:r>
        <w:rPr>
          <w:rFonts w:ascii="Calibri" w:hAnsi="Calibri" w:hint="eastAsia" w:eastAsia="仿宋_GB2312;仿宋"/>
          <w:color w:val="000000"/>
          <w:kern w:val="2"/>
          <w:sz w:val="32"/>
          <w:szCs w:val="32"/>
          <w:shd w:fill="FFFFFF" w:val="clear"/>
        </w:rPr>
        <w:t>：</w:t>
      </w:r>
    </w:p>
    <w:p>
      <w:pPr>
        <w:pStyle w:val="Style17"/>
        <w:widowControl w:val="false"/>
        <w:shd w:fill="FFFFFF" w:val="clear"/>
        <w:overflowPunct w:val="false"/>
        <w:spacing w:lineRule="exact" w:line="540" w:before="0" w:after="0"/>
        <w:ind w:firstLineChars="200" w:startChars="0" w:start="0" w:endChars="0" w:end="0"/>
        <w:jc w:val="both"/>
        <w:rPr>
          <w:rFonts w:ascii="Calibri" w:hAnsi="Calibri" w:eastAsia="仿宋_GB2312;仿宋"/>
          <w:color w:val="000000"/>
          <w:kern w:val="2"/>
          <w:sz w:val="32"/>
          <w:szCs w:val="32"/>
          <w:shd w:fill="FFFFFF" w:val="clear"/>
        </w:rPr>
      </w:pPr>
      <w:r>
        <w:rPr>
          <w:rFonts w:ascii="Calibri" w:hAnsi="Calibri" w:hint="eastAsia" w:eastAsia="仿宋_GB2312;仿宋"/>
          <w:color w:val="000000"/>
          <w:kern w:val="2"/>
          <w:sz w:val="32"/>
          <w:szCs w:val="32"/>
          <w:shd w:fill="FFFFFF" w:val="clear"/>
        </w:rPr>
        <w:t>（一）非紧急情况下擅自</w:t>
      </w:r>
      <w:r>
        <w:rPr>
          <w:rFonts w:ascii="Calibri" w:hAnsi="Calibri" w:eastAsia="仿宋_GB2312;仿宋"/>
          <w:color w:val="000000"/>
          <w:kern w:val="2"/>
          <w:sz w:val="32"/>
          <w:szCs w:val="32"/>
          <w:shd w:fill="FFFFFF" w:val="clear"/>
        </w:rPr>
        <w:t xml:space="preserve">使用车上、船上应急设备设施；  </w:t>
      </w:r>
    </w:p>
    <w:p>
      <w:pPr>
        <w:pStyle w:val="Style17"/>
        <w:widowControl w:val="false"/>
        <w:shd w:fill="FFFFFF" w:val="clear"/>
        <w:overflowPunct w:val="false"/>
        <w:spacing w:lineRule="exact" w:line="540" w:before="0" w:after="0"/>
        <w:ind w:firstLineChars="200" w:startChars="0" w:start="0" w:endChars="0" w:end="0"/>
        <w:jc w:val="both"/>
        <w:rPr>
          <w:rFonts w:ascii="Calibri" w:hAnsi="Calibri" w:eastAsia="仿宋_GB2312;仿宋"/>
          <w:color w:val="000000"/>
          <w:kern w:val="2"/>
          <w:sz w:val="32"/>
          <w:szCs w:val="32"/>
          <w:shd w:fill="FFFFFF" w:val="clear"/>
        </w:rPr>
      </w:pPr>
      <w:r>
        <w:rPr>
          <w:rFonts w:ascii="Calibri" w:hAnsi="Calibri" w:eastAsia="仿宋_GB2312;仿宋"/>
          <w:color w:val="000000"/>
          <w:kern w:val="2"/>
          <w:sz w:val="32"/>
          <w:szCs w:val="32"/>
          <w:shd w:fill="FFFFFF" w:val="clear"/>
        </w:rPr>
        <w:t>（</w:t>
      </w:r>
      <w:r>
        <w:rPr>
          <w:rFonts w:ascii="Calibri" w:hAnsi="Calibri" w:hint="eastAsia" w:eastAsia="仿宋_GB2312;仿宋"/>
          <w:color w:val="000000"/>
          <w:kern w:val="2"/>
          <w:sz w:val="32"/>
          <w:szCs w:val="32"/>
          <w:shd w:fill="FFFFFF" w:val="clear"/>
        </w:rPr>
        <w:t>二</w:t>
      </w:r>
      <w:r>
        <w:rPr>
          <w:rFonts w:ascii="Calibri" w:hAnsi="Calibri" w:eastAsia="仿宋_GB2312;仿宋"/>
          <w:color w:val="000000"/>
          <w:kern w:val="2"/>
          <w:sz w:val="32"/>
          <w:szCs w:val="32"/>
          <w:shd w:fill="FFFFFF" w:val="clear"/>
        </w:rPr>
        <w:t>）在动车组列车上或者其他列车、火车轮渡的禁烟区域吸烟（含电子烟），或者使用能够产生烟雾的香烟替代品；</w:t>
      </w:r>
    </w:p>
    <w:p>
      <w:pPr>
        <w:pStyle w:val="Style17"/>
        <w:widowControl w:val="false"/>
        <w:shd w:fill="FFFFFF" w:val="clear"/>
        <w:overflowPunct w:val="false"/>
        <w:spacing w:lineRule="exact" w:line="540" w:before="0" w:after="0"/>
        <w:ind w:firstLineChars="200" w:startChars="0" w:start="0" w:endChars="0" w:end="0"/>
        <w:jc w:val="both"/>
        <w:rPr>
          <w:rFonts w:ascii="Calibri" w:hAnsi="Calibri" w:eastAsia="仿宋_GB2312;仿宋" w:hint="eastAsia"/>
          <w:color w:val="000000"/>
          <w:kern w:val="2"/>
          <w:sz w:val="32"/>
          <w:szCs w:val="32"/>
          <w:shd w:fill="FFFFFF" w:val="clear"/>
        </w:rPr>
      </w:pPr>
      <w:r>
        <w:rPr>
          <w:rFonts w:ascii="Calibri" w:hAnsi="Calibri" w:hint="eastAsia" w:eastAsia="仿宋_GB2312;仿宋"/>
          <w:color w:val="000000"/>
          <w:kern w:val="2"/>
          <w:sz w:val="32"/>
          <w:szCs w:val="32"/>
          <w:shd w:fill="FFFFFF" w:val="clear"/>
        </w:rPr>
        <w:t>（三）乘坐火车、火车渡船拒绝接受安全检查；</w:t>
      </w:r>
    </w:p>
    <w:p>
      <w:pPr>
        <w:pStyle w:val="Style17"/>
        <w:widowControl w:val="false"/>
        <w:shd w:fill="FFFFFF" w:val="clear"/>
        <w:overflowPunct w:val="false"/>
        <w:spacing w:lineRule="exact" w:line="540" w:before="0" w:after="0"/>
        <w:ind w:firstLineChars="200" w:startChars="0" w:start="0" w:endChars="0" w:end="0"/>
        <w:jc w:val="both"/>
        <w:rPr>
          <w:rFonts w:ascii="Calibri" w:hAnsi="Calibri" w:eastAsia="仿宋_GB2312;仿宋" w:hint="eastAsia"/>
          <w:color w:val="000000"/>
          <w:kern w:val="2"/>
          <w:sz w:val="32"/>
          <w:szCs w:val="32"/>
          <w:shd w:fill="FFFFFF" w:val="clear"/>
        </w:rPr>
      </w:pPr>
      <w:r>
        <w:rPr>
          <w:rFonts w:ascii="Calibri" w:hAnsi="Calibri" w:hint="eastAsia" w:eastAsia="仿宋_GB2312;仿宋"/>
          <w:color w:val="000000"/>
          <w:kern w:val="2"/>
          <w:sz w:val="32"/>
          <w:szCs w:val="32"/>
          <w:shd w:fill="FFFFFF" w:val="clear"/>
        </w:rPr>
        <w:t>（四）法律、法规禁止的其他危害铁路安全的行为。</w:t>
      </w:r>
    </w:p>
    <w:p>
      <w:pPr>
        <w:pStyle w:val="Style17"/>
        <w:widowControl w:val="false"/>
        <w:shd w:fill="FFFFFF" w:val="clear"/>
        <w:overflowPunct w:val="false"/>
        <w:spacing w:lineRule="exact" w:line="540" w:before="0" w:after="0"/>
        <w:ind w:firstLineChars="200" w:startChars="0" w:start="0" w:endChars="0" w:end="0"/>
        <w:jc w:val="both"/>
        <w:rPr>
          <w:rFonts w:ascii="Times New Roman" w:hAnsi="Times New Roman" w:eastAsia="仿宋_GB2312;仿宋"/>
          <w:sz w:val="32"/>
          <w:szCs w:val="32"/>
        </w:rPr>
      </w:pPr>
      <w:r>
        <w:rPr>
          <w:rFonts w:ascii="Times New Roman" w:hAnsi="Times New Roman" w:eastAsia="黑体"/>
          <w:bCs/>
          <w:kern w:val="2"/>
          <w:sz w:val="32"/>
          <w:szCs w:val="32"/>
        </w:rPr>
        <w:t>第</w:t>
      </w:r>
      <w:r>
        <w:rPr>
          <w:rFonts w:ascii="Times New Roman" w:hAnsi="Times New Roman" w:hint="eastAsia" w:eastAsia="黑体"/>
          <w:bCs/>
          <w:kern w:val="2"/>
          <w:sz w:val="32"/>
          <w:szCs w:val="32"/>
        </w:rPr>
        <w:t>二十一</w:t>
      </w:r>
      <w:r>
        <w:rPr>
          <w:rFonts w:ascii="Times New Roman" w:hAnsi="Times New Roman" w:eastAsia="黑体"/>
          <w:bCs/>
          <w:kern w:val="2"/>
          <w:sz w:val="32"/>
          <w:szCs w:val="32"/>
        </w:rPr>
        <w:t xml:space="preserve">条 </w:t>
      </w:r>
      <w:r>
        <w:rPr>
          <w:rFonts w:ascii="Times New Roman" w:hAnsi="Times New Roman" w:eastAsia="仿宋_GB2312;仿宋"/>
          <w:sz w:val="32"/>
          <w:szCs w:val="32"/>
          <w:shd w:fill="FFFFFF" w:val="clear"/>
        </w:rPr>
        <w:t xml:space="preserve"> </w:t>
      </w:r>
      <w:r>
        <w:rPr>
          <w:rFonts w:ascii="Times New Roman" w:hAnsi="Times New Roman" w:eastAsia="仿宋_GB2312;仿宋"/>
          <w:sz w:val="32"/>
          <w:szCs w:val="32"/>
        </w:rPr>
        <w:t>铁路沿线县级以上人民政府应当将铁路安全突发事件应对工作纳入本级人民政府突发事件应急预案，组织有关部门建立健全应急联动机制，明确相关部门职责，健全应急救援体系，加强信息沟通和资源共享，提高突发事件应对能力。</w:t>
      </w:r>
    </w:p>
    <w:p>
      <w:pPr>
        <w:pStyle w:val="Style17"/>
        <w:widowControl w:val="false"/>
        <w:shd w:fill="FFFFFF" w:val="clear"/>
        <w:overflowPunct w:val="false"/>
        <w:spacing w:lineRule="exact" w:line="540" w:before="0" w:after="0"/>
        <w:ind w:firstLineChars="200" w:startChars="0" w:start="0" w:endChars="0" w:end="0"/>
        <w:jc w:val="both"/>
        <w:rPr>
          <w:rFonts w:ascii="Times New Roman" w:hAnsi="Times New Roman" w:eastAsia="仿宋_GB2312;仿宋"/>
          <w:sz w:val="32"/>
          <w:szCs w:val="32"/>
        </w:rPr>
      </w:pPr>
      <w:r>
        <w:rPr>
          <w:rFonts w:ascii="Times New Roman" w:hAnsi="Times New Roman" w:eastAsia="仿宋_GB2312;仿宋"/>
          <w:sz w:val="32"/>
          <w:szCs w:val="32"/>
        </w:rPr>
        <w:t>铁路沿线发生自然灾害、事故灾难、</w:t>
      </w:r>
      <w:r>
        <w:rPr>
          <w:rFonts w:ascii="Calibri" w:hAnsi="Calibri" w:eastAsia="仿宋_GB2312;仿宋"/>
          <w:color w:val="000000"/>
          <w:kern w:val="2"/>
          <w:sz w:val="32"/>
          <w:szCs w:val="32"/>
          <w:shd w:fill="FFFFFF" w:val="clear"/>
        </w:rPr>
        <w:t>公共卫生、社会安全等突发事件时，铁路运输企业应当按照规定及时报告</w:t>
      </w:r>
      <w:r>
        <w:rPr>
          <w:rFonts w:ascii="Calibri" w:hAnsi="Calibri" w:hint="eastAsia" w:eastAsia="仿宋_GB2312;仿宋"/>
          <w:color w:val="000000"/>
          <w:kern w:val="2"/>
          <w:sz w:val="32"/>
          <w:szCs w:val="32"/>
          <w:shd w:fill="FFFFFF" w:val="clear"/>
        </w:rPr>
        <w:t>所在地县级以上</w:t>
      </w:r>
      <w:r>
        <w:rPr>
          <w:rFonts w:ascii="Calibri" w:hAnsi="Calibri" w:eastAsia="仿宋_GB2312;仿宋"/>
          <w:color w:val="000000"/>
          <w:kern w:val="2"/>
          <w:sz w:val="32"/>
          <w:szCs w:val="32"/>
          <w:shd w:fill="FFFFFF" w:val="clear"/>
        </w:rPr>
        <w:t>人民政府，采取先期处置措施，并及时启动本单位应急预案。接到报告的人民政府应当按照规定立即启动应急预案，组织开展</w:t>
      </w:r>
      <w:r>
        <w:rPr>
          <w:rFonts w:ascii="Times New Roman" w:hAnsi="Times New Roman" w:eastAsia="仿宋_GB2312;仿宋"/>
          <w:sz w:val="32"/>
          <w:szCs w:val="32"/>
        </w:rPr>
        <w:t>应急救援。</w:t>
      </w:r>
    </w:p>
    <w:p>
      <w:pPr>
        <w:pStyle w:val="Normal"/>
        <w:shd w:fill="FFFFFF" w:val="clear"/>
        <w:overflowPunct w:val="false"/>
        <w:snapToGrid w:val="false"/>
        <w:spacing w:lineRule="exact" w:line="540"/>
        <w:ind w:firstLineChars="200" w:startChars="0" w:start="0" w:endChars="0" w:end="0"/>
        <w:rPr>
          <w:rFonts w:eastAsia="仿宋_GB2312;仿宋"/>
          <w:sz w:val="32"/>
          <w:szCs w:val="32"/>
        </w:rPr>
      </w:pPr>
      <w:r>
        <w:rPr>
          <w:rFonts w:eastAsia="黑体"/>
          <w:bCs/>
          <w:sz w:val="32"/>
          <w:szCs w:val="32"/>
        </w:rPr>
        <w:t>第二十</w:t>
      </w:r>
      <w:r>
        <w:rPr>
          <w:rFonts w:hint="eastAsia" w:eastAsia="黑体"/>
          <w:bCs/>
          <w:sz w:val="32"/>
          <w:szCs w:val="32"/>
        </w:rPr>
        <w:t>二</w:t>
      </w:r>
      <w:r>
        <w:rPr>
          <w:rFonts w:eastAsia="黑体"/>
          <w:bCs/>
          <w:sz w:val="32"/>
          <w:szCs w:val="32"/>
        </w:rPr>
        <w:t xml:space="preserve">条 </w:t>
      </w:r>
      <w:r>
        <w:rPr>
          <w:rFonts w:eastAsia="仿宋_GB2312;仿宋"/>
          <w:b/>
          <w:bCs/>
          <w:sz w:val="32"/>
          <w:szCs w:val="32"/>
        </w:rPr>
        <w:t xml:space="preserve"> </w:t>
      </w:r>
      <w:r>
        <w:rPr>
          <w:rFonts w:eastAsia="仿宋_GB2312;仿宋"/>
          <w:sz w:val="32"/>
          <w:szCs w:val="32"/>
        </w:rPr>
        <w:t>在火车轮渡进出港航道、航路和港池内实施非法设置碍航物、在港池内进行捕捞作业和水产养殖等危害火车轮渡安全行为的，由有关部门依法予以处理。</w:t>
      </w:r>
    </w:p>
    <w:p>
      <w:pPr>
        <w:pStyle w:val="Normal"/>
        <w:shd w:fill="FFFFFF" w:val="clear"/>
        <w:tabs>
          <w:tab w:val="clear" w:pos="420"/>
          <w:tab w:val="left" w:pos="2861" w:leader="none"/>
          <w:tab w:val="center" w:pos="5375" w:leader="none"/>
        </w:tabs>
        <w:overflowPunct w:val="false"/>
        <w:snapToGrid w:val="false"/>
        <w:spacing w:lineRule="exact" w:line="540" w:before="249" w:after="249"/>
        <w:jc w:val="center"/>
        <w:rPr>
          <w:rFonts w:eastAsia="黑体"/>
          <w:bCs/>
          <w:color w:val="000000"/>
          <w:sz w:val="32"/>
          <w:szCs w:val="32"/>
        </w:rPr>
      </w:pPr>
      <w:r>
        <w:rPr>
          <w:rFonts w:eastAsia="黑体"/>
          <w:bCs/>
          <w:color w:val="000000"/>
          <w:sz w:val="32"/>
          <w:szCs w:val="32"/>
        </w:rPr>
        <w:t>第四章　法律责任</w:t>
      </w:r>
    </w:p>
    <w:p>
      <w:pPr>
        <w:pStyle w:val="Normal"/>
        <w:overflowPunct w:val="false"/>
        <w:spacing w:lineRule="exact" w:line="540"/>
        <w:ind w:firstLineChars="200" w:startChars="0" w:start="0" w:endChars="0" w:end="0"/>
        <w:rPr>
          <w:rFonts w:eastAsia="仿宋_GB2312;仿宋" w:hint="eastAsia"/>
          <w:sz w:val="32"/>
          <w:szCs w:val="32"/>
        </w:rPr>
      </w:pPr>
      <w:r>
        <w:rPr>
          <w:rFonts w:eastAsia="黑体"/>
          <w:bCs/>
          <w:sz w:val="32"/>
          <w:szCs w:val="32"/>
        </w:rPr>
        <w:t>第二十</w:t>
      </w:r>
      <w:r>
        <w:rPr>
          <w:rFonts w:hint="eastAsia" w:eastAsia="黑体"/>
          <w:bCs/>
          <w:sz w:val="32"/>
          <w:szCs w:val="32"/>
        </w:rPr>
        <w:t>三</w:t>
      </w:r>
      <w:r>
        <w:rPr>
          <w:rFonts w:eastAsia="黑体"/>
          <w:bCs/>
          <w:sz w:val="32"/>
          <w:szCs w:val="32"/>
        </w:rPr>
        <w:t xml:space="preserve">条 </w:t>
      </w:r>
      <w:r>
        <w:rPr>
          <w:rFonts w:eastAsia="仿宋_GB2312;仿宋"/>
          <w:b/>
          <w:bCs/>
          <w:sz w:val="32"/>
          <w:szCs w:val="32"/>
        </w:rPr>
        <w:t xml:space="preserve"> </w:t>
      </w:r>
      <w:r>
        <w:rPr>
          <w:rFonts w:eastAsia="仿宋_GB2312;仿宋"/>
          <w:sz w:val="32"/>
          <w:szCs w:val="32"/>
        </w:rPr>
        <w:t>各级人民政府及其有关主管部门</w:t>
      </w:r>
      <w:r>
        <w:rPr>
          <w:rFonts w:hint="eastAsia" w:eastAsia="仿宋_GB2312;仿宋"/>
          <w:sz w:val="32"/>
          <w:szCs w:val="32"/>
        </w:rPr>
        <w:t>的工作人员</w:t>
      </w:r>
      <w:r>
        <w:rPr>
          <w:rFonts w:eastAsia="仿宋_GB2312;仿宋"/>
          <w:sz w:val="32"/>
          <w:szCs w:val="32"/>
        </w:rPr>
        <w:t>有下列行为之一的，依法给予处分</w:t>
      </w:r>
      <w:r>
        <w:rPr>
          <w:rFonts w:eastAsia="仿宋_GB2312;仿宋" w:hint="eastAsia"/>
          <w:sz w:val="32"/>
          <w:szCs w:val="32"/>
        </w:rPr>
        <w:t>:</w:t>
      </w:r>
    </w:p>
    <w:p>
      <w:pPr>
        <w:pStyle w:val="Normal"/>
        <w:overflowPunct w:val="false"/>
        <w:spacing w:lineRule="exact" w:line="540"/>
        <w:ind w:firstLineChars="200" w:startChars="0" w:start="0" w:endChars="0" w:end="0"/>
        <w:rPr>
          <w:rFonts w:eastAsia="仿宋_GB2312;仿宋"/>
          <w:sz w:val="32"/>
          <w:szCs w:val="32"/>
        </w:rPr>
      </w:pPr>
      <w:r>
        <w:rPr>
          <w:rFonts w:eastAsia="仿宋_GB2312;仿宋"/>
          <w:sz w:val="32"/>
          <w:szCs w:val="32"/>
        </w:rPr>
        <w:t>（一）对不符合法定安全生产条件的涉及铁路安全的事项予以批准或者验收通过的；</w:t>
      </w:r>
    </w:p>
    <w:p>
      <w:pPr>
        <w:pStyle w:val="Normal"/>
        <w:overflowPunct w:val="false"/>
        <w:spacing w:lineRule="exact" w:line="540"/>
        <w:ind w:firstLineChars="200" w:startChars="0" w:start="0" w:endChars="0" w:end="0"/>
        <w:rPr>
          <w:rFonts w:eastAsia="仿宋_GB2312;仿宋"/>
          <w:sz w:val="32"/>
          <w:szCs w:val="32"/>
        </w:rPr>
      </w:pPr>
      <w:r>
        <w:rPr>
          <w:rFonts w:eastAsia="仿宋_GB2312;仿宋"/>
          <w:sz w:val="32"/>
          <w:szCs w:val="32"/>
        </w:rPr>
        <w:t>（二）发现危及铁路安全的重大隐患或者接到相关通报、投诉、举报后，不立即采取措施，或者不及时报告、查处的；</w:t>
      </w:r>
    </w:p>
    <w:p>
      <w:pPr>
        <w:pStyle w:val="Normal"/>
        <w:overflowPunct w:val="false"/>
        <w:spacing w:lineRule="exact" w:line="540"/>
        <w:ind w:firstLineChars="200" w:startChars="0" w:start="0" w:endChars="0" w:end="0"/>
        <w:rPr>
          <w:rFonts w:eastAsia="仿宋_GB2312;仿宋"/>
          <w:sz w:val="32"/>
          <w:szCs w:val="32"/>
        </w:rPr>
      </w:pPr>
      <w:r>
        <w:rPr>
          <w:rFonts w:eastAsia="仿宋_GB2312;仿宋"/>
          <w:sz w:val="32"/>
          <w:szCs w:val="32"/>
        </w:rPr>
        <w:t>（三）对铁路安全违法行为不及时查处或者推诿处理，</w:t>
      </w:r>
      <w:r>
        <w:rPr>
          <w:rFonts w:hint="eastAsia" w:eastAsia="仿宋_GB2312;仿宋"/>
          <w:sz w:val="32"/>
          <w:szCs w:val="32"/>
        </w:rPr>
        <w:t>以及</w:t>
      </w:r>
      <w:r>
        <w:rPr>
          <w:rFonts w:eastAsia="仿宋_GB2312;仿宋"/>
          <w:sz w:val="32"/>
          <w:szCs w:val="32"/>
        </w:rPr>
        <w:t>对重大铁路安全隐患有失察责任的；</w:t>
      </w:r>
    </w:p>
    <w:p>
      <w:pPr>
        <w:pStyle w:val="Normal"/>
        <w:overflowPunct w:val="false"/>
        <w:spacing w:lineRule="exact" w:line="540"/>
        <w:ind w:firstLineChars="200" w:startChars="0" w:start="0" w:endChars="0" w:end="0"/>
        <w:rPr>
          <w:rFonts w:eastAsia="仿宋_GB2312;仿宋"/>
          <w:sz w:val="32"/>
          <w:szCs w:val="32"/>
        </w:rPr>
      </w:pPr>
      <w:r>
        <w:rPr>
          <w:rFonts w:eastAsia="仿宋_GB2312;仿宋"/>
          <w:sz w:val="32"/>
          <w:szCs w:val="32"/>
        </w:rPr>
        <w:t xml:space="preserve">（四）泄露举报人相关信息的； </w:t>
      </w:r>
    </w:p>
    <w:p>
      <w:pPr>
        <w:pStyle w:val="Normal"/>
        <w:overflowPunct w:val="false"/>
        <w:spacing w:lineRule="exact" w:line="540"/>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五</w:t>
      </w:r>
      <w:r>
        <w:rPr>
          <w:rFonts w:eastAsia="仿宋_GB2312;仿宋"/>
          <w:sz w:val="32"/>
          <w:szCs w:val="32"/>
        </w:rPr>
        <w:t>）其他玩忽职守、滥用职权、徇私舞弊的行为。</w:t>
      </w:r>
    </w:p>
    <w:p>
      <w:pPr>
        <w:pStyle w:val="Normal"/>
        <w:shd w:fill="FFFFFF" w:val="clear"/>
        <w:overflowPunct w:val="false"/>
        <w:spacing w:lineRule="exact" w:line="540"/>
        <w:ind w:firstLineChars="200" w:startChars="0" w:start="0" w:endChars="0" w:end="0"/>
        <w:rPr>
          <w:rFonts w:eastAsia="仿宋_GB2312;仿宋"/>
          <w:sz w:val="32"/>
          <w:szCs w:val="32"/>
        </w:rPr>
      </w:pPr>
      <w:r>
        <w:rPr>
          <w:rFonts w:eastAsia="黑体"/>
          <w:bCs/>
          <w:sz w:val="32"/>
          <w:szCs w:val="32"/>
        </w:rPr>
        <w:t>第二十</w:t>
      </w:r>
      <w:r>
        <w:rPr>
          <w:rFonts w:hint="eastAsia" w:eastAsia="黑体"/>
          <w:bCs/>
          <w:sz w:val="32"/>
          <w:szCs w:val="32"/>
        </w:rPr>
        <w:t>四</w:t>
      </w:r>
      <w:r>
        <w:rPr>
          <w:rFonts w:eastAsia="黑体"/>
          <w:bCs/>
          <w:sz w:val="32"/>
          <w:szCs w:val="32"/>
        </w:rPr>
        <w:t xml:space="preserve">条 </w:t>
      </w:r>
      <w:r>
        <w:rPr>
          <w:rFonts w:eastAsia="仿宋_GB2312;仿宋"/>
          <w:sz w:val="32"/>
          <w:szCs w:val="32"/>
          <w:shd w:fill="FFFFFF" w:val="clear"/>
        </w:rPr>
        <w:t xml:space="preserve"> </w:t>
      </w:r>
      <w:r>
        <w:rPr>
          <w:rFonts w:eastAsia="仿宋_GB2312;仿宋"/>
          <w:sz w:val="32"/>
          <w:szCs w:val="32"/>
        </w:rPr>
        <w:t>违反本规定第九条规定，在铁路线路安全保护区内实施危及铁路安全行为的，由铁路监督管理机构或者县级以上人民政府有关部门依照有关法律</w:t>
      </w:r>
      <w:r>
        <w:rPr>
          <w:rFonts w:hint="eastAsia" w:eastAsia="仿宋_GB2312;仿宋"/>
          <w:sz w:val="32"/>
          <w:szCs w:val="32"/>
        </w:rPr>
        <w:t>、</w:t>
      </w:r>
      <w:r>
        <w:rPr>
          <w:rFonts w:eastAsia="仿宋_GB2312;仿宋"/>
          <w:sz w:val="32"/>
          <w:szCs w:val="32"/>
        </w:rPr>
        <w:t>法规的规定处罚。</w:t>
      </w:r>
    </w:p>
    <w:p>
      <w:pPr>
        <w:pStyle w:val="Normal"/>
        <w:overflowPunct w:val="false"/>
        <w:spacing w:lineRule="exact" w:line="540"/>
        <w:ind w:firstLineChars="200" w:startChars="0" w:start="0" w:endChars="0" w:end="0"/>
        <w:rPr>
          <w:rFonts w:eastAsia="仿宋_GB2312;仿宋"/>
          <w:sz w:val="32"/>
          <w:szCs w:val="32"/>
        </w:rPr>
      </w:pPr>
      <w:r>
        <w:rPr>
          <w:rFonts w:eastAsia="黑体"/>
          <w:bCs/>
          <w:sz w:val="32"/>
          <w:szCs w:val="32"/>
        </w:rPr>
        <w:t>第二十</w:t>
      </w:r>
      <w:r>
        <w:rPr>
          <w:rFonts w:hint="eastAsia" w:eastAsia="黑体"/>
          <w:bCs/>
          <w:sz w:val="32"/>
          <w:szCs w:val="32"/>
        </w:rPr>
        <w:t>五</w:t>
      </w:r>
      <w:r>
        <w:rPr>
          <w:rFonts w:eastAsia="黑体"/>
          <w:bCs/>
          <w:sz w:val="32"/>
          <w:szCs w:val="32"/>
        </w:rPr>
        <w:t>条</w:t>
      </w:r>
      <w:r>
        <w:rPr>
          <w:rFonts w:eastAsia="仿宋_GB2312;仿宋"/>
          <w:b/>
          <w:bCs/>
          <w:sz w:val="32"/>
          <w:szCs w:val="32"/>
        </w:rPr>
        <w:t xml:space="preserve">  </w:t>
      </w:r>
      <w:r>
        <w:rPr>
          <w:rFonts w:eastAsia="仿宋_GB2312;仿宋"/>
          <w:sz w:val="32"/>
          <w:szCs w:val="32"/>
        </w:rPr>
        <w:t>违反本规定第十一条规定，未对建筑物、构筑物采取必要的安全防护措施影响铁路安全的，由县级以上人民政府</w:t>
      </w:r>
      <w:r>
        <w:rPr>
          <w:rFonts w:hint="eastAsia" w:eastAsia="仿宋_GB2312;仿宋"/>
          <w:sz w:val="32"/>
          <w:szCs w:val="32"/>
        </w:rPr>
        <w:t>有关</w:t>
      </w:r>
      <w:r>
        <w:rPr>
          <w:rFonts w:eastAsia="仿宋_GB2312;仿宋"/>
          <w:sz w:val="32"/>
          <w:szCs w:val="32"/>
        </w:rPr>
        <w:t>部门依照有关法律</w:t>
      </w:r>
      <w:r>
        <w:rPr>
          <w:rFonts w:hint="eastAsia" w:eastAsia="仿宋_GB2312;仿宋"/>
          <w:sz w:val="32"/>
          <w:szCs w:val="32"/>
        </w:rPr>
        <w:t>、</w:t>
      </w:r>
      <w:r>
        <w:rPr>
          <w:rFonts w:eastAsia="仿宋_GB2312;仿宋"/>
          <w:sz w:val="32"/>
          <w:szCs w:val="32"/>
        </w:rPr>
        <w:t>法规的规定处罚。</w:t>
      </w:r>
    </w:p>
    <w:p>
      <w:pPr>
        <w:pStyle w:val="Normal"/>
        <w:overflowPunct w:val="false"/>
        <w:spacing w:lineRule="exact" w:line="540"/>
        <w:ind w:firstLineChars="200" w:startChars="0" w:start="0" w:endChars="0" w:end="0"/>
        <w:rPr>
          <w:rFonts w:eastAsia="仿宋_GB2312;仿宋"/>
          <w:sz w:val="32"/>
          <w:szCs w:val="32"/>
        </w:rPr>
      </w:pPr>
      <w:r>
        <w:rPr>
          <w:rFonts w:eastAsia="黑体"/>
          <w:bCs/>
          <w:sz w:val="32"/>
          <w:szCs w:val="32"/>
        </w:rPr>
        <w:t>第二十</w:t>
      </w:r>
      <w:r>
        <w:rPr>
          <w:rFonts w:hint="eastAsia" w:eastAsia="黑体"/>
          <w:bCs/>
          <w:sz w:val="32"/>
          <w:szCs w:val="32"/>
        </w:rPr>
        <w:t>六</w:t>
      </w:r>
      <w:r>
        <w:rPr>
          <w:rFonts w:eastAsia="黑体"/>
          <w:bCs/>
          <w:sz w:val="32"/>
          <w:szCs w:val="32"/>
        </w:rPr>
        <w:t>条</w:t>
      </w:r>
      <w:r>
        <w:rPr>
          <w:rFonts w:eastAsia="仿宋_GB2312;仿宋"/>
          <w:b/>
          <w:bCs/>
          <w:sz w:val="32"/>
          <w:szCs w:val="32"/>
        </w:rPr>
        <w:t xml:space="preserve">  </w:t>
      </w:r>
      <w:r>
        <w:rPr>
          <w:rFonts w:eastAsia="仿宋_GB2312;仿宋"/>
          <w:sz w:val="32"/>
          <w:szCs w:val="32"/>
        </w:rPr>
        <w:t>违反本规定第十二条第二款规定的，由公安机关责令改正，对单位处一万元以上五万元以下的罚款，对个人处五百元以上二千元以下的罚款。</w:t>
      </w:r>
    </w:p>
    <w:p>
      <w:pPr>
        <w:pStyle w:val="Normal"/>
        <w:overflowPunct w:val="false"/>
        <w:spacing w:lineRule="exact" w:line="540"/>
        <w:ind w:firstLineChars="200" w:startChars="0" w:start="0" w:endChars="0" w:end="0"/>
        <w:rPr>
          <w:rFonts w:eastAsia="仿宋_GB2312;仿宋" w:hint="eastAsia"/>
          <w:color w:val="000000"/>
          <w:sz w:val="32"/>
          <w:szCs w:val="32"/>
          <w:shd w:fill="FFFFFF" w:val="clear"/>
        </w:rPr>
      </w:pPr>
      <w:r>
        <w:rPr>
          <w:rFonts w:eastAsia="黑体"/>
          <w:bCs/>
          <w:sz w:val="32"/>
          <w:szCs w:val="32"/>
        </w:rPr>
        <w:t>第二十</w:t>
      </w:r>
      <w:r>
        <w:rPr>
          <w:rFonts w:hint="eastAsia" w:eastAsia="黑体"/>
          <w:bCs/>
          <w:sz w:val="32"/>
          <w:szCs w:val="32"/>
        </w:rPr>
        <w:t>七</w:t>
      </w:r>
      <w:r>
        <w:rPr>
          <w:rFonts w:eastAsia="黑体"/>
          <w:bCs/>
          <w:sz w:val="32"/>
          <w:szCs w:val="32"/>
        </w:rPr>
        <w:t>条</w:t>
      </w:r>
      <w:r>
        <w:rPr>
          <w:rFonts w:hint="eastAsia" w:eastAsia="黑体"/>
          <w:bCs/>
          <w:sz w:val="32"/>
          <w:szCs w:val="32"/>
        </w:rPr>
        <w:t xml:space="preserve">  </w:t>
      </w:r>
      <w:r>
        <w:rPr>
          <w:rFonts w:hint="eastAsia" w:eastAsia="仿宋_GB2312;仿宋"/>
          <w:color w:val="000000"/>
          <w:sz w:val="32"/>
          <w:szCs w:val="32"/>
          <w:shd w:fill="FFFFFF" w:val="clear"/>
        </w:rPr>
        <w:t>违反本规定第十九条规定的，由公安机关依法给予治安管理处罚。</w:t>
      </w:r>
    </w:p>
    <w:p>
      <w:pPr>
        <w:pStyle w:val="Normal"/>
        <w:overflowPunct w:val="false"/>
        <w:spacing w:lineRule="exact" w:line="540"/>
        <w:ind w:firstLineChars="200" w:startChars="0" w:start="0" w:endChars="0" w:end="0"/>
        <w:rPr>
          <w:rFonts w:eastAsia="仿宋_GB2312;仿宋" w:hint="eastAsia"/>
          <w:color w:val="000000"/>
          <w:sz w:val="32"/>
          <w:szCs w:val="32"/>
          <w:shd w:fill="FFFFFF" w:val="clear"/>
        </w:rPr>
      </w:pPr>
      <w:r>
        <w:rPr>
          <w:rFonts w:eastAsia="黑体"/>
          <w:bCs/>
          <w:sz w:val="32"/>
          <w:szCs w:val="32"/>
        </w:rPr>
        <w:t>第二十</w:t>
      </w:r>
      <w:r>
        <w:rPr>
          <w:rFonts w:hint="eastAsia" w:eastAsia="黑体"/>
          <w:bCs/>
          <w:sz w:val="32"/>
          <w:szCs w:val="32"/>
        </w:rPr>
        <w:t>八</w:t>
      </w:r>
      <w:r>
        <w:rPr>
          <w:rFonts w:eastAsia="黑体"/>
          <w:bCs/>
          <w:sz w:val="32"/>
          <w:szCs w:val="32"/>
        </w:rPr>
        <w:t>条</w:t>
      </w:r>
      <w:r>
        <w:rPr>
          <w:rFonts w:hint="eastAsia" w:eastAsia="黑体"/>
          <w:bCs/>
          <w:sz w:val="32"/>
          <w:szCs w:val="32"/>
        </w:rPr>
        <w:t xml:space="preserve">  </w:t>
      </w:r>
      <w:r>
        <w:rPr>
          <w:rFonts w:hint="eastAsia" w:eastAsia="仿宋_GB2312;仿宋"/>
          <w:color w:val="000000"/>
          <w:sz w:val="32"/>
          <w:szCs w:val="32"/>
          <w:shd w:fill="FFFFFF" w:val="clear"/>
        </w:rPr>
        <w:t>违反本规定第二十条规定的，由公安机关责令改正，对个人处五百元以上二千元以下的罚款。</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shd w:fill="FFFFFF" w:val="clear"/>
        </w:rPr>
      </w:pPr>
      <w:r>
        <w:rPr>
          <w:rFonts w:eastAsia="黑体"/>
          <w:bCs/>
          <w:sz w:val="32"/>
          <w:szCs w:val="32"/>
        </w:rPr>
        <w:t>第二十</w:t>
      </w:r>
      <w:r>
        <w:rPr>
          <w:rFonts w:hint="eastAsia" w:eastAsia="黑体"/>
          <w:bCs/>
          <w:sz w:val="32"/>
          <w:szCs w:val="32"/>
        </w:rPr>
        <w:t>九</w:t>
      </w:r>
      <w:r>
        <w:rPr>
          <w:rFonts w:eastAsia="黑体"/>
          <w:bCs/>
          <w:sz w:val="32"/>
          <w:szCs w:val="32"/>
        </w:rPr>
        <w:t>条</w:t>
      </w:r>
      <w:r>
        <w:rPr>
          <w:rFonts w:eastAsia="仿宋_GB2312;仿宋"/>
          <w:b/>
          <w:bCs/>
          <w:sz w:val="32"/>
          <w:szCs w:val="32"/>
        </w:rPr>
        <w:t xml:space="preserve"> </w:t>
      </w:r>
      <w:r>
        <w:rPr>
          <w:rFonts w:eastAsia="仿宋_GB2312;仿宋"/>
          <w:sz w:val="32"/>
          <w:szCs w:val="32"/>
          <w:shd w:fill="FFFFFF" w:val="clear"/>
        </w:rPr>
        <w:t xml:space="preserve"> </w:t>
      </w:r>
      <w:r>
        <w:rPr>
          <w:rFonts w:eastAsia="仿宋_GB2312;仿宋"/>
          <w:sz w:val="32"/>
          <w:szCs w:val="32"/>
        </w:rPr>
        <w:t>违反本规定的行为，法律</w:t>
      </w:r>
      <w:r>
        <w:rPr>
          <w:rFonts w:hint="eastAsia" w:eastAsia="仿宋_GB2312;仿宋"/>
          <w:color w:val="000000"/>
          <w:sz w:val="32"/>
          <w:szCs w:val="32"/>
          <w:shd w:fill="FFFFFF" w:val="clear"/>
        </w:rPr>
        <w:t>、行政</w:t>
      </w:r>
      <w:r>
        <w:rPr>
          <w:rFonts w:eastAsia="仿宋_GB2312;仿宋"/>
          <w:color w:val="000000"/>
          <w:sz w:val="32"/>
          <w:szCs w:val="32"/>
          <w:shd w:fill="FFFFFF" w:val="clear"/>
        </w:rPr>
        <w:t>法规</w:t>
      </w:r>
      <w:r>
        <w:rPr>
          <w:rFonts w:hint="eastAsia" w:eastAsia="仿宋_GB2312;仿宋"/>
          <w:color w:val="000000"/>
          <w:sz w:val="32"/>
          <w:szCs w:val="32"/>
          <w:shd w:fill="FFFFFF" w:val="clear"/>
        </w:rPr>
        <w:t>另有规定的</w:t>
      </w:r>
      <w:r>
        <w:rPr>
          <w:rFonts w:eastAsia="仿宋_GB2312;仿宋"/>
          <w:color w:val="000000"/>
          <w:sz w:val="32"/>
          <w:szCs w:val="32"/>
          <w:shd w:fill="FFFFFF" w:val="clear"/>
        </w:rPr>
        <w:t>，从其规定。构成犯罪的，依法追究刑事责任。</w:t>
      </w:r>
    </w:p>
    <w:p>
      <w:pPr>
        <w:pStyle w:val="Normal"/>
        <w:shd w:fill="FFFFFF" w:val="clear"/>
        <w:overflowPunct w:val="false"/>
        <w:snapToGrid w:val="false"/>
        <w:spacing w:lineRule="exact" w:line="540"/>
        <w:ind w:firstLineChars="200" w:startChars="0" w:start="0" w:endChars="0" w:end="0"/>
        <w:rPr>
          <w:rFonts w:eastAsia="仿宋_GB2312;仿宋"/>
          <w:color w:val="000000"/>
          <w:sz w:val="32"/>
          <w:szCs w:val="32"/>
          <w:shd w:fill="FFFFFF" w:val="clear"/>
        </w:rPr>
      </w:pPr>
      <w:r>
        <w:rPr>
          <w:rFonts w:eastAsia="黑体"/>
          <w:bCs/>
          <w:sz w:val="32"/>
          <w:szCs w:val="32"/>
        </w:rPr>
        <w:t>第</w:t>
      </w:r>
      <w:r>
        <w:rPr>
          <w:rFonts w:hint="eastAsia" w:eastAsia="黑体"/>
          <w:bCs/>
          <w:sz w:val="32"/>
          <w:szCs w:val="32"/>
        </w:rPr>
        <w:t>三十</w:t>
      </w:r>
      <w:r>
        <w:rPr>
          <w:rFonts w:eastAsia="黑体"/>
          <w:bCs/>
          <w:sz w:val="32"/>
          <w:szCs w:val="32"/>
        </w:rPr>
        <w:t xml:space="preserve">条 </w:t>
      </w:r>
      <w:r>
        <w:rPr>
          <w:rFonts w:hint="eastAsia" w:eastAsia="仿宋_GB2312;仿宋"/>
          <w:sz w:val="32"/>
          <w:szCs w:val="32"/>
        </w:rPr>
        <w:t xml:space="preserve"> 本规定规</w:t>
      </w:r>
      <w:r>
        <w:rPr>
          <w:rFonts w:hint="eastAsia" w:eastAsia="仿宋_GB2312;仿宋"/>
          <w:color w:val="000000"/>
          <w:sz w:val="32"/>
          <w:szCs w:val="32"/>
          <w:shd w:fill="FFFFFF" w:val="clear"/>
        </w:rPr>
        <w:t xml:space="preserve">定的违法行为，根据国家和本省规定已实施综合行政执法管理的，由市、县、自治县综合执法行政机构处理。 </w:t>
      </w:r>
    </w:p>
    <w:p>
      <w:pPr>
        <w:pStyle w:val="Normal"/>
        <w:shd w:fill="FFFFFF" w:val="clear"/>
        <w:tabs>
          <w:tab w:val="clear" w:pos="420"/>
          <w:tab w:val="left" w:pos="2861" w:leader="none"/>
          <w:tab w:val="center" w:pos="5375" w:leader="none"/>
        </w:tabs>
        <w:overflowPunct w:val="false"/>
        <w:snapToGrid w:val="false"/>
        <w:spacing w:lineRule="exact" w:line="540" w:before="249" w:after="249"/>
        <w:jc w:val="center"/>
        <w:rPr>
          <w:rFonts w:eastAsia="黑体"/>
          <w:bCs/>
          <w:color w:val="000000"/>
          <w:sz w:val="32"/>
          <w:szCs w:val="32"/>
        </w:rPr>
      </w:pPr>
      <w:r>
        <w:rPr>
          <w:rFonts w:eastAsia="黑体"/>
          <w:bCs/>
          <w:color w:val="000000"/>
          <w:sz w:val="32"/>
          <w:szCs w:val="32"/>
        </w:rPr>
        <w:t>第五章　附  则</w:t>
      </w:r>
    </w:p>
    <w:p>
      <w:pPr>
        <w:pStyle w:val="Normal"/>
        <w:overflowPunct w:val="false"/>
        <w:spacing w:lineRule="exact" w:line="540"/>
        <w:ind w:firstLine="622" w:end="0"/>
        <w:rPr>
          <w:rFonts w:eastAsia="仿宋_GB2312;仿宋"/>
          <w:sz w:val="32"/>
          <w:szCs w:val="32"/>
        </w:rPr>
      </w:pPr>
      <w:r>
        <w:rPr>
          <w:rFonts w:eastAsia="黑体"/>
          <w:bCs/>
          <w:sz w:val="32"/>
          <w:szCs w:val="32"/>
        </w:rPr>
        <w:t>第</w:t>
      </w:r>
      <w:r>
        <w:rPr>
          <w:rFonts w:hint="eastAsia" w:eastAsia="黑体"/>
          <w:bCs/>
          <w:sz w:val="32"/>
          <w:szCs w:val="32"/>
        </w:rPr>
        <w:t>三十一</w:t>
      </w:r>
      <w:r>
        <w:rPr>
          <w:rFonts w:eastAsia="黑体"/>
          <w:bCs/>
          <w:sz w:val="32"/>
          <w:szCs w:val="32"/>
        </w:rPr>
        <w:t>条</w:t>
      </w:r>
      <w:r>
        <w:rPr>
          <w:rFonts w:eastAsia="仿宋_GB2312;仿宋"/>
          <w:b/>
          <w:bCs/>
          <w:sz w:val="32"/>
          <w:szCs w:val="32"/>
        </w:rPr>
        <w:t xml:space="preserve"> </w:t>
      </w:r>
      <w:r>
        <w:rPr>
          <w:rFonts w:eastAsia="仿宋_GB2312;仿宋"/>
          <w:sz w:val="32"/>
          <w:szCs w:val="32"/>
          <w:shd w:fill="FFFFFF" w:val="clear"/>
        </w:rPr>
        <w:t xml:space="preserve"> </w:t>
      </w:r>
      <w:r>
        <w:rPr>
          <w:rFonts w:eastAsia="仿宋_GB2312;仿宋"/>
          <w:sz w:val="32"/>
          <w:szCs w:val="32"/>
        </w:rPr>
        <w:t>本规定自</w:t>
      </w:r>
      <w:r>
        <w:rPr>
          <w:rFonts w:eastAsia="仿宋_GB2312;仿宋" w:cs="Times New Roman" w:hint="eastAsia" w:ascii="Times New Roman" w:hAnsi="Times New Roman"/>
          <w:color w:val="000000"/>
          <w:kern w:val="0"/>
          <w:sz w:val="32"/>
          <w:szCs w:val="32"/>
        </w:rPr>
        <w:t>2022</w:t>
      </w:r>
      <w:r>
        <w:rPr>
          <w:rFonts w:hint="eastAsia" w:eastAsia="仿宋_GB2312;仿宋"/>
          <w:sz w:val="32"/>
          <w:szCs w:val="32"/>
        </w:rPr>
        <w:t>年</w:t>
      </w:r>
      <w:r>
        <w:rPr>
          <w:rFonts w:eastAsia="仿宋_GB2312;仿宋" w:cs="Times New Roman" w:hint="eastAsia" w:ascii="Times New Roman" w:hAnsi="Times New Roman"/>
          <w:color w:val="000000"/>
          <w:kern w:val="0"/>
          <w:sz w:val="32"/>
          <w:szCs w:val="32"/>
        </w:rPr>
        <w:t>1</w:t>
      </w:r>
      <w:r>
        <w:rPr>
          <w:rFonts w:hint="eastAsia" w:eastAsia="仿宋_GB2312;仿宋"/>
          <w:sz w:val="32"/>
          <w:szCs w:val="32"/>
        </w:rPr>
        <w:t>月</w:t>
      </w:r>
      <w:r>
        <w:rPr>
          <w:rFonts w:eastAsia="仿宋_GB2312;仿宋" w:cs="Times New Roman" w:hint="eastAsia" w:ascii="Times New Roman" w:hAnsi="Times New Roman"/>
          <w:color w:val="000000"/>
          <w:kern w:val="0"/>
          <w:sz w:val="32"/>
          <w:szCs w:val="32"/>
        </w:rPr>
        <w:t>1</w:t>
      </w:r>
      <w:r>
        <w:rPr>
          <w:rFonts w:hint="eastAsia" w:eastAsia="仿宋_GB2312;仿宋"/>
          <w:sz w:val="32"/>
          <w:szCs w:val="32"/>
        </w:rPr>
        <w:t>日</w:t>
      </w:r>
      <w:r>
        <w:rPr>
          <w:rFonts w:eastAsia="仿宋_GB2312;仿宋"/>
          <w:sz w:val="32"/>
          <w:szCs w:val="32"/>
        </w:rPr>
        <w:t>起施行。</w:t>
      </w:r>
    </w:p>
    <w:p>
      <w:pPr>
        <w:pStyle w:val="Normal"/>
        <w:overflowPunct w:val="false"/>
        <w:spacing w:lineRule="exact" w:line="550"/>
        <w:ind w:firstLineChars="200" w:startChars="0" w:start="0" w:endChars="0" w:end="0"/>
        <w:rPr>
          <w:rFonts w:eastAsia="仿宋_GB2312;仿宋"/>
          <w:sz w:val="30"/>
          <w:szCs w:val="30"/>
        </w:rPr>
      </w:pPr>
      <w:r>
        <w:rPr>
          <w:rFonts w:eastAsia="仿宋_GB2312;仿宋"/>
          <w:sz w:val="30"/>
          <w:szCs w:val="30"/>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仿宋_GB2312">
    <w:altName w:val="仿宋"/>
    <w:charset w:val="86"/>
    <w:family w:val="modern"/>
    <w:pitch w:val="default"/>
  </w:font>
  <w:font w:name="宋体">
    <w:charset w:val="86"/>
    <w:family w:val="auto"/>
    <w:pitch w:val="default"/>
  </w:font>
  <w:font w:name="方正小标宋简体">
    <w:altName w:val="方正舒体"/>
    <w:charset w:val="86"/>
    <w:family w:val="script"/>
    <w:pitch w:val="default"/>
  </w:font>
  <w:font w:name="楷体">
    <w:charset w:val="86"/>
    <w:family w:val="modern"/>
    <w:pitch w:val="default"/>
  </w:font>
  <w:font w:name="Times New Roman">
    <w:charset w:val="00" w:characterSet="windows-1252"/>
    <w:family w:val="roman"/>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59690" cy="115570"/>
              <wp:effectExtent l="0" t="0" r="0" b="0"/>
              <wp:wrapNone/>
              <wp:docPr id="1" name="Frame1"/>
              <a:graphic xmlns:a="http://schemas.openxmlformats.org/drawingml/2006/main">
                <a:graphicData uri="http://schemas.microsoft.com/office/word/2010/wordprocessingShape">
                  <wps:wsp>
                    <wps:cNvSpPr txBox="1"/>
                    <wps:spPr>
                      <a:xfrm>
                        <a:off x="0" y="0"/>
                        <a:ext cx="59690"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9</w:t>
                          </w:r>
                          <w:r>
                            <w:rPr/>
                            <w:fldChar w:fldCharType="end"/>
                          </w:r>
                        </w:p>
                      </w:txbxContent>
                    </wps:txbx>
                    <wps:bodyPr anchor="t" lIns="635" tIns="635" rIns="635" bIns="635">
                      <a:spAutoFit/>
                    </wps:bodyPr>
                  </wps:wsp>
                </a:graphicData>
              </a:graphic>
            </wp:anchor>
          </w:drawing>
        </mc:Choice>
        <mc:Fallback>
          <w:pict>
            <v:rect fillcolor="#FFFFFF" style="position:absolute;rotation:-0;width:4.7pt;height:9.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9</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suppressAutoHyphens w:val="tru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Strong">
    <w:name w:val="Strong"/>
    <w:qFormat/>
    <w:rPr>
      <w:b/>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正文缩进"/>
    <w:basedOn w:val="Normal"/>
    <w:qFormat/>
    <w:pPr>
      <w:ind w:firstLineChars="200" w:startChars="0" w:start="0" w:endChars="0" w:end="0"/>
    </w:pPr>
    <w:rPr>
      <w:rFonts w:ascii="仿宋_GB2312;仿宋" w:hAnsi="仿宋_GB2312;仿宋" w:eastAsia="仿宋_GB2312;仿宋" w:cs="黑体"/>
      <w:sz w:val="32"/>
      <w:szCs w:val="32"/>
    </w:rPr>
  </w:style>
  <w:style w:type="paragraph" w:styleId="Style16">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widowControl/>
      <w:spacing w:before="100" w:after="100"/>
      <w:jc w:val="start"/>
    </w:pPr>
    <w:rPr>
      <w:rFonts w:ascii="宋体" w:hAnsi="宋体"/>
      <w:kern w:val="0"/>
      <w:sz w:val="24"/>
    </w:rPr>
  </w:style>
  <w:style w:type="paragraph" w:styleId="11">
    <w:name w:val="列出段落1"/>
    <w:basedOn w:val="Normal"/>
    <w:qFormat/>
    <w:pPr>
      <w:widowControl/>
      <w:ind w:firstLineChars="200" w:startChars="0" w:start="0" w:endChars="0" w:end="0"/>
      <w:jc w:val="start"/>
    </w:pPr>
    <w:rPr>
      <w:rFonts w:ascii="Calibri" w:hAnsi="Calibri" w:cs="Calibri"/>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2018-11-27T01:47:00Z</dcterms:created>
  <dc:creator>uos</dc:creator>
  <dc:description/>
  <dc:language>en-US</dc:language>
  <cp:lastModifiedBy>PC398</cp:lastModifiedBy>
  <cp:lastPrinted>2021-12-01T18:48:00Z</cp:lastPrinted>
  <dcterms:modified xsi:type="dcterms:W3CDTF">2022-03-04T13:39:28Z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D90EF8B500BF4B2BBF6456D6DDE8E5C8</vt:lpwstr>
  </property>
  <property fmtid="{D5CDD505-2E9C-101B-9397-08002B2CF9AE}" pid="3" name="KSOProductBuildVer">
    <vt:lpwstr>2052-11.1.0.11365</vt:lpwstr>
  </property>
</Properties>
</file>