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footer1.xml" ContentType="application/vnd.openxmlformats-officedocument.wordprocessingml.footer+xml"/>
  <Override PartName="/word/numbering.xml" ContentType="application/vnd.openxmlformats-officedocument.wordprocessingml.numbering+xml"/>
  <Override PartName="/word/styles.xml" ContentType="application/vnd.openxmlformats-officedocument.wordprocessingml.styles+xml"/>
  <Override PartName="/word/theme/theme1.xml" ContentType="application/vnd.openxmlformats-officedocument.theme+xml"/>
  <Override PartName="/word/settings.xml" ContentType="application/vnd.openxmlformats-officedocument.wordprocessingml.setting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keepNext w:val="false"/>
        <w:keepLines w:val="false"/>
        <w:pageBreakBefore w:val="false"/>
        <w:widowControl w:val="false"/>
        <w:kinsoku w:val="true"/>
        <w:overflowPunct w:val="true"/>
        <w:autoSpaceDE w:val="true"/>
        <w:bidi w:val="0"/>
        <w:snapToGrid w:val="true"/>
        <w:spacing w:lineRule="exact" w:line="560"/>
        <w:jc w:val="center"/>
        <w:textAlignment w:val="auto"/>
        <w:rPr>
          <w:rFonts w:ascii="方正小标宋简体" w:hAnsi="方正小标宋简体" w:eastAsia="方正小标宋简体" w:cs="方正小标宋简体" w:hint="eastAsia"/>
          <w:sz w:val="44"/>
          <w:szCs w:val="44"/>
        </w:rPr>
      </w:pPr>
      <w:r>
        <w:rPr>
          <w:rFonts w:ascii="方正小标宋简体" w:hAnsi="方正小标宋简体" w:cs="方正小标宋简体" w:hint="eastAsia" w:eastAsia="方正小标宋简体"/>
          <w:sz w:val="44"/>
          <w:szCs w:val="44"/>
        </w:rPr>
        <w:t>海南省生活垃圾管理条例</w:t>
      </w:r>
    </w:p>
    <w:p>
      <w:pPr>
        <w:pStyle w:val="Normal"/>
        <w:keepNext w:val="false"/>
        <w:keepLines w:val="false"/>
        <w:pageBreakBefore w:val="false"/>
        <w:widowControl w:val="false"/>
        <w:kinsoku w:val="true"/>
        <w:overflowPunct w:val="true"/>
        <w:autoSpaceDE w:val="true"/>
        <w:bidi w:val="0"/>
        <w:snapToGrid w:val="true"/>
        <w:spacing w:lineRule="exact" w:line="560"/>
        <w:textAlignment w:val="auto"/>
        <w:rPr>
          <w:rFonts w:ascii="CESI仿宋-GB2312" w:hAnsi="CESI仿宋-GB2312" w:eastAsia="CESI仿宋-GB2312" w:cs="CESI仿宋-GB2312" w:hint="eastAsia"/>
          <w:sz w:val="32"/>
          <w:szCs w:val="32"/>
        </w:rPr>
      </w:pPr>
      <w:r>
        <w:rPr>
          <w:rFonts w:eastAsia="CESI仿宋-GB2312" w:cs="CESI仿宋-GB2312" w:hint="eastAsia" w:ascii="CESI仿宋-GB2312" w:hAnsi="CESI仿宋-GB2312"/>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60"/>
        <w:textAlignment w:val="auto"/>
        <w:rPr>
          <w:rFonts w:ascii="Times New Roman" w:hAnsi="Times New Roman" w:eastAsia="楷体_GB2312" w:cs="Times New Roman" w:hint="eastAsia"/>
          <w:bCs/>
          <w:color w:val="000000"/>
          <w:sz w:val="32"/>
          <w:szCs w:val="32"/>
          <w:lang w:bidi="ar"/>
        </w:rPr>
      </w:pPr>
      <w:r>
        <w:rPr>
          <w:rFonts w:ascii="Times New Roman" w:hAnsi="Times New Roman" w:cs="Times New Roman" w:hint="eastAsia" w:eastAsia="楷体_GB2312"/>
          <w:bCs/>
          <w:color w:val="000000"/>
          <w:sz w:val="32"/>
          <w:szCs w:val="32"/>
          <w:lang w:bidi="ar"/>
        </w:rPr>
        <w:t>（</w:t>
      </w:r>
      <w:r>
        <w:rPr>
          <w:rFonts w:eastAsia="楷体_GB2312" w:cs="Times New Roman" w:hint="eastAsia" w:ascii="Times New Roman" w:hAnsi="Times New Roman"/>
          <w:bCs/>
          <w:color w:val="000000"/>
          <w:sz w:val="32"/>
          <w:szCs w:val="32"/>
          <w:lang w:bidi="ar"/>
        </w:rPr>
        <w:t>2019</w:t>
      </w:r>
      <w:r>
        <w:rPr>
          <w:rFonts w:ascii="Times New Roman" w:hAnsi="Times New Roman" w:cs="Times New Roman" w:hint="eastAsia" w:eastAsia="楷体_GB2312"/>
          <w:bCs/>
          <w:color w:val="000000"/>
          <w:sz w:val="32"/>
          <w:szCs w:val="32"/>
          <w:lang w:bidi="ar"/>
        </w:rPr>
        <w:t>年</w:t>
      </w:r>
      <w:r>
        <w:rPr>
          <w:rFonts w:eastAsia="楷体_GB2312" w:cs="Times New Roman" w:hint="eastAsia" w:ascii="Times New Roman" w:hAnsi="Times New Roman"/>
          <w:bCs/>
          <w:color w:val="000000"/>
          <w:sz w:val="32"/>
          <w:szCs w:val="32"/>
          <w:lang w:bidi="ar"/>
        </w:rPr>
        <w:t>11</w:t>
      </w:r>
      <w:r>
        <w:rPr>
          <w:rFonts w:ascii="Times New Roman" w:hAnsi="Times New Roman" w:cs="Times New Roman" w:hint="eastAsia" w:eastAsia="楷体_GB2312"/>
          <w:bCs/>
          <w:color w:val="000000"/>
          <w:sz w:val="32"/>
          <w:szCs w:val="32"/>
          <w:lang w:bidi="ar"/>
        </w:rPr>
        <w:t>月</w:t>
      </w:r>
      <w:r>
        <w:rPr>
          <w:rFonts w:eastAsia="楷体_GB2312" w:cs="Times New Roman" w:hint="eastAsia" w:ascii="Times New Roman" w:hAnsi="Times New Roman"/>
          <w:bCs/>
          <w:color w:val="000000"/>
          <w:sz w:val="32"/>
          <w:szCs w:val="32"/>
          <w:lang w:bidi="ar"/>
        </w:rPr>
        <w:t>29</w:t>
      </w:r>
      <w:r>
        <w:rPr>
          <w:rFonts w:ascii="Times New Roman" w:hAnsi="Times New Roman" w:cs="Times New Roman" w:hint="eastAsia" w:eastAsia="楷体_GB2312"/>
          <w:bCs/>
          <w:color w:val="000000"/>
          <w:sz w:val="32"/>
          <w:szCs w:val="32"/>
          <w:lang w:bidi="ar"/>
        </w:rPr>
        <w:t>日海南省第六届人民代表大会常务委员会第十五次会议通过 根据</w:t>
      </w:r>
      <w:r>
        <w:rPr>
          <w:rFonts w:eastAsia="楷体_GB2312" w:cs="Times New Roman" w:hint="eastAsia" w:ascii="Times New Roman" w:hAnsi="Times New Roman"/>
          <w:bCs/>
          <w:color w:val="000000"/>
          <w:sz w:val="32"/>
          <w:szCs w:val="32"/>
          <w:lang w:bidi="ar"/>
        </w:rPr>
        <w:t>2021</w:t>
      </w:r>
      <w:r>
        <w:rPr>
          <w:rFonts w:ascii="Times New Roman" w:hAnsi="Times New Roman" w:cs="Times New Roman" w:hint="eastAsia" w:eastAsia="楷体_GB2312"/>
          <w:bCs/>
          <w:color w:val="000000"/>
          <w:sz w:val="32"/>
          <w:szCs w:val="32"/>
          <w:lang w:bidi="ar"/>
        </w:rPr>
        <w:t>年</w:t>
      </w:r>
      <w:r>
        <w:rPr>
          <w:rFonts w:eastAsia="楷体_GB2312" w:cs="Times New Roman" w:hint="eastAsia" w:ascii="Times New Roman" w:hAnsi="Times New Roman"/>
          <w:bCs/>
          <w:color w:val="000000"/>
          <w:sz w:val="32"/>
          <w:szCs w:val="32"/>
          <w:lang w:bidi="ar"/>
        </w:rPr>
        <w:t>9</w:t>
      </w:r>
      <w:r>
        <w:rPr>
          <w:rFonts w:ascii="Times New Roman" w:hAnsi="Times New Roman" w:cs="Times New Roman" w:hint="eastAsia" w:eastAsia="楷体_GB2312"/>
          <w:bCs/>
          <w:color w:val="000000"/>
          <w:sz w:val="32"/>
          <w:szCs w:val="32"/>
          <w:lang w:bidi="ar"/>
        </w:rPr>
        <w:t>月</w:t>
      </w:r>
      <w:r>
        <w:rPr>
          <w:rFonts w:eastAsia="楷体_GB2312" w:cs="Times New Roman" w:hint="eastAsia" w:ascii="Times New Roman" w:hAnsi="Times New Roman"/>
          <w:bCs/>
          <w:color w:val="000000"/>
          <w:sz w:val="32"/>
          <w:szCs w:val="32"/>
          <w:lang w:bidi="ar"/>
        </w:rPr>
        <w:t>29</w:t>
      </w:r>
      <w:r>
        <w:rPr>
          <w:rFonts w:ascii="Times New Roman" w:hAnsi="Times New Roman" w:cs="Times New Roman" w:hint="eastAsia" w:eastAsia="楷体_GB2312"/>
          <w:bCs/>
          <w:color w:val="000000"/>
          <w:sz w:val="32"/>
          <w:szCs w:val="32"/>
          <w:lang w:bidi="ar"/>
        </w:rPr>
        <w:t>日海南省第六届人民代表大会常务委员会第三十次会议《关于修改</w:t>
      </w:r>
      <w:r>
        <w:rPr>
          <w:rFonts w:eastAsia="楷体_GB2312" w:cs="Times New Roman" w:hint="eastAsia" w:ascii="Times New Roman" w:hAnsi="Times New Roman"/>
          <w:bCs/>
          <w:color w:val="000000"/>
          <w:sz w:val="32"/>
          <w:szCs w:val="32"/>
          <w:lang w:bidi="ar"/>
        </w:rPr>
        <w:t>&lt;</w:t>
      </w:r>
      <w:r>
        <w:rPr>
          <w:rFonts w:ascii="Times New Roman" w:hAnsi="Times New Roman" w:cs="Times New Roman" w:hint="eastAsia" w:eastAsia="楷体_GB2312"/>
          <w:bCs/>
          <w:color w:val="000000"/>
          <w:sz w:val="32"/>
          <w:szCs w:val="32"/>
          <w:lang w:bidi="ar"/>
        </w:rPr>
        <w:t>海南省生活垃圾管理条例</w:t>
      </w:r>
      <w:r>
        <w:rPr>
          <w:rFonts w:eastAsia="楷体_GB2312" w:cs="Times New Roman" w:hint="eastAsia" w:ascii="Times New Roman" w:hAnsi="Times New Roman"/>
          <w:bCs/>
          <w:color w:val="000000"/>
          <w:sz w:val="32"/>
          <w:szCs w:val="32"/>
          <w:lang w:bidi="ar"/>
        </w:rPr>
        <w:t>&gt;</w:t>
      </w:r>
      <w:r>
        <w:rPr>
          <w:rFonts w:ascii="Times New Roman" w:hAnsi="Times New Roman" w:cs="Times New Roman" w:hint="eastAsia" w:eastAsia="楷体_GB2312"/>
          <w:bCs/>
          <w:color w:val="000000"/>
          <w:sz w:val="32"/>
          <w:szCs w:val="32"/>
          <w:lang w:bidi="ar"/>
        </w:rPr>
        <w:t>等六件法规的决定》修正）</w:t>
      </w:r>
    </w:p>
    <w:p>
      <w:pPr>
        <w:pStyle w:val="Normal"/>
        <w:keepNext w:val="false"/>
        <w:keepLines w:val="false"/>
        <w:pageBreakBefore w:val="false"/>
        <w:widowControl w:val="false"/>
        <w:kinsoku w:val="true"/>
        <w:overflowPunct w:val="true"/>
        <w:autoSpaceDE w:val="true"/>
        <w:bidi w:val="0"/>
        <w:snapToGrid w:val="true"/>
        <w:spacing w:lineRule="exact" w:line="560"/>
        <w:textAlignment w:val="auto"/>
        <w:rPr>
          <w:rFonts w:ascii="CESI仿宋-GB2312" w:hAnsi="CESI仿宋-GB2312" w:eastAsia="CESI仿宋-GB2312" w:cs="CESI仿宋-GB2312" w:hint="eastAsia"/>
          <w:bCs/>
          <w:color w:val="000000"/>
          <w:sz w:val="32"/>
          <w:szCs w:val="32"/>
          <w:lang w:bidi="ar"/>
        </w:rPr>
      </w:pPr>
      <w:r>
        <w:rPr>
          <w:rFonts w:eastAsia="CESI仿宋-GB2312" w:cs="CESI仿宋-GB2312" w:hint="eastAsia" w:ascii="CESI仿宋-GB2312" w:hAnsi="CESI仿宋-GB2312"/>
          <w:bCs/>
          <w:color w:val="000000"/>
          <w:sz w:val="32"/>
          <w:szCs w:val="32"/>
          <w:lang w:bidi="ar"/>
        </w:rPr>
      </w:r>
    </w:p>
    <w:p>
      <w:pPr>
        <w:pStyle w:val="Normal"/>
        <w:keepNext w:val="false"/>
        <w:keepLines w:val="false"/>
        <w:pageBreakBefore w:val="false"/>
        <w:widowControl w:val="false"/>
        <w:kinsoku w:val="true"/>
        <w:overflowPunct w:val="true"/>
        <w:autoSpaceDE w:val="true"/>
        <w:bidi w:val="0"/>
        <w:snapToGrid w:val="true"/>
        <w:spacing w:lineRule="exact" w:line="560"/>
        <w:jc w:val="center"/>
        <w:textAlignment w:val="auto"/>
        <w:rPr>
          <w:rFonts w:ascii="CESI黑体-GB2312" w:hAnsi="CESI黑体-GB2312" w:eastAsia="CESI黑体-GB2312" w:cs="CESI黑体-GB2312" w:hint="eastAsia"/>
          <w:sz w:val="32"/>
          <w:szCs w:val="32"/>
        </w:rPr>
      </w:pPr>
      <w:r>
        <w:rPr>
          <w:rFonts w:ascii="CESI黑体-GB2312" w:hAnsi="CESI黑体-GB2312" w:cs="CESI黑体-GB2312" w:hint="eastAsia" w:eastAsia="CESI黑体-GB2312"/>
          <w:sz w:val="32"/>
          <w:szCs w:val="32"/>
        </w:rPr>
        <w:t>　　第一章  总  则</w:t>
      </w:r>
    </w:p>
    <w:p>
      <w:pPr>
        <w:pStyle w:val="Normal"/>
        <w:keepNext w:val="false"/>
        <w:keepLines w:val="false"/>
        <w:pageBreakBefore w:val="false"/>
        <w:widowControl w:val="false"/>
        <w:kinsoku w:val="true"/>
        <w:overflowPunct w:val="true"/>
        <w:autoSpaceDE w:val="true"/>
        <w:bidi w:val="0"/>
        <w:snapToGrid w:val="true"/>
        <w:spacing w:lineRule="exact" w:line="560"/>
        <w:textAlignment w:val="auto"/>
        <w:rPr>
          <w:rFonts w:ascii="CESI仿宋-GB2312" w:hAnsi="CESI仿宋-GB2312" w:eastAsia="CESI仿宋-GB2312" w:cs="CESI仿宋-GB2312" w:hint="eastAsia"/>
          <w:sz w:val="32"/>
          <w:szCs w:val="32"/>
        </w:rPr>
      </w:pPr>
      <w:r>
        <w:rPr>
          <w:rFonts w:eastAsia="CESI仿宋-GB2312" w:cs="CESI仿宋-GB2312" w:hint="eastAsia" w:ascii="CESI仿宋-GB2312" w:hAnsi="CESI仿宋-GB2312"/>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60"/>
        <w:textAlignment w:val="auto"/>
        <w:rPr>
          <w:rFonts w:ascii="CESI仿宋-GB2312" w:hAnsi="CESI仿宋-GB2312" w:eastAsia="CESI仿宋-GB2312" w:cs="CESI仿宋-GB2312" w:hint="eastAsia"/>
          <w:sz w:val="32"/>
          <w:szCs w:val="32"/>
        </w:rPr>
      </w:pPr>
      <w:r>
        <w:rPr>
          <w:rFonts w:ascii="CESI仿宋-GB2312" w:hAnsi="CESI仿宋-GB2312" w:cs="CESI仿宋-GB2312" w:hint="eastAsia" w:eastAsia="CESI仿宋-GB2312"/>
          <w:sz w:val="32"/>
          <w:szCs w:val="32"/>
        </w:rPr>
        <w:t>　　</w:t>
      </w:r>
      <w:r>
        <w:rPr>
          <w:rFonts w:ascii="CESI黑体-GB2312" w:hAnsi="CESI黑体-GB2312" w:cs="CESI黑体-GB2312" w:hint="eastAsia" w:eastAsia="CESI黑体-GB2312"/>
          <w:sz w:val="32"/>
          <w:szCs w:val="32"/>
        </w:rPr>
        <w:t>第一条</w:t>
      </w:r>
      <w:r>
        <w:rPr>
          <w:rFonts w:ascii="CESI仿宋-GB2312" w:hAnsi="CESI仿宋-GB2312" w:cs="CESI仿宋-GB2312" w:hint="eastAsia" w:eastAsia="CESI仿宋-GB2312"/>
          <w:sz w:val="32"/>
          <w:szCs w:val="32"/>
        </w:rPr>
        <w:t xml:space="preserve">  为加强生活垃圾管理，改善人居环境，促进国家生态文明试验区建设，保障经济社会可持续发展，根据有关法律法规，结合本省实际，制定本条例。</w:t>
      </w:r>
    </w:p>
    <w:p>
      <w:pPr>
        <w:pStyle w:val="Normal"/>
        <w:keepNext w:val="false"/>
        <w:keepLines w:val="false"/>
        <w:pageBreakBefore w:val="false"/>
        <w:widowControl w:val="false"/>
        <w:kinsoku w:val="true"/>
        <w:overflowPunct w:val="true"/>
        <w:autoSpaceDE w:val="true"/>
        <w:bidi w:val="0"/>
        <w:snapToGrid w:val="true"/>
        <w:spacing w:lineRule="exact" w:line="560"/>
        <w:textAlignment w:val="auto"/>
        <w:rPr>
          <w:rFonts w:ascii="CESI仿宋-GB2312" w:hAnsi="CESI仿宋-GB2312" w:eastAsia="CESI仿宋-GB2312" w:cs="CESI仿宋-GB2312" w:hint="eastAsia"/>
          <w:sz w:val="32"/>
          <w:szCs w:val="32"/>
        </w:rPr>
      </w:pPr>
      <w:r>
        <w:rPr>
          <w:rFonts w:ascii="CESI仿宋-GB2312" w:hAnsi="CESI仿宋-GB2312" w:cs="CESI仿宋-GB2312" w:hint="eastAsia" w:eastAsia="CESI仿宋-GB2312"/>
          <w:sz w:val="32"/>
          <w:szCs w:val="32"/>
        </w:rPr>
        <w:t>　　</w:t>
      </w:r>
      <w:r>
        <w:rPr>
          <w:rFonts w:ascii="CESI黑体-GB2312" w:hAnsi="CESI黑体-GB2312" w:cs="CESI黑体-GB2312" w:hint="eastAsia" w:eastAsia="CESI黑体-GB2312"/>
          <w:sz w:val="32"/>
          <w:szCs w:val="32"/>
        </w:rPr>
        <w:t>第二条</w:t>
      </w:r>
      <w:r>
        <w:rPr>
          <w:rFonts w:ascii="CESI仿宋-GB2312" w:hAnsi="CESI仿宋-GB2312" w:cs="CESI仿宋-GB2312" w:hint="eastAsia" w:eastAsia="CESI仿宋-GB2312"/>
          <w:sz w:val="32"/>
          <w:szCs w:val="32"/>
        </w:rPr>
        <w:t xml:space="preserve">  本省行政区域内生活垃圾的源头减量、分类管理、资源化利用、无害化处置及其监督管理等活动适用本条例。</w:t>
      </w:r>
    </w:p>
    <w:p>
      <w:pPr>
        <w:pStyle w:val="Normal"/>
        <w:keepNext w:val="false"/>
        <w:keepLines w:val="false"/>
        <w:pageBreakBefore w:val="false"/>
        <w:widowControl w:val="false"/>
        <w:kinsoku w:val="true"/>
        <w:overflowPunct w:val="true"/>
        <w:autoSpaceDE w:val="true"/>
        <w:bidi w:val="0"/>
        <w:snapToGrid w:val="true"/>
        <w:spacing w:lineRule="exact" w:line="560"/>
        <w:textAlignment w:val="auto"/>
        <w:rPr>
          <w:rFonts w:ascii="CESI仿宋-GB2312" w:hAnsi="CESI仿宋-GB2312" w:eastAsia="CESI仿宋-GB2312" w:cs="CESI仿宋-GB2312" w:hint="eastAsia"/>
          <w:sz w:val="32"/>
          <w:szCs w:val="32"/>
        </w:rPr>
      </w:pPr>
      <w:r>
        <w:rPr>
          <w:rFonts w:ascii="CESI仿宋-GB2312" w:hAnsi="CESI仿宋-GB2312" w:cs="CESI仿宋-GB2312" w:hint="eastAsia" w:eastAsia="CESI仿宋-GB2312"/>
          <w:sz w:val="32"/>
          <w:szCs w:val="32"/>
        </w:rPr>
        <w:t>　　</w:t>
      </w:r>
      <w:r>
        <w:rPr>
          <w:rFonts w:ascii="CESI黑体-GB2312" w:hAnsi="CESI黑体-GB2312" w:cs="CESI黑体-GB2312" w:hint="eastAsia" w:eastAsia="CESI黑体-GB2312"/>
          <w:sz w:val="32"/>
          <w:szCs w:val="32"/>
        </w:rPr>
        <w:t>第三条</w:t>
      </w:r>
      <w:r>
        <w:rPr>
          <w:rFonts w:ascii="CESI仿宋-GB2312" w:hAnsi="CESI仿宋-GB2312" w:cs="CESI仿宋-GB2312" w:hint="eastAsia" w:eastAsia="CESI仿宋-GB2312"/>
          <w:sz w:val="32"/>
          <w:szCs w:val="32"/>
        </w:rPr>
        <w:t xml:space="preserve">  本条例所称生活垃圾，是指在日常生活中或者为日常生活提供服务的活动中产生的固体废弃物以及法律法规规定视为生活垃圾的固体废弃物。</w:t>
      </w:r>
    </w:p>
    <w:p>
      <w:pPr>
        <w:pStyle w:val="Normal"/>
        <w:keepNext w:val="false"/>
        <w:keepLines w:val="false"/>
        <w:pageBreakBefore w:val="false"/>
        <w:widowControl w:val="false"/>
        <w:kinsoku w:val="true"/>
        <w:overflowPunct w:val="true"/>
        <w:autoSpaceDE w:val="true"/>
        <w:bidi w:val="0"/>
        <w:snapToGrid w:val="true"/>
        <w:spacing w:lineRule="exact" w:line="560"/>
        <w:textAlignment w:val="auto"/>
        <w:rPr>
          <w:rFonts w:ascii="CESI仿宋-GB2312" w:hAnsi="CESI仿宋-GB2312" w:eastAsia="CESI仿宋-GB2312" w:cs="CESI仿宋-GB2312" w:hint="eastAsia"/>
          <w:sz w:val="32"/>
          <w:szCs w:val="32"/>
        </w:rPr>
      </w:pPr>
      <w:r>
        <w:rPr>
          <w:rFonts w:ascii="CESI仿宋-GB2312" w:hAnsi="CESI仿宋-GB2312" w:cs="CESI仿宋-GB2312" w:hint="eastAsia" w:eastAsia="CESI仿宋-GB2312"/>
          <w:sz w:val="32"/>
          <w:szCs w:val="32"/>
        </w:rPr>
        <w:t>　　</w:t>
      </w:r>
      <w:r>
        <w:rPr>
          <w:rFonts w:ascii="CESI黑体-GB2312" w:hAnsi="CESI黑体-GB2312" w:cs="CESI黑体-GB2312" w:hint="eastAsia" w:eastAsia="CESI黑体-GB2312"/>
          <w:sz w:val="32"/>
          <w:szCs w:val="32"/>
        </w:rPr>
        <w:t>第四条</w:t>
      </w:r>
      <w:r>
        <w:rPr>
          <w:rFonts w:ascii="CESI仿宋-GB2312" w:hAnsi="CESI仿宋-GB2312" w:cs="CESI仿宋-GB2312" w:hint="eastAsia" w:eastAsia="CESI仿宋-GB2312"/>
          <w:sz w:val="32"/>
          <w:szCs w:val="32"/>
        </w:rPr>
        <w:t xml:space="preserve">  本省以实现生活垃圾减量化、资源化、无害化为目标，建立健全生活垃圾分类投放、分类收集、分类运输、分类处置的全程分类体系，积极推进生活垃圾源头减量和资源循环利用。</w:t>
      </w:r>
    </w:p>
    <w:p>
      <w:pPr>
        <w:pStyle w:val="Normal"/>
        <w:keepNext w:val="false"/>
        <w:keepLines w:val="false"/>
        <w:pageBreakBefore w:val="false"/>
        <w:widowControl w:val="false"/>
        <w:kinsoku w:val="true"/>
        <w:overflowPunct w:val="true"/>
        <w:autoSpaceDE w:val="true"/>
        <w:bidi w:val="0"/>
        <w:snapToGrid w:val="true"/>
        <w:spacing w:lineRule="exact" w:line="560"/>
        <w:textAlignment w:val="auto"/>
        <w:rPr>
          <w:rFonts w:ascii="CESI仿宋-GB2312" w:hAnsi="CESI仿宋-GB2312" w:eastAsia="CESI仿宋-GB2312" w:cs="CESI仿宋-GB2312" w:hint="eastAsia"/>
          <w:sz w:val="32"/>
          <w:szCs w:val="32"/>
        </w:rPr>
      </w:pPr>
      <w:r>
        <w:rPr>
          <w:rFonts w:ascii="CESI仿宋-GB2312" w:hAnsi="CESI仿宋-GB2312" w:cs="CESI仿宋-GB2312" w:hint="eastAsia" w:eastAsia="CESI仿宋-GB2312"/>
          <w:sz w:val="32"/>
          <w:szCs w:val="32"/>
        </w:rPr>
        <w:t>　　生活垃圾管理应当遵循政府主导、全民参与、市场运作、城乡统筹、属地负责、循序渐进的原则。</w:t>
      </w:r>
    </w:p>
    <w:p>
      <w:pPr>
        <w:pStyle w:val="Normal"/>
        <w:keepNext w:val="false"/>
        <w:keepLines w:val="false"/>
        <w:pageBreakBefore w:val="false"/>
        <w:widowControl w:val="false"/>
        <w:kinsoku w:val="true"/>
        <w:overflowPunct w:val="true"/>
        <w:autoSpaceDE w:val="true"/>
        <w:bidi w:val="0"/>
        <w:snapToGrid w:val="true"/>
        <w:spacing w:lineRule="exact" w:line="560"/>
        <w:textAlignment w:val="auto"/>
        <w:rPr>
          <w:rFonts w:ascii="CESI仿宋-GB2312" w:hAnsi="CESI仿宋-GB2312" w:eastAsia="CESI仿宋-GB2312" w:cs="CESI仿宋-GB2312" w:hint="eastAsia"/>
          <w:sz w:val="32"/>
          <w:szCs w:val="32"/>
        </w:rPr>
      </w:pPr>
      <w:r>
        <w:rPr>
          <w:rFonts w:ascii="CESI仿宋-GB2312" w:hAnsi="CESI仿宋-GB2312" w:cs="CESI仿宋-GB2312" w:hint="eastAsia" w:eastAsia="CESI仿宋-GB2312"/>
          <w:sz w:val="32"/>
          <w:szCs w:val="32"/>
        </w:rPr>
        <w:t>　　</w:t>
      </w:r>
      <w:r>
        <w:rPr>
          <w:rFonts w:ascii="CESI黑体-GB2312" w:hAnsi="CESI黑体-GB2312" w:cs="CESI黑体-GB2312" w:hint="eastAsia" w:eastAsia="CESI黑体-GB2312"/>
          <w:sz w:val="32"/>
          <w:szCs w:val="32"/>
        </w:rPr>
        <w:t xml:space="preserve">第五条 </w:t>
      </w:r>
      <w:r>
        <w:rPr>
          <w:rFonts w:ascii="CESI仿宋-GB2312" w:hAnsi="CESI仿宋-GB2312" w:cs="CESI仿宋-GB2312" w:hint="eastAsia" w:eastAsia="CESI仿宋-GB2312"/>
          <w:sz w:val="32"/>
          <w:szCs w:val="32"/>
        </w:rPr>
        <w:t xml:space="preserve"> 生活垃圾按照以下标准分类：</w:t>
      </w:r>
    </w:p>
    <w:p>
      <w:pPr>
        <w:pStyle w:val="Normal"/>
        <w:keepNext w:val="false"/>
        <w:keepLines w:val="false"/>
        <w:pageBreakBefore w:val="false"/>
        <w:widowControl w:val="false"/>
        <w:kinsoku w:val="true"/>
        <w:overflowPunct w:val="true"/>
        <w:autoSpaceDE w:val="true"/>
        <w:bidi w:val="0"/>
        <w:snapToGrid w:val="true"/>
        <w:spacing w:lineRule="exact" w:line="560"/>
        <w:textAlignment w:val="auto"/>
        <w:rPr>
          <w:rFonts w:ascii="CESI仿宋-GB2312" w:hAnsi="CESI仿宋-GB2312" w:eastAsia="CESI仿宋-GB2312" w:cs="CESI仿宋-GB2312" w:hint="eastAsia"/>
          <w:sz w:val="32"/>
          <w:szCs w:val="32"/>
        </w:rPr>
      </w:pPr>
      <w:r>
        <w:rPr>
          <w:rFonts w:eastAsia="CESI仿宋-GB2312" w:cs="CESI仿宋-GB2312" w:hint="eastAsia" w:ascii="CESI仿宋-GB2312" w:hAnsi="CESI仿宋-GB2312"/>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60"/>
        <w:textAlignment w:val="auto"/>
        <w:rPr>
          <w:rFonts w:ascii="CESI仿宋-GB2312" w:hAnsi="CESI仿宋-GB2312" w:eastAsia="CESI仿宋-GB2312" w:cs="CESI仿宋-GB2312" w:hint="eastAsia"/>
          <w:sz w:val="32"/>
          <w:szCs w:val="32"/>
        </w:rPr>
      </w:pPr>
      <w:r>
        <w:rPr>
          <w:rFonts w:ascii="CESI仿宋-GB2312" w:hAnsi="CESI仿宋-GB2312" w:cs="CESI仿宋-GB2312" w:hint="eastAsia" w:eastAsia="CESI仿宋-GB2312"/>
          <w:sz w:val="32"/>
          <w:szCs w:val="32"/>
        </w:rPr>
        <w:t>　　（一）可回收物，主要包括废纸张、废塑料、废金属、废玻璃制品、废织物等适宜回收、可循环利用的生活废弃物；</w:t>
      </w:r>
    </w:p>
    <w:p>
      <w:pPr>
        <w:pStyle w:val="Normal"/>
        <w:keepNext w:val="false"/>
        <w:keepLines w:val="false"/>
        <w:pageBreakBefore w:val="false"/>
        <w:widowControl w:val="false"/>
        <w:kinsoku w:val="true"/>
        <w:overflowPunct w:val="true"/>
        <w:autoSpaceDE w:val="true"/>
        <w:bidi w:val="0"/>
        <w:snapToGrid w:val="true"/>
        <w:spacing w:lineRule="exact" w:line="560"/>
        <w:textAlignment w:val="auto"/>
        <w:rPr>
          <w:rFonts w:ascii="CESI仿宋-GB2312" w:hAnsi="CESI仿宋-GB2312" w:eastAsia="CESI仿宋-GB2312" w:cs="CESI仿宋-GB2312" w:hint="eastAsia"/>
          <w:sz w:val="32"/>
          <w:szCs w:val="32"/>
        </w:rPr>
      </w:pPr>
      <w:r>
        <w:rPr>
          <w:rFonts w:ascii="CESI仿宋-GB2312" w:hAnsi="CESI仿宋-GB2312" w:cs="CESI仿宋-GB2312" w:hint="eastAsia" w:eastAsia="CESI仿宋-GB2312"/>
          <w:sz w:val="32"/>
          <w:szCs w:val="32"/>
        </w:rPr>
        <w:t>　　（二）有害垃圾，主要包括废电池、废灯管、废药品、废杀虫剂、废温度计、废油漆及其容器等对人体健康或者自然环境造成直接或者潜在危害的生活废弃物；</w:t>
      </w:r>
    </w:p>
    <w:p>
      <w:pPr>
        <w:pStyle w:val="Normal"/>
        <w:keepNext w:val="false"/>
        <w:keepLines w:val="false"/>
        <w:pageBreakBefore w:val="false"/>
        <w:widowControl w:val="false"/>
        <w:kinsoku w:val="true"/>
        <w:overflowPunct w:val="true"/>
        <w:autoSpaceDE w:val="true"/>
        <w:bidi w:val="0"/>
        <w:snapToGrid w:val="true"/>
        <w:spacing w:lineRule="exact" w:line="560"/>
        <w:textAlignment w:val="auto"/>
        <w:rPr>
          <w:rFonts w:ascii="CESI仿宋-GB2312" w:hAnsi="CESI仿宋-GB2312" w:eastAsia="CESI仿宋-GB2312" w:cs="CESI仿宋-GB2312" w:hint="eastAsia"/>
          <w:sz w:val="32"/>
          <w:szCs w:val="32"/>
        </w:rPr>
      </w:pPr>
      <w:r>
        <w:rPr>
          <w:rFonts w:ascii="CESI仿宋-GB2312" w:hAnsi="CESI仿宋-GB2312" w:cs="CESI仿宋-GB2312" w:hint="eastAsia" w:eastAsia="CESI仿宋-GB2312"/>
          <w:sz w:val="32"/>
          <w:szCs w:val="32"/>
        </w:rPr>
        <w:t>　　（三）厨余垃圾，主要包括家庭厨余垃圾、餐厨垃圾和其他厨余垃圾等易腐烂的、含有机质的生活废弃物；</w:t>
      </w:r>
    </w:p>
    <w:p>
      <w:pPr>
        <w:pStyle w:val="Normal"/>
        <w:keepNext w:val="false"/>
        <w:keepLines w:val="false"/>
        <w:pageBreakBefore w:val="false"/>
        <w:widowControl w:val="false"/>
        <w:kinsoku w:val="true"/>
        <w:overflowPunct w:val="true"/>
        <w:autoSpaceDE w:val="true"/>
        <w:bidi w:val="0"/>
        <w:snapToGrid w:val="true"/>
        <w:spacing w:lineRule="exact" w:line="560"/>
        <w:textAlignment w:val="auto"/>
        <w:rPr>
          <w:rFonts w:ascii="CESI仿宋-GB2312" w:hAnsi="CESI仿宋-GB2312" w:eastAsia="CESI仿宋-GB2312" w:cs="CESI仿宋-GB2312" w:hint="eastAsia"/>
          <w:sz w:val="32"/>
          <w:szCs w:val="32"/>
        </w:rPr>
      </w:pPr>
      <w:r>
        <w:rPr>
          <w:rFonts w:ascii="CESI仿宋-GB2312" w:hAnsi="CESI仿宋-GB2312" w:cs="CESI仿宋-GB2312" w:hint="eastAsia" w:eastAsia="CESI仿宋-GB2312"/>
          <w:sz w:val="32"/>
          <w:szCs w:val="32"/>
        </w:rPr>
        <w:t>　　（四）其他垃圾，是指除可回收物、有害垃圾、厨余垃圾以外的其他生活废弃物。</w:t>
      </w:r>
    </w:p>
    <w:p>
      <w:pPr>
        <w:pStyle w:val="Normal"/>
        <w:keepNext w:val="false"/>
        <w:keepLines w:val="false"/>
        <w:pageBreakBefore w:val="false"/>
        <w:widowControl w:val="false"/>
        <w:kinsoku w:val="true"/>
        <w:overflowPunct w:val="true"/>
        <w:autoSpaceDE w:val="true"/>
        <w:bidi w:val="0"/>
        <w:snapToGrid w:val="true"/>
        <w:spacing w:lineRule="exact" w:line="560"/>
        <w:textAlignment w:val="auto"/>
        <w:rPr>
          <w:rFonts w:ascii="CESI仿宋-GB2312" w:hAnsi="CESI仿宋-GB2312" w:eastAsia="CESI仿宋-GB2312" w:cs="CESI仿宋-GB2312" w:hint="eastAsia"/>
          <w:sz w:val="32"/>
          <w:szCs w:val="32"/>
        </w:rPr>
      </w:pPr>
      <w:r>
        <w:rPr>
          <w:rFonts w:ascii="CESI仿宋-GB2312" w:hAnsi="CESI仿宋-GB2312" w:cs="CESI仿宋-GB2312" w:hint="eastAsia" w:eastAsia="CESI仿宋-GB2312"/>
          <w:sz w:val="32"/>
          <w:szCs w:val="32"/>
        </w:rPr>
        <w:t>　　国家生活垃圾的分类标准调整的，从其规定。</w:t>
      </w:r>
    </w:p>
    <w:p>
      <w:pPr>
        <w:pStyle w:val="Normal"/>
        <w:keepNext w:val="false"/>
        <w:keepLines w:val="false"/>
        <w:pageBreakBefore w:val="false"/>
        <w:widowControl w:val="false"/>
        <w:kinsoku w:val="true"/>
        <w:overflowPunct w:val="true"/>
        <w:autoSpaceDE w:val="true"/>
        <w:bidi w:val="0"/>
        <w:snapToGrid w:val="true"/>
        <w:spacing w:lineRule="exact" w:line="560"/>
        <w:textAlignment w:val="auto"/>
        <w:rPr>
          <w:rFonts w:ascii="CESI仿宋-GB2312" w:hAnsi="CESI仿宋-GB2312" w:eastAsia="CESI仿宋-GB2312" w:cs="CESI仿宋-GB2312" w:hint="eastAsia"/>
          <w:sz w:val="32"/>
          <w:szCs w:val="32"/>
        </w:rPr>
      </w:pPr>
      <w:r>
        <w:rPr>
          <w:rFonts w:ascii="CESI仿宋-GB2312" w:hAnsi="CESI仿宋-GB2312" w:cs="CESI仿宋-GB2312" w:hint="eastAsia" w:eastAsia="CESI仿宋-GB2312"/>
          <w:sz w:val="32"/>
          <w:szCs w:val="32"/>
        </w:rPr>
        <w:t>　　</w:t>
      </w:r>
      <w:r>
        <w:rPr>
          <w:rFonts w:ascii="CESI黑体-GB2312" w:hAnsi="CESI黑体-GB2312" w:cs="CESI黑体-GB2312" w:hint="eastAsia" w:eastAsia="CESI黑体-GB2312"/>
          <w:sz w:val="32"/>
          <w:szCs w:val="32"/>
        </w:rPr>
        <w:t>第六条</w:t>
      </w:r>
      <w:r>
        <w:rPr>
          <w:rFonts w:ascii="CESI仿宋-GB2312" w:hAnsi="CESI仿宋-GB2312" w:cs="CESI仿宋-GB2312" w:hint="eastAsia" w:eastAsia="CESI仿宋-GB2312"/>
          <w:sz w:val="32"/>
          <w:szCs w:val="32"/>
        </w:rPr>
        <w:t xml:space="preserve">  县级以上人民政府应当加强对生活垃圾管理工作的领导，建立生活垃圾管理工作综合协调机制，健全生活垃圾分类处理体系。生活垃圾管理工作所需经费纳入本级财政预算。</w:t>
      </w:r>
    </w:p>
    <w:p>
      <w:pPr>
        <w:pStyle w:val="Normal"/>
        <w:keepNext w:val="false"/>
        <w:keepLines w:val="false"/>
        <w:pageBreakBefore w:val="false"/>
        <w:widowControl w:val="false"/>
        <w:kinsoku w:val="true"/>
        <w:overflowPunct w:val="true"/>
        <w:autoSpaceDE w:val="true"/>
        <w:bidi w:val="0"/>
        <w:snapToGrid w:val="true"/>
        <w:spacing w:lineRule="exact" w:line="560"/>
        <w:textAlignment w:val="auto"/>
        <w:rPr>
          <w:rFonts w:ascii="CESI仿宋-GB2312" w:hAnsi="CESI仿宋-GB2312" w:eastAsia="CESI仿宋-GB2312" w:cs="CESI仿宋-GB2312" w:hint="eastAsia"/>
          <w:sz w:val="32"/>
          <w:szCs w:val="32"/>
        </w:rPr>
      </w:pPr>
      <w:r>
        <w:rPr>
          <w:rFonts w:ascii="CESI仿宋-GB2312" w:hAnsi="CESI仿宋-GB2312" w:cs="CESI仿宋-GB2312" w:hint="eastAsia" w:eastAsia="CESI仿宋-GB2312"/>
          <w:sz w:val="32"/>
          <w:szCs w:val="32"/>
        </w:rPr>
        <w:t>　　乡镇人民政府、街道办事处负责本辖区内生活垃圾的分类投放、收集转运以及检查监督工作。</w:t>
      </w:r>
    </w:p>
    <w:p>
      <w:pPr>
        <w:pStyle w:val="Normal"/>
        <w:keepNext w:val="false"/>
        <w:keepLines w:val="false"/>
        <w:pageBreakBefore w:val="false"/>
        <w:widowControl w:val="false"/>
        <w:kinsoku w:val="true"/>
        <w:overflowPunct w:val="true"/>
        <w:autoSpaceDE w:val="true"/>
        <w:bidi w:val="0"/>
        <w:snapToGrid w:val="true"/>
        <w:spacing w:lineRule="exact" w:line="560"/>
        <w:textAlignment w:val="auto"/>
        <w:rPr>
          <w:rFonts w:ascii="CESI仿宋-GB2312" w:hAnsi="CESI仿宋-GB2312" w:eastAsia="CESI仿宋-GB2312" w:cs="CESI仿宋-GB2312" w:hint="eastAsia"/>
          <w:sz w:val="32"/>
          <w:szCs w:val="32"/>
        </w:rPr>
      </w:pPr>
      <w:r>
        <w:rPr>
          <w:rFonts w:ascii="CESI仿宋-GB2312" w:hAnsi="CESI仿宋-GB2312" w:cs="CESI仿宋-GB2312" w:hint="eastAsia" w:eastAsia="CESI仿宋-GB2312"/>
          <w:sz w:val="32"/>
          <w:szCs w:val="32"/>
        </w:rPr>
        <w:t>　　</w:t>
      </w:r>
      <w:r>
        <w:rPr>
          <w:rFonts w:ascii="CESI黑体-GB2312" w:hAnsi="CESI黑体-GB2312" w:cs="CESI黑体-GB2312" w:hint="eastAsia" w:eastAsia="CESI黑体-GB2312"/>
          <w:sz w:val="32"/>
          <w:szCs w:val="32"/>
        </w:rPr>
        <w:t>第七条</w:t>
      </w:r>
      <w:r>
        <w:rPr>
          <w:rFonts w:ascii="CESI仿宋-GB2312" w:hAnsi="CESI仿宋-GB2312" w:cs="CESI仿宋-GB2312" w:hint="eastAsia" w:eastAsia="CESI仿宋-GB2312"/>
          <w:sz w:val="32"/>
          <w:szCs w:val="32"/>
        </w:rPr>
        <w:t xml:space="preserve">  省人民政府环境卫生主管部门负责全省生活垃圾管理工作的组织、协调、指导和监督。</w:t>
      </w:r>
    </w:p>
    <w:p>
      <w:pPr>
        <w:pStyle w:val="Normal"/>
        <w:keepNext w:val="false"/>
        <w:keepLines w:val="false"/>
        <w:pageBreakBefore w:val="false"/>
        <w:widowControl w:val="false"/>
        <w:kinsoku w:val="true"/>
        <w:overflowPunct w:val="true"/>
        <w:autoSpaceDE w:val="true"/>
        <w:bidi w:val="0"/>
        <w:snapToGrid w:val="true"/>
        <w:spacing w:lineRule="exact" w:line="560"/>
        <w:textAlignment w:val="auto"/>
        <w:rPr>
          <w:rFonts w:ascii="CESI仿宋-GB2312" w:hAnsi="CESI仿宋-GB2312" w:eastAsia="CESI仿宋-GB2312" w:cs="CESI仿宋-GB2312" w:hint="eastAsia"/>
          <w:sz w:val="32"/>
          <w:szCs w:val="32"/>
        </w:rPr>
      </w:pPr>
      <w:r>
        <w:rPr>
          <w:rFonts w:ascii="CESI仿宋-GB2312" w:hAnsi="CESI仿宋-GB2312" w:cs="CESI仿宋-GB2312" w:hint="eastAsia" w:eastAsia="CESI仿宋-GB2312"/>
          <w:sz w:val="32"/>
          <w:szCs w:val="32"/>
        </w:rPr>
        <w:t>　　市、县、自治县人民政府环境卫生管理部门具体负责所辖行政区域内生活垃圾的监督管理工作。</w:t>
      </w:r>
    </w:p>
    <w:p>
      <w:pPr>
        <w:pStyle w:val="Normal"/>
        <w:keepNext w:val="false"/>
        <w:keepLines w:val="false"/>
        <w:pageBreakBefore w:val="false"/>
        <w:widowControl w:val="false"/>
        <w:kinsoku w:val="true"/>
        <w:overflowPunct w:val="true"/>
        <w:autoSpaceDE w:val="true"/>
        <w:bidi w:val="0"/>
        <w:snapToGrid w:val="true"/>
        <w:spacing w:lineRule="exact" w:line="560"/>
        <w:textAlignment w:val="auto"/>
        <w:rPr>
          <w:rFonts w:ascii="CESI仿宋-GB2312" w:hAnsi="CESI仿宋-GB2312" w:eastAsia="CESI仿宋-GB2312" w:cs="CESI仿宋-GB2312" w:hint="eastAsia"/>
          <w:sz w:val="32"/>
          <w:szCs w:val="32"/>
        </w:rPr>
      </w:pPr>
      <w:r>
        <w:rPr>
          <w:rFonts w:ascii="CESI仿宋-GB2312" w:hAnsi="CESI仿宋-GB2312" w:cs="CESI仿宋-GB2312" w:hint="eastAsia" w:eastAsia="CESI仿宋-GB2312"/>
          <w:sz w:val="32"/>
          <w:szCs w:val="32"/>
        </w:rPr>
        <w:t>　　县级以上人民政府发展改革主管部门负责拟订生活垃圾综合利用、垃圾无害化处理设施规划，制定生产者责任延伸制度实施方案，建立生活垃圾处理收费机制。</w:t>
      </w:r>
    </w:p>
    <w:p>
      <w:pPr>
        <w:pStyle w:val="Normal"/>
        <w:keepNext w:val="false"/>
        <w:keepLines w:val="false"/>
        <w:pageBreakBefore w:val="false"/>
        <w:widowControl w:val="false"/>
        <w:kinsoku w:val="true"/>
        <w:overflowPunct w:val="true"/>
        <w:autoSpaceDE w:val="true"/>
        <w:bidi w:val="0"/>
        <w:snapToGrid w:val="true"/>
        <w:spacing w:lineRule="exact" w:line="560"/>
        <w:textAlignment w:val="auto"/>
        <w:rPr>
          <w:rFonts w:ascii="CESI仿宋-GB2312" w:hAnsi="CESI仿宋-GB2312" w:eastAsia="CESI仿宋-GB2312" w:cs="CESI仿宋-GB2312" w:hint="eastAsia"/>
          <w:sz w:val="32"/>
          <w:szCs w:val="32"/>
        </w:rPr>
      </w:pPr>
      <w:r>
        <w:rPr>
          <w:rFonts w:ascii="CESI仿宋-GB2312" w:hAnsi="CESI仿宋-GB2312" w:cs="CESI仿宋-GB2312" w:hint="eastAsia" w:eastAsia="CESI仿宋-GB2312"/>
          <w:sz w:val="32"/>
          <w:szCs w:val="32"/>
        </w:rPr>
        <w:t>　　县级以上人民政府商务主管部门负责建立与生活垃圾可回收物利用相协调的回收体系，合理布局再生资源回收网点。</w:t>
      </w:r>
    </w:p>
    <w:p>
      <w:pPr>
        <w:pStyle w:val="Normal"/>
        <w:keepNext w:val="false"/>
        <w:keepLines w:val="false"/>
        <w:pageBreakBefore w:val="false"/>
        <w:widowControl w:val="false"/>
        <w:kinsoku w:val="true"/>
        <w:overflowPunct w:val="true"/>
        <w:autoSpaceDE w:val="true"/>
        <w:bidi w:val="0"/>
        <w:snapToGrid w:val="true"/>
        <w:spacing w:lineRule="exact" w:line="560"/>
        <w:textAlignment w:val="auto"/>
        <w:rPr>
          <w:rFonts w:ascii="CESI仿宋-GB2312" w:hAnsi="CESI仿宋-GB2312" w:eastAsia="CESI仿宋-GB2312" w:cs="CESI仿宋-GB2312" w:hint="eastAsia"/>
          <w:sz w:val="32"/>
          <w:szCs w:val="32"/>
        </w:rPr>
      </w:pPr>
      <w:r>
        <w:rPr>
          <w:rFonts w:ascii="CESI仿宋-GB2312" w:hAnsi="CESI仿宋-GB2312" w:cs="CESI仿宋-GB2312" w:hint="eastAsia" w:eastAsia="CESI仿宋-GB2312"/>
          <w:sz w:val="32"/>
          <w:szCs w:val="32"/>
        </w:rPr>
        <w:t>　　县级以上人民政府生态环境主管部门负责生活垃圾集中转运设施、终端处理设施等场所的污染物排放监测，以及有害垃圾储存、运输、处置过程中污染防治的监督管理工作。</w:t>
      </w:r>
    </w:p>
    <w:p>
      <w:pPr>
        <w:pStyle w:val="Normal"/>
        <w:keepNext w:val="false"/>
        <w:keepLines w:val="false"/>
        <w:pageBreakBefore w:val="false"/>
        <w:widowControl w:val="false"/>
        <w:kinsoku w:val="true"/>
        <w:overflowPunct w:val="true"/>
        <w:autoSpaceDE w:val="true"/>
        <w:bidi w:val="0"/>
        <w:snapToGrid w:val="true"/>
        <w:spacing w:lineRule="exact" w:line="560"/>
        <w:textAlignment w:val="auto"/>
        <w:rPr>
          <w:rFonts w:ascii="CESI仿宋-GB2312" w:hAnsi="CESI仿宋-GB2312" w:eastAsia="CESI仿宋-GB2312" w:cs="CESI仿宋-GB2312" w:hint="eastAsia"/>
          <w:sz w:val="32"/>
          <w:szCs w:val="32"/>
        </w:rPr>
      </w:pPr>
      <w:r>
        <w:rPr>
          <w:rFonts w:ascii="CESI仿宋-GB2312" w:hAnsi="CESI仿宋-GB2312" w:cs="CESI仿宋-GB2312" w:hint="eastAsia" w:eastAsia="CESI仿宋-GB2312"/>
          <w:sz w:val="32"/>
          <w:szCs w:val="32"/>
        </w:rPr>
        <w:t>　　县级以上人民政府自然资源和规划、财政、市场监督管理、邮政管理、旅游文化、机关事务管理以及其他有关部门按照职责分工，协同做好生活垃圾的管理工作。</w:t>
      </w:r>
    </w:p>
    <w:p>
      <w:pPr>
        <w:pStyle w:val="Normal"/>
        <w:keepNext w:val="false"/>
        <w:keepLines w:val="false"/>
        <w:pageBreakBefore w:val="false"/>
        <w:widowControl w:val="false"/>
        <w:kinsoku w:val="true"/>
        <w:overflowPunct w:val="true"/>
        <w:autoSpaceDE w:val="true"/>
        <w:bidi w:val="0"/>
        <w:snapToGrid w:val="true"/>
        <w:spacing w:lineRule="exact" w:line="560"/>
        <w:textAlignment w:val="auto"/>
        <w:rPr>
          <w:rFonts w:ascii="CESI仿宋-GB2312" w:hAnsi="CESI仿宋-GB2312" w:eastAsia="CESI仿宋-GB2312" w:cs="CESI仿宋-GB2312" w:hint="eastAsia"/>
          <w:sz w:val="32"/>
          <w:szCs w:val="32"/>
        </w:rPr>
      </w:pPr>
      <w:r>
        <w:rPr>
          <w:rFonts w:ascii="CESI仿宋-GB2312" w:hAnsi="CESI仿宋-GB2312" w:cs="CESI仿宋-GB2312" w:hint="eastAsia" w:eastAsia="CESI仿宋-GB2312"/>
          <w:sz w:val="32"/>
          <w:szCs w:val="32"/>
        </w:rPr>
        <w:t>　　</w:t>
      </w:r>
      <w:r>
        <w:rPr>
          <w:rFonts w:ascii="CESI黑体-GB2312" w:hAnsi="CESI黑体-GB2312" w:cs="CESI黑体-GB2312" w:hint="eastAsia" w:eastAsia="CESI黑体-GB2312"/>
          <w:sz w:val="32"/>
          <w:szCs w:val="32"/>
        </w:rPr>
        <w:t>第八条</w:t>
      </w:r>
      <w:r>
        <w:rPr>
          <w:rFonts w:ascii="CESI仿宋-GB2312" w:hAnsi="CESI仿宋-GB2312" w:cs="CESI仿宋-GB2312" w:hint="eastAsia" w:eastAsia="CESI仿宋-GB2312"/>
          <w:sz w:val="32"/>
          <w:szCs w:val="32"/>
        </w:rPr>
        <w:t xml:space="preserve">  单位和个人应当积极参与绿色生活行动，减少生活垃圾产生，履行生活垃圾分类投放义务，并承担生活垃圾产生者责任。</w:t>
      </w:r>
    </w:p>
    <w:p>
      <w:pPr>
        <w:pStyle w:val="Normal"/>
        <w:keepNext w:val="false"/>
        <w:keepLines w:val="false"/>
        <w:pageBreakBefore w:val="false"/>
        <w:widowControl w:val="false"/>
        <w:kinsoku w:val="true"/>
        <w:overflowPunct w:val="true"/>
        <w:autoSpaceDE w:val="true"/>
        <w:bidi w:val="0"/>
        <w:snapToGrid w:val="true"/>
        <w:spacing w:lineRule="exact" w:line="560"/>
        <w:textAlignment w:val="auto"/>
        <w:rPr>
          <w:rFonts w:ascii="CESI仿宋-GB2312" w:hAnsi="CESI仿宋-GB2312" w:eastAsia="CESI仿宋-GB2312" w:cs="CESI仿宋-GB2312" w:hint="eastAsia"/>
          <w:sz w:val="32"/>
          <w:szCs w:val="32"/>
        </w:rPr>
      </w:pPr>
      <w:r>
        <w:rPr>
          <w:rFonts w:ascii="CESI仿宋-GB2312" w:hAnsi="CESI仿宋-GB2312" w:cs="CESI仿宋-GB2312" w:hint="eastAsia" w:eastAsia="CESI仿宋-GB2312"/>
          <w:sz w:val="32"/>
          <w:szCs w:val="32"/>
        </w:rPr>
        <w:t>　　单位和个人按照谁产生谁付费的原则，依据市、县、自治县人民政府确定的收费标准缴纳生活垃圾处理费。有条件的地方可以逐步建立计量收费、分类计价的生活垃圾收费制度。具体办法由市、县、自治县人民政府另行制定。</w:t>
      </w:r>
    </w:p>
    <w:p>
      <w:pPr>
        <w:pStyle w:val="Normal"/>
        <w:keepNext w:val="false"/>
        <w:keepLines w:val="false"/>
        <w:pageBreakBefore w:val="false"/>
        <w:widowControl w:val="false"/>
        <w:kinsoku w:val="true"/>
        <w:overflowPunct w:val="true"/>
        <w:autoSpaceDE w:val="true"/>
        <w:bidi w:val="0"/>
        <w:snapToGrid w:val="true"/>
        <w:spacing w:lineRule="exact" w:line="560"/>
        <w:textAlignment w:val="auto"/>
        <w:rPr>
          <w:rFonts w:ascii="CESI仿宋-GB2312" w:hAnsi="CESI仿宋-GB2312" w:eastAsia="CESI仿宋-GB2312" w:cs="CESI仿宋-GB2312" w:hint="eastAsia"/>
          <w:sz w:val="32"/>
          <w:szCs w:val="32"/>
        </w:rPr>
      </w:pPr>
      <w:r>
        <w:rPr>
          <w:rFonts w:ascii="CESI仿宋-GB2312" w:hAnsi="CESI仿宋-GB2312" w:cs="CESI仿宋-GB2312" w:hint="eastAsia" w:eastAsia="CESI仿宋-GB2312"/>
          <w:sz w:val="32"/>
          <w:szCs w:val="32"/>
        </w:rPr>
        <w:t>　　</w:t>
      </w:r>
      <w:r>
        <w:rPr>
          <w:rFonts w:ascii="CESI黑体-GB2312" w:hAnsi="CESI黑体-GB2312" w:cs="CESI黑体-GB2312" w:hint="eastAsia" w:eastAsia="CESI黑体-GB2312"/>
          <w:sz w:val="32"/>
          <w:szCs w:val="32"/>
        </w:rPr>
        <w:t>第九条</w:t>
      </w:r>
      <w:r>
        <w:rPr>
          <w:rFonts w:ascii="CESI仿宋-GB2312" w:hAnsi="CESI仿宋-GB2312" w:cs="CESI仿宋-GB2312" w:hint="eastAsia" w:eastAsia="CESI仿宋-GB2312"/>
          <w:sz w:val="32"/>
          <w:szCs w:val="32"/>
        </w:rPr>
        <w:t xml:space="preserve">  尊重环卫垃圾处理工人及其劳动成果，改善其工作条件，保障作业安全，逐步提高劳动报酬和福利待遇，做好卫生保健和技术培训，维护合法权益。</w:t>
      </w:r>
    </w:p>
    <w:p>
      <w:pPr>
        <w:pStyle w:val="Normal"/>
        <w:keepNext w:val="false"/>
        <w:keepLines w:val="false"/>
        <w:pageBreakBefore w:val="false"/>
        <w:widowControl w:val="false"/>
        <w:kinsoku w:val="true"/>
        <w:overflowPunct w:val="true"/>
        <w:autoSpaceDE w:val="true"/>
        <w:bidi w:val="0"/>
        <w:snapToGrid w:val="true"/>
        <w:spacing w:lineRule="exact" w:line="560"/>
        <w:textAlignment w:val="auto"/>
        <w:rPr>
          <w:rFonts w:ascii="CESI仿宋-GB2312" w:hAnsi="CESI仿宋-GB2312" w:eastAsia="CESI仿宋-GB2312" w:cs="CESI仿宋-GB2312" w:hint="eastAsia"/>
          <w:sz w:val="32"/>
          <w:szCs w:val="32"/>
        </w:rPr>
      </w:pPr>
      <w:r>
        <w:rPr>
          <w:rFonts w:eastAsia="CESI仿宋-GB2312" w:cs="CESI仿宋-GB2312" w:hint="eastAsia" w:ascii="CESI仿宋-GB2312" w:hAnsi="CESI仿宋-GB2312"/>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60"/>
        <w:jc w:val="center"/>
        <w:textAlignment w:val="auto"/>
        <w:rPr>
          <w:rFonts w:ascii="CESI黑体-GB2312" w:hAnsi="CESI黑体-GB2312" w:eastAsia="CESI黑体-GB2312" w:cs="CESI黑体-GB2312" w:hint="eastAsia"/>
          <w:sz w:val="32"/>
          <w:szCs w:val="32"/>
        </w:rPr>
      </w:pPr>
      <w:r>
        <w:rPr>
          <w:rFonts w:ascii="CESI黑体-GB2312" w:hAnsi="CESI黑体-GB2312" w:cs="CESI黑体-GB2312" w:hint="eastAsia" w:eastAsia="CESI黑体-GB2312"/>
          <w:sz w:val="32"/>
          <w:szCs w:val="32"/>
        </w:rPr>
        <w:t>　　第二章  规划和建设</w:t>
      </w:r>
    </w:p>
    <w:p>
      <w:pPr>
        <w:pStyle w:val="Normal"/>
        <w:keepNext w:val="false"/>
        <w:keepLines w:val="false"/>
        <w:pageBreakBefore w:val="false"/>
        <w:widowControl w:val="false"/>
        <w:kinsoku w:val="true"/>
        <w:overflowPunct w:val="true"/>
        <w:autoSpaceDE w:val="true"/>
        <w:bidi w:val="0"/>
        <w:snapToGrid w:val="true"/>
        <w:spacing w:lineRule="exact" w:line="560"/>
        <w:textAlignment w:val="auto"/>
        <w:rPr>
          <w:rFonts w:ascii="CESI仿宋-GB2312" w:hAnsi="CESI仿宋-GB2312" w:eastAsia="CESI仿宋-GB2312" w:cs="CESI仿宋-GB2312" w:hint="eastAsia"/>
          <w:sz w:val="32"/>
          <w:szCs w:val="32"/>
        </w:rPr>
      </w:pPr>
      <w:r>
        <w:rPr>
          <w:rFonts w:eastAsia="CESI仿宋-GB2312" w:cs="CESI仿宋-GB2312" w:hint="eastAsia" w:ascii="CESI仿宋-GB2312" w:hAnsi="CESI仿宋-GB2312"/>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60"/>
        <w:textAlignment w:val="auto"/>
        <w:rPr>
          <w:rFonts w:ascii="CESI仿宋-GB2312" w:hAnsi="CESI仿宋-GB2312" w:eastAsia="CESI仿宋-GB2312" w:cs="CESI仿宋-GB2312" w:hint="eastAsia"/>
          <w:sz w:val="32"/>
          <w:szCs w:val="32"/>
        </w:rPr>
      </w:pPr>
      <w:r>
        <w:rPr>
          <w:rFonts w:ascii="CESI仿宋-GB2312" w:hAnsi="CESI仿宋-GB2312" w:cs="CESI仿宋-GB2312" w:hint="eastAsia" w:eastAsia="CESI仿宋-GB2312"/>
          <w:sz w:val="32"/>
          <w:szCs w:val="32"/>
        </w:rPr>
        <w:t>　　</w:t>
      </w:r>
      <w:r>
        <w:rPr>
          <w:rFonts w:ascii="CESI黑体-GB2312" w:hAnsi="CESI黑体-GB2312" w:cs="CESI黑体-GB2312" w:hint="eastAsia" w:eastAsia="CESI黑体-GB2312"/>
          <w:sz w:val="32"/>
          <w:szCs w:val="32"/>
        </w:rPr>
        <w:t>第十条</w:t>
      </w:r>
      <w:r>
        <w:rPr>
          <w:rFonts w:ascii="CESI仿宋-GB2312" w:hAnsi="CESI仿宋-GB2312" w:cs="CESI仿宋-GB2312" w:hint="eastAsia" w:eastAsia="CESI仿宋-GB2312"/>
          <w:sz w:val="32"/>
          <w:szCs w:val="32"/>
        </w:rPr>
        <w:t xml:space="preserve">  县级以上人民政府编制国民经济和社会发展规划、国土空间总体规划，应当将生活垃圾源头减量、全程分类、资源化利用、无害化处置作为重要内容。</w:t>
      </w:r>
    </w:p>
    <w:p>
      <w:pPr>
        <w:pStyle w:val="Normal"/>
        <w:keepNext w:val="false"/>
        <w:keepLines w:val="false"/>
        <w:pageBreakBefore w:val="false"/>
        <w:widowControl w:val="false"/>
        <w:kinsoku w:val="true"/>
        <w:overflowPunct w:val="true"/>
        <w:autoSpaceDE w:val="true"/>
        <w:bidi w:val="0"/>
        <w:snapToGrid w:val="true"/>
        <w:spacing w:lineRule="exact" w:line="560"/>
        <w:textAlignment w:val="auto"/>
        <w:rPr>
          <w:rFonts w:ascii="CESI仿宋-GB2312" w:hAnsi="CESI仿宋-GB2312" w:eastAsia="CESI仿宋-GB2312" w:cs="CESI仿宋-GB2312" w:hint="eastAsia"/>
          <w:sz w:val="32"/>
          <w:szCs w:val="32"/>
        </w:rPr>
      </w:pPr>
      <w:r>
        <w:rPr>
          <w:rFonts w:ascii="CESI仿宋-GB2312" w:hAnsi="CESI仿宋-GB2312" w:cs="CESI仿宋-GB2312" w:hint="eastAsia" w:eastAsia="CESI仿宋-GB2312"/>
          <w:sz w:val="32"/>
          <w:szCs w:val="32"/>
        </w:rPr>
        <w:t>　　省人民政府环境卫生主管部门应当依据人口、地域、生活垃圾总量控制目标，结合生活垃圾产生和处理情况，组织编制生活垃圾处理专项规划，报省人民政府批准后组织实施。</w:t>
      </w:r>
    </w:p>
    <w:p>
      <w:pPr>
        <w:pStyle w:val="Normal"/>
        <w:keepNext w:val="false"/>
        <w:keepLines w:val="false"/>
        <w:pageBreakBefore w:val="false"/>
        <w:widowControl w:val="false"/>
        <w:kinsoku w:val="true"/>
        <w:overflowPunct w:val="true"/>
        <w:autoSpaceDE w:val="true"/>
        <w:bidi w:val="0"/>
        <w:snapToGrid w:val="true"/>
        <w:spacing w:lineRule="exact" w:line="560"/>
        <w:textAlignment w:val="auto"/>
        <w:rPr>
          <w:rFonts w:ascii="CESI仿宋-GB2312" w:hAnsi="CESI仿宋-GB2312" w:eastAsia="CESI仿宋-GB2312" w:cs="CESI仿宋-GB2312" w:hint="eastAsia"/>
          <w:sz w:val="32"/>
          <w:szCs w:val="32"/>
        </w:rPr>
      </w:pPr>
      <w:r>
        <w:rPr>
          <w:rFonts w:ascii="CESI仿宋-GB2312" w:hAnsi="CESI仿宋-GB2312" w:cs="CESI仿宋-GB2312" w:hint="eastAsia" w:eastAsia="CESI仿宋-GB2312"/>
          <w:sz w:val="32"/>
          <w:szCs w:val="32"/>
        </w:rPr>
        <w:t>　　</w:t>
      </w:r>
      <w:r>
        <w:rPr>
          <w:rFonts w:ascii="CESI黑体-GB2312" w:hAnsi="CESI黑体-GB2312" w:cs="CESI黑体-GB2312" w:hint="eastAsia" w:eastAsia="CESI黑体-GB2312"/>
          <w:sz w:val="32"/>
          <w:szCs w:val="32"/>
        </w:rPr>
        <w:t>第十一条</w:t>
      </w:r>
      <w:r>
        <w:rPr>
          <w:rFonts w:ascii="CESI仿宋-GB2312" w:hAnsi="CESI仿宋-GB2312" w:cs="CESI仿宋-GB2312" w:hint="eastAsia" w:eastAsia="CESI仿宋-GB2312"/>
          <w:sz w:val="32"/>
          <w:szCs w:val="32"/>
        </w:rPr>
        <w:t xml:space="preserve">  县级以上人民政府及其相关部门应当将生活垃圾处理设施年度建设计划所需资金和土地，分别纳入年度投资计划和年度土地供应计划。</w:t>
      </w:r>
    </w:p>
    <w:p>
      <w:pPr>
        <w:pStyle w:val="Normal"/>
        <w:keepNext w:val="false"/>
        <w:keepLines w:val="false"/>
        <w:pageBreakBefore w:val="false"/>
        <w:widowControl w:val="false"/>
        <w:kinsoku w:val="true"/>
        <w:overflowPunct w:val="true"/>
        <w:autoSpaceDE w:val="true"/>
        <w:bidi w:val="0"/>
        <w:snapToGrid w:val="true"/>
        <w:spacing w:lineRule="exact" w:line="560"/>
        <w:textAlignment w:val="auto"/>
        <w:rPr>
          <w:rFonts w:ascii="CESI仿宋-GB2312" w:hAnsi="CESI仿宋-GB2312" w:eastAsia="CESI仿宋-GB2312" w:cs="CESI仿宋-GB2312" w:hint="eastAsia"/>
          <w:sz w:val="32"/>
          <w:szCs w:val="32"/>
        </w:rPr>
      </w:pPr>
      <w:r>
        <w:rPr>
          <w:rFonts w:ascii="CESI仿宋-GB2312" w:hAnsi="CESI仿宋-GB2312" w:cs="CESI仿宋-GB2312" w:hint="eastAsia" w:eastAsia="CESI仿宋-GB2312"/>
          <w:sz w:val="32"/>
          <w:szCs w:val="32"/>
        </w:rPr>
        <w:t>　　市、县、自治县人民政府环境卫生管理部门应当根据本行政区域生活垃圾处理专项规划，制定生活垃圾处理设施年度建设计划，并组织实施。</w:t>
      </w:r>
    </w:p>
    <w:p>
      <w:pPr>
        <w:pStyle w:val="Normal"/>
        <w:keepNext w:val="false"/>
        <w:keepLines w:val="false"/>
        <w:pageBreakBefore w:val="false"/>
        <w:widowControl w:val="false"/>
        <w:kinsoku w:val="true"/>
        <w:overflowPunct w:val="true"/>
        <w:autoSpaceDE w:val="true"/>
        <w:bidi w:val="0"/>
        <w:snapToGrid w:val="true"/>
        <w:spacing w:lineRule="exact" w:line="560"/>
        <w:textAlignment w:val="auto"/>
        <w:rPr>
          <w:rFonts w:ascii="CESI仿宋-GB2312" w:hAnsi="CESI仿宋-GB2312" w:eastAsia="CESI仿宋-GB2312" w:cs="CESI仿宋-GB2312" w:hint="eastAsia"/>
          <w:sz w:val="32"/>
          <w:szCs w:val="32"/>
        </w:rPr>
      </w:pPr>
      <w:r>
        <w:rPr>
          <w:rFonts w:ascii="CESI仿宋-GB2312" w:hAnsi="CESI仿宋-GB2312" w:cs="CESI仿宋-GB2312" w:hint="eastAsia" w:eastAsia="CESI仿宋-GB2312"/>
          <w:sz w:val="32"/>
          <w:szCs w:val="32"/>
        </w:rPr>
        <w:t>　　经规划确定的生活垃圾处理设施建设用地，未经法定程序不得改变用途。</w:t>
      </w:r>
    </w:p>
    <w:p>
      <w:pPr>
        <w:pStyle w:val="Normal"/>
        <w:keepNext w:val="false"/>
        <w:keepLines w:val="false"/>
        <w:pageBreakBefore w:val="false"/>
        <w:widowControl w:val="false"/>
        <w:kinsoku w:val="true"/>
        <w:overflowPunct w:val="true"/>
        <w:autoSpaceDE w:val="true"/>
        <w:bidi w:val="0"/>
        <w:snapToGrid w:val="true"/>
        <w:spacing w:lineRule="exact" w:line="560"/>
        <w:textAlignment w:val="auto"/>
        <w:rPr>
          <w:rFonts w:ascii="CESI仿宋-GB2312" w:hAnsi="CESI仿宋-GB2312" w:eastAsia="CESI仿宋-GB2312" w:cs="CESI仿宋-GB2312" w:hint="eastAsia"/>
          <w:sz w:val="32"/>
          <w:szCs w:val="32"/>
        </w:rPr>
      </w:pPr>
      <w:r>
        <w:rPr>
          <w:rFonts w:ascii="CESI仿宋-GB2312" w:hAnsi="CESI仿宋-GB2312" w:cs="CESI仿宋-GB2312" w:hint="eastAsia" w:eastAsia="CESI仿宋-GB2312"/>
          <w:sz w:val="32"/>
          <w:szCs w:val="32"/>
        </w:rPr>
        <w:t>　　</w:t>
      </w:r>
      <w:r>
        <w:rPr>
          <w:rFonts w:ascii="CESI黑体-GB2312" w:hAnsi="CESI黑体-GB2312" w:cs="CESI黑体-GB2312" w:hint="eastAsia" w:eastAsia="CESI黑体-GB2312"/>
          <w:sz w:val="32"/>
          <w:szCs w:val="32"/>
        </w:rPr>
        <w:t>第十二条</w:t>
      </w:r>
      <w:r>
        <w:rPr>
          <w:rFonts w:ascii="CESI仿宋-GB2312" w:hAnsi="CESI仿宋-GB2312" w:cs="CESI仿宋-GB2312" w:hint="eastAsia" w:eastAsia="CESI仿宋-GB2312"/>
          <w:sz w:val="32"/>
          <w:szCs w:val="32"/>
        </w:rPr>
        <w:t xml:space="preserve">  县级以上人民政府应当根据本行政区域经济社会发展和生活垃圾产生、处理情况，按照城乡同步、区域统筹的要求，跨区域共建共享各类生活垃圾处理设施。</w:t>
      </w:r>
    </w:p>
    <w:p>
      <w:pPr>
        <w:pStyle w:val="Normal"/>
        <w:keepNext w:val="false"/>
        <w:keepLines w:val="false"/>
        <w:pageBreakBefore w:val="false"/>
        <w:widowControl w:val="false"/>
        <w:kinsoku w:val="true"/>
        <w:overflowPunct w:val="true"/>
        <w:autoSpaceDE w:val="true"/>
        <w:bidi w:val="0"/>
        <w:snapToGrid w:val="true"/>
        <w:spacing w:lineRule="exact" w:line="560"/>
        <w:textAlignment w:val="auto"/>
        <w:rPr>
          <w:rFonts w:ascii="CESI仿宋-GB2312" w:hAnsi="CESI仿宋-GB2312" w:eastAsia="CESI仿宋-GB2312" w:cs="CESI仿宋-GB2312" w:hint="eastAsia"/>
          <w:sz w:val="32"/>
          <w:szCs w:val="32"/>
        </w:rPr>
      </w:pPr>
      <w:r>
        <w:rPr>
          <w:rFonts w:ascii="CESI仿宋-GB2312" w:hAnsi="CESI仿宋-GB2312" w:cs="CESI仿宋-GB2312" w:hint="eastAsia" w:eastAsia="CESI仿宋-GB2312"/>
          <w:sz w:val="32"/>
          <w:szCs w:val="32"/>
        </w:rPr>
        <w:t>　　</w:t>
      </w:r>
      <w:r>
        <w:rPr>
          <w:rFonts w:ascii="CESI黑体-GB2312" w:hAnsi="CESI黑体-GB2312" w:cs="CESI黑体-GB2312" w:hint="eastAsia" w:eastAsia="CESI黑体-GB2312"/>
          <w:sz w:val="32"/>
          <w:szCs w:val="32"/>
        </w:rPr>
        <w:t>第十三条</w:t>
      </w:r>
      <w:r>
        <w:rPr>
          <w:rFonts w:ascii="CESI仿宋-GB2312" w:hAnsi="CESI仿宋-GB2312" w:cs="CESI仿宋-GB2312" w:hint="eastAsia" w:eastAsia="CESI仿宋-GB2312"/>
          <w:sz w:val="32"/>
          <w:szCs w:val="32"/>
        </w:rPr>
        <w:t xml:space="preserve">  新建、改建、扩建的住宅和公共建筑等建设项目，应当按照项目规划要求配套建设生活垃圾分类收集、转运设施，并与建设项目主体工程同步设计、同步建设、同步交付使用，不得擅自改变用途。</w:t>
      </w:r>
    </w:p>
    <w:p>
      <w:pPr>
        <w:pStyle w:val="Normal"/>
        <w:keepNext w:val="false"/>
        <w:keepLines w:val="false"/>
        <w:pageBreakBefore w:val="false"/>
        <w:widowControl w:val="false"/>
        <w:kinsoku w:val="true"/>
        <w:overflowPunct w:val="true"/>
        <w:autoSpaceDE w:val="true"/>
        <w:bidi w:val="0"/>
        <w:snapToGrid w:val="true"/>
        <w:spacing w:lineRule="exact" w:line="560"/>
        <w:textAlignment w:val="auto"/>
        <w:rPr>
          <w:rFonts w:ascii="CESI仿宋-GB2312" w:hAnsi="CESI仿宋-GB2312" w:eastAsia="CESI仿宋-GB2312" w:cs="CESI仿宋-GB2312" w:hint="eastAsia"/>
          <w:sz w:val="32"/>
          <w:szCs w:val="32"/>
        </w:rPr>
      </w:pPr>
      <w:r>
        <w:rPr>
          <w:rFonts w:ascii="CESI仿宋-GB2312" w:hAnsi="CESI仿宋-GB2312" w:cs="CESI仿宋-GB2312" w:hint="eastAsia" w:eastAsia="CESI仿宋-GB2312"/>
          <w:sz w:val="32"/>
          <w:szCs w:val="32"/>
        </w:rPr>
        <w:t>　　已建成的住宅小区和公共建筑应当合理规划和配置生活垃圾的分类收集、转运设施。已有的生活垃圾收集、转运设施不符合生活垃圾分类标准的，应当予以改造。</w:t>
      </w:r>
    </w:p>
    <w:p>
      <w:pPr>
        <w:pStyle w:val="Normal"/>
        <w:keepNext w:val="false"/>
        <w:keepLines w:val="false"/>
        <w:pageBreakBefore w:val="false"/>
        <w:widowControl w:val="false"/>
        <w:kinsoku w:val="true"/>
        <w:overflowPunct w:val="true"/>
        <w:autoSpaceDE w:val="true"/>
        <w:bidi w:val="0"/>
        <w:snapToGrid w:val="true"/>
        <w:spacing w:lineRule="exact" w:line="560"/>
        <w:textAlignment w:val="auto"/>
        <w:rPr>
          <w:rFonts w:ascii="CESI仿宋-GB2312" w:hAnsi="CESI仿宋-GB2312" w:eastAsia="CESI仿宋-GB2312" w:cs="CESI仿宋-GB2312" w:hint="eastAsia"/>
          <w:sz w:val="32"/>
          <w:szCs w:val="32"/>
        </w:rPr>
      </w:pPr>
      <w:r>
        <w:rPr>
          <w:rFonts w:ascii="CESI仿宋-GB2312" w:hAnsi="CESI仿宋-GB2312" w:cs="CESI仿宋-GB2312" w:hint="eastAsia" w:eastAsia="CESI仿宋-GB2312"/>
          <w:sz w:val="32"/>
          <w:szCs w:val="32"/>
        </w:rPr>
        <w:t>　　鼓励有条件的住宅小区和公共建筑利用监控摄像头等辅助设备，对生活垃圾分类进行监督。</w:t>
      </w:r>
    </w:p>
    <w:p>
      <w:pPr>
        <w:pStyle w:val="Normal"/>
        <w:keepNext w:val="false"/>
        <w:keepLines w:val="false"/>
        <w:pageBreakBefore w:val="false"/>
        <w:widowControl w:val="false"/>
        <w:kinsoku w:val="true"/>
        <w:overflowPunct w:val="true"/>
        <w:autoSpaceDE w:val="true"/>
        <w:bidi w:val="0"/>
        <w:snapToGrid w:val="true"/>
        <w:spacing w:lineRule="exact" w:line="560"/>
        <w:textAlignment w:val="auto"/>
        <w:rPr>
          <w:rFonts w:ascii="CESI仿宋-GB2312" w:hAnsi="CESI仿宋-GB2312" w:eastAsia="CESI仿宋-GB2312" w:cs="CESI仿宋-GB2312" w:hint="eastAsia"/>
          <w:sz w:val="32"/>
          <w:szCs w:val="32"/>
        </w:rPr>
      </w:pPr>
      <w:r>
        <w:rPr>
          <w:rFonts w:ascii="CESI仿宋-GB2312" w:hAnsi="CESI仿宋-GB2312" w:cs="CESI仿宋-GB2312" w:hint="eastAsia" w:eastAsia="CESI仿宋-GB2312"/>
          <w:sz w:val="32"/>
          <w:szCs w:val="32"/>
        </w:rPr>
        <w:t>　　</w:t>
      </w:r>
      <w:r>
        <w:rPr>
          <w:rFonts w:ascii="CESI黑体-GB2312" w:hAnsi="CESI黑体-GB2312" w:cs="CESI黑体-GB2312" w:hint="eastAsia" w:eastAsia="CESI黑体-GB2312"/>
          <w:sz w:val="32"/>
          <w:szCs w:val="32"/>
        </w:rPr>
        <w:t>第十四条</w:t>
      </w:r>
      <w:r>
        <w:rPr>
          <w:rFonts w:ascii="CESI仿宋-GB2312" w:hAnsi="CESI仿宋-GB2312" w:cs="CESI仿宋-GB2312" w:hint="eastAsia" w:eastAsia="CESI仿宋-GB2312"/>
          <w:sz w:val="32"/>
          <w:szCs w:val="32"/>
        </w:rPr>
        <w:t xml:space="preserve">  县级以上人民政府生态环境主管部门应当合理规划布局危险废弃物集中处置设施。</w:t>
      </w:r>
    </w:p>
    <w:p>
      <w:pPr>
        <w:pStyle w:val="Normal"/>
        <w:keepNext w:val="false"/>
        <w:keepLines w:val="false"/>
        <w:pageBreakBefore w:val="false"/>
        <w:widowControl w:val="false"/>
        <w:kinsoku w:val="true"/>
        <w:overflowPunct w:val="true"/>
        <w:autoSpaceDE w:val="true"/>
        <w:bidi w:val="0"/>
        <w:snapToGrid w:val="true"/>
        <w:spacing w:lineRule="exact" w:line="560"/>
        <w:textAlignment w:val="auto"/>
        <w:rPr>
          <w:rFonts w:ascii="CESI仿宋-GB2312" w:hAnsi="CESI仿宋-GB2312" w:eastAsia="CESI仿宋-GB2312" w:cs="CESI仿宋-GB2312" w:hint="eastAsia"/>
          <w:sz w:val="32"/>
          <w:szCs w:val="32"/>
        </w:rPr>
      </w:pPr>
      <w:r>
        <w:rPr>
          <w:rFonts w:ascii="CESI仿宋-GB2312" w:hAnsi="CESI仿宋-GB2312" w:cs="CESI仿宋-GB2312" w:hint="eastAsia" w:eastAsia="CESI仿宋-GB2312"/>
          <w:sz w:val="32"/>
          <w:szCs w:val="32"/>
        </w:rPr>
        <w:t>　　鼓励社会资本参与可回收物、危险废弃物收集、运输及处置设施建设。</w:t>
      </w:r>
    </w:p>
    <w:p>
      <w:pPr>
        <w:pStyle w:val="Normal"/>
        <w:keepNext w:val="false"/>
        <w:keepLines w:val="false"/>
        <w:pageBreakBefore w:val="false"/>
        <w:widowControl w:val="false"/>
        <w:kinsoku w:val="true"/>
        <w:overflowPunct w:val="true"/>
        <w:autoSpaceDE w:val="true"/>
        <w:bidi w:val="0"/>
        <w:snapToGrid w:val="true"/>
        <w:spacing w:lineRule="exact" w:line="560"/>
        <w:textAlignment w:val="auto"/>
        <w:rPr>
          <w:rFonts w:ascii="CESI仿宋-GB2312" w:hAnsi="CESI仿宋-GB2312" w:eastAsia="CESI仿宋-GB2312" w:cs="CESI仿宋-GB2312" w:hint="eastAsia"/>
          <w:sz w:val="32"/>
          <w:szCs w:val="32"/>
        </w:rPr>
      </w:pPr>
      <w:r>
        <w:rPr>
          <w:rFonts w:ascii="CESI仿宋-GB2312" w:hAnsi="CESI仿宋-GB2312" w:cs="CESI仿宋-GB2312" w:hint="eastAsia" w:eastAsia="CESI仿宋-GB2312"/>
          <w:sz w:val="32"/>
          <w:szCs w:val="32"/>
        </w:rPr>
        <w:t>　　</w:t>
      </w:r>
      <w:r>
        <w:rPr>
          <w:rFonts w:ascii="CESI黑体-GB2312" w:hAnsi="CESI黑体-GB2312" w:cs="CESI黑体-GB2312" w:hint="eastAsia" w:eastAsia="CESI黑体-GB2312"/>
          <w:sz w:val="32"/>
          <w:szCs w:val="32"/>
        </w:rPr>
        <w:t>第十五条</w:t>
      </w:r>
      <w:r>
        <w:rPr>
          <w:rFonts w:ascii="CESI仿宋-GB2312" w:hAnsi="CESI仿宋-GB2312" w:cs="CESI仿宋-GB2312" w:hint="eastAsia" w:eastAsia="CESI仿宋-GB2312"/>
          <w:sz w:val="32"/>
          <w:szCs w:val="32"/>
        </w:rPr>
        <w:t xml:space="preserve">  禁止擅自关闭、闲置或者拆除生活垃圾集中转运、处置设施；确需关闭、闲置或者拆除的，应当依法核准，并按照先建后拆的原则，重建、补建或者提供替代设施，防止环境污染。</w:t>
      </w:r>
    </w:p>
    <w:p>
      <w:pPr>
        <w:pStyle w:val="Normal"/>
        <w:keepNext w:val="false"/>
        <w:keepLines w:val="false"/>
        <w:pageBreakBefore w:val="false"/>
        <w:widowControl w:val="false"/>
        <w:kinsoku w:val="true"/>
        <w:overflowPunct w:val="true"/>
        <w:autoSpaceDE w:val="true"/>
        <w:bidi w:val="0"/>
        <w:snapToGrid w:val="true"/>
        <w:spacing w:lineRule="exact" w:line="560"/>
        <w:textAlignment w:val="auto"/>
        <w:rPr>
          <w:rFonts w:ascii="CESI仿宋-GB2312" w:hAnsi="CESI仿宋-GB2312" w:eastAsia="CESI仿宋-GB2312" w:cs="CESI仿宋-GB2312" w:hint="eastAsia"/>
          <w:sz w:val="32"/>
          <w:szCs w:val="32"/>
        </w:rPr>
      </w:pPr>
      <w:r>
        <w:rPr>
          <w:rFonts w:eastAsia="CESI仿宋-GB2312" w:cs="CESI仿宋-GB2312" w:hint="eastAsia" w:ascii="CESI仿宋-GB2312" w:hAnsi="CESI仿宋-GB2312"/>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60"/>
        <w:jc w:val="center"/>
        <w:textAlignment w:val="auto"/>
        <w:rPr>
          <w:rFonts w:ascii="CESI黑体-GB2312" w:hAnsi="CESI黑体-GB2312" w:eastAsia="CESI黑体-GB2312" w:cs="CESI黑体-GB2312" w:hint="eastAsia"/>
          <w:sz w:val="32"/>
          <w:szCs w:val="32"/>
        </w:rPr>
      </w:pPr>
      <w:r>
        <w:rPr>
          <w:rFonts w:ascii="CESI黑体-GB2312" w:hAnsi="CESI黑体-GB2312" w:cs="CESI黑体-GB2312" w:hint="eastAsia" w:eastAsia="CESI黑体-GB2312"/>
          <w:sz w:val="32"/>
          <w:szCs w:val="32"/>
        </w:rPr>
        <w:t>第三章  源头减量</w:t>
      </w:r>
    </w:p>
    <w:p>
      <w:pPr>
        <w:pStyle w:val="Normal"/>
        <w:keepNext w:val="false"/>
        <w:keepLines w:val="false"/>
        <w:pageBreakBefore w:val="false"/>
        <w:widowControl w:val="false"/>
        <w:kinsoku w:val="true"/>
        <w:overflowPunct w:val="true"/>
        <w:autoSpaceDE w:val="true"/>
        <w:bidi w:val="0"/>
        <w:snapToGrid w:val="true"/>
        <w:spacing w:lineRule="exact" w:line="560"/>
        <w:textAlignment w:val="auto"/>
        <w:rPr>
          <w:rFonts w:ascii="CESI仿宋-GB2312" w:hAnsi="CESI仿宋-GB2312" w:eastAsia="CESI仿宋-GB2312" w:cs="CESI仿宋-GB2312" w:hint="eastAsia"/>
          <w:sz w:val="32"/>
          <w:szCs w:val="32"/>
        </w:rPr>
      </w:pPr>
      <w:r>
        <w:rPr>
          <w:rFonts w:eastAsia="CESI仿宋-GB2312" w:cs="CESI仿宋-GB2312" w:hint="eastAsia" w:ascii="CESI仿宋-GB2312" w:hAnsi="CESI仿宋-GB2312"/>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60"/>
        <w:textAlignment w:val="auto"/>
        <w:rPr>
          <w:rFonts w:ascii="CESI仿宋-GB2312" w:hAnsi="CESI仿宋-GB2312" w:eastAsia="CESI仿宋-GB2312" w:cs="CESI仿宋-GB2312" w:hint="eastAsia"/>
          <w:sz w:val="32"/>
          <w:szCs w:val="32"/>
        </w:rPr>
      </w:pPr>
      <w:r>
        <w:rPr>
          <w:rFonts w:ascii="CESI仿宋-GB2312" w:hAnsi="CESI仿宋-GB2312" w:cs="CESI仿宋-GB2312" w:hint="eastAsia" w:eastAsia="CESI仿宋-GB2312"/>
          <w:sz w:val="32"/>
          <w:szCs w:val="32"/>
        </w:rPr>
        <w:t>　　</w:t>
      </w:r>
      <w:r>
        <w:rPr>
          <w:rFonts w:ascii="CESI黑体-GB2312" w:hAnsi="CESI黑体-GB2312" w:cs="CESI黑体-GB2312" w:hint="eastAsia" w:eastAsia="CESI黑体-GB2312"/>
          <w:sz w:val="32"/>
          <w:szCs w:val="32"/>
        </w:rPr>
        <w:t>第十六条</w:t>
      </w:r>
      <w:r>
        <w:rPr>
          <w:rFonts w:ascii="CESI仿宋-GB2312" w:hAnsi="CESI仿宋-GB2312" w:cs="CESI仿宋-GB2312" w:hint="eastAsia" w:eastAsia="CESI仿宋-GB2312"/>
          <w:sz w:val="32"/>
          <w:szCs w:val="32"/>
        </w:rPr>
        <w:t xml:space="preserve">  县级以上人民政府应当建立涵盖生产、流通、消费等领域的各类废弃物源头减量机制，鼓励使用再利用、可再生、可降解等有利于生活垃圾减量化、资源化的产品，减少生活垃圾的产生，促进资源节约和循环利用。</w:t>
      </w:r>
    </w:p>
    <w:p>
      <w:pPr>
        <w:pStyle w:val="Normal"/>
        <w:keepNext w:val="false"/>
        <w:keepLines w:val="false"/>
        <w:pageBreakBefore w:val="false"/>
        <w:widowControl w:val="false"/>
        <w:kinsoku w:val="true"/>
        <w:overflowPunct w:val="true"/>
        <w:autoSpaceDE w:val="true"/>
        <w:bidi w:val="0"/>
        <w:snapToGrid w:val="true"/>
        <w:spacing w:lineRule="exact" w:line="560"/>
        <w:textAlignment w:val="auto"/>
        <w:rPr>
          <w:rFonts w:ascii="CESI仿宋-GB2312" w:hAnsi="CESI仿宋-GB2312" w:eastAsia="CESI仿宋-GB2312" w:cs="CESI仿宋-GB2312" w:hint="eastAsia"/>
          <w:sz w:val="32"/>
          <w:szCs w:val="32"/>
        </w:rPr>
      </w:pPr>
      <w:r>
        <w:rPr>
          <w:rFonts w:ascii="CESI仿宋-GB2312" w:hAnsi="CESI仿宋-GB2312" w:cs="CESI仿宋-GB2312" w:hint="eastAsia" w:eastAsia="CESI仿宋-GB2312"/>
          <w:sz w:val="32"/>
          <w:szCs w:val="32"/>
        </w:rPr>
        <w:t>　　</w:t>
      </w:r>
      <w:r>
        <w:rPr>
          <w:rFonts w:ascii="CESI黑体-GB2312" w:hAnsi="CESI黑体-GB2312" w:cs="CESI黑体-GB2312" w:hint="eastAsia" w:eastAsia="CESI黑体-GB2312"/>
          <w:sz w:val="32"/>
          <w:szCs w:val="32"/>
        </w:rPr>
        <w:t>第十七条</w:t>
      </w:r>
      <w:r>
        <w:rPr>
          <w:rFonts w:ascii="CESI仿宋-GB2312" w:hAnsi="CESI仿宋-GB2312" w:cs="CESI仿宋-GB2312" w:hint="eastAsia" w:eastAsia="CESI仿宋-GB2312"/>
          <w:sz w:val="32"/>
          <w:szCs w:val="32"/>
        </w:rPr>
        <w:t xml:space="preserve">  各类商品的生产者和销售者应当严格执行限制产品过度包装的有关规定，依法禁止生产、销售和使用不可降解的一次性塑料制品，减少包装材料的过度使用和包装废弃物的产生。</w:t>
      </w:r>
    </w:p>
    <w:p>
      <w:pPr>
        <w:pStyle w:val="Normal"/>
        <w:keepNext w:val="false"/>
        <w:keepLines w:val="false"/>
        <w:pageBreakBefore w:val="false"/>
        <w:widowControl w:val="false"/>
        <w:kinsoku w:val="true"/>
        <w:overflowPunct w:val="true"/>
        <w:autoSpaceDE w:val="true"/>
        <w:bidi w:val="0"/>
        <w:snapToGrid w:val="true"/>
        <w:spacing w:lineRule="exact" w:line="560"/>
        <w:textAlignment w:val="auto"/>
        <w:rPr>
          <w:rFonts w:ascii="CESI仿宋-GB2312" w:hAnsi="CESI仿宋-GB2312" w:eastAsia="CESI仿宋-GB2312" w:cs="CESI仿宋-GB2312" w:hint="eastAsia"/>
          <w:sz w:val="32"/>
          <w:szCs w:val="32"/>
        </w:rPr>
      </w:pPr>
      <w:r>
        <w:rPr>
          <w:rFonts w:ascii="CESI仿宋-GB2312" w:hAnsi="CESI仿宋-GB2312" w:cs="CESI仿宋-GB2312" w:hint="eastAsia" w:eastAsia="CESI仿宋-GB2312"/>
          <w:sz w:val="32"/>
          <w:szCs w:val="32"/>
        </w:rPr>
        <w:t>　　鼓励生产者、销售者采取押金返还、以旧换新等措施对其生产、销售的产品和包装物进行回收利用。法律法规另有规定的，从其规定。</w:t>
      </w:r>
    </w:p>
    <w:p>
      <w:pPr>
        <w:pStyle w:val="Normal"/>
        <w:keepNext w:val="false"/>
        <w:keepLines w:val="false"/>
        <w:pageBreakBefore w:val="false"/>
        <w:widowControl w:val="false"/>
        <w:kinsoku w:val="true"/>
        <w:overflowPunct w:val="true"/>
        <w:autoSpaceDE w:val="true"/>
        <w:bidi w:val="0"/>
        <w:snapToGrid w:val="true"/>
        <w:spacing w:lineRule="exact" w:line="560"/>
        <w:textAlignment w:val="auto"/>
        <w:rPr>
          <w:rFonts w:ascii="CESI仿宋-GB2312" w:hAnsi="CESI仿宋-GB2312" w:eastAsia="CESI仿宋-GB2312" w:cs="CESI仿宋-GB2312" w:hint="eastAsia"/>
          <w:sz w:val="32"/>
          <w:szCs w:val="32"/>
        </w:rPr>
      </w:pPr>
      <w:r>
        <w:rPr>
          <w:rFonts w:ascii="CESI仿宋-GB2312" w:hAnsi="CESI仿宋-GB2312" w:cs="CESI仿宋-GB2312" w:hint="eastAsia" w:eastAsia="CESI仿宋-GB2312"/>
          <w:sz w:val="32"/>
          <w:szCs w:val="32"/>
        </w:rPr>
        <w:t>　　</w:t>
      </w:r>
      <w:r>
        <w:rPr>
          <w:rFonts w:ascii="CESI黑体-GB2312" w:hAnsi="CESI黑体-GB2312" w:cs="CESI黑体-GB2312" w:hint="eastAsia" w:eastAsia="CESI黑体-GB2312"/>
          <w:sz w:val="32"/>
          <w:szCs w:val="32"/>
        </w:rPr>
        <w:t xml:space="preserve">第十八条 </w:t>
      </w:r>
      <w:r>
        <w:rPr>
          <w:rFonts w:ascii="CESI仿宋-GB2312" w:hAnsi="CESI仿宋-GB2312" w:cs="CESI仿宋-GB2312" w:hint="eastAsia" w:eastAsia="CESI仿宋-GB2312"/>
          <w:sz w:val="32"/>
          <w:szCs w:val="32"/>
        </w:rPr>
        <w:t xml:space="preserve"> 集贸市场、超市、食堂、餐饮单位以及城乡居住区可以安装符合标准的小型厨余垃圾处置设备，就地处置厨余垃圾。</w:t>
      </w:r>
    </w:p>
    <w:p>
      <w:pPr>
        <w:pStyle w:val="Normal"/>
        <w:keepNext w:val="false"/>
        <w:keepLines w:val="false"/>
        <w:pageBreakBefore w:val="false"/>
        <w:widowControl w:val="false"/>
        <w:kinsoku w:val="true"/>
        <w:overflowPunct w:val="true"/>
        <w:autoSpaceDE w:val="true"/>
        <w:bidi w:val="0"/>
        <w:snapToGrid w:val="true"/>
        <w:spacing w:lineRule="exact" w:line="560"/>
        <w:textAlignment w:val="auto"/>
        <w:rPr>
          <w:rFonts w:ascii="CESI仿宋-GB2312" w:hAnsi="CESI仿宋-GB2312" w:eastAsia="CESI仿宋-GB2312" w:cs="CESI仿宋-GB2312" w:hint="eastAsia"/>
          <w:sz w:val="32"/>
          <w:szCs w:val="32"/>
        </w:rPr>
      </w:pPr>
      <w:r>
        <w:rPr>
          <w:rFonts w:ascii="CESI仿宋-GB2312" w:hAnsi="CESI仿宋-GB2312" w:cs="CESI仿宋-GB2312" w:hint="eastAsia" w:eastAsia="CESI仿宋-GB2312"/>
          <w:sz w:val="32"/>
          <w:szCs w:val="32"/>
        </w:rPr>
        <w:t>　　市、县、自治县人民政府农业农村、商务等部门应当加强对果蔬生产基地、农贸市场、超市的管理，实行净菜上市。</w:t>
      </w:r>
    </w:p>
    <w:p>
      <w:pPr>
        <w:pStyle w:val="Normal"/>
        <w:keepNext w:val="false"/>
        <w:keepLines w:val="false"/>
        <w:pageBreakBefore w:val="false"/>
        <w:widowControl w:val="false"/>
        <w:kinsoku w:val="true"/>
        <w:overflowPunct w:val="true"/>
        <w:autoSpaceDE w:val="true"/>
        <w:bidi w:val="0"/>
        <w:snapToGrid w:val="true"/>
        <w:spacing w:lineRule="exact" w:line="560"/>
        <w:textAlignment w:val="auto"/>
        <w:rPr>
          <w:rFonts w:ascii="CESI仿宋-GB2312" w:hAnsi="CESI仿宋-GB2312" w:eastAsia="CESI仿宋-GB2312" w:cs="CESI仿宋-GB2312" w:hint="eastAsia"/>
          <w:sz w:val="32"/>
          <w:szCs w:val="32"/>
        </w:rPr>
      </w:pPr>
      <w:r>
        <w:rPr>
          <w:rFonts w:ascii="CESI仿宋-GB2312" w:hAnsi="CESI仿宋-GB2312" w:cs="CESI仿宋-GB2312" w:hint="eastAsia" w:eastAsia="CESI仿宋-GB2312"/>
          <w:sz w:val="32"/>
          <w:szCs w:val="32"/>
        </w:rPr>
        <w:t>　　</w:t>
      </w:r>
      <w:r>
        <w:rPr>
          <w:rFonts w:ascii="CESI黑体-GB2312" w:hAnsi="CESI黑体-GB2312" w:cs="CESI黑体-GB2312" w:hint="eastAsia" w:eastAsia="CESI黑体-GB2312"/>
          <w:sz w:val="32"/>
          <w:szCs w:val="32"/>
        </w:rPr>
        <w:t>第十九条</w:t>
      </w:r>
      <w:r>
        <w:rPr>
          <w:rFonts w:ascii="CESI仿宋-GB2312" w:hAnsi="CESI仿宋-GB2312" w:cs="CESI仿宋-GB2312" w:hint="eastAsia" w:eastAsia="CESI仿宋-GB2312"/>
          <w:sz w:val="32"/>
          <w:szCs w:val="32"/>
        </w:rPr>
        <w:t xml:space="preserve">  在本省经营物流、邮政、快递和电子商务业务的企业，在开展寄递等业务时，应当实行包装物的减量化和再利用，推广使用环保箱（袋）等环保包装。</w:t>
      </w:r>
    </w:p>
    <w:p>
      <w:pPr>
        <w:pStyle w:val="Normal"/>
        <w:keepNext w:val="false"/>
        <w:keepLines w:val="false"/>
        <w:pageBreakBefore w:val="false"/>
        <w:widowControl w:val="false"/>
        <w:kinsoku w:val="true"/>
        <w:overflowPunct w:val="true"/>
        <w:autoSpaceDE w:val="true"/>
        <w:bidi w:val="0"/>
        <w:snapToGrid w:val="true"/>
        <w:spacing w:lineRule="exact" w:line="560"/>
        <w:textAlignment w:val="auto"/>
        <w:rPr>
          <w:rFonts w:ascii="CESI仿宋-GB2312" w:hAnsi="CESI仿宋-GB2312" w:eastAsia="CESI仿宋-GB2312" w:cs="CESI仿宋-GB2312" w:hint="eastAsia"/>
          <w:sz w:val="32"/>
          <w:szCs w:val="32"/>
        </w:rPr>
      </w:pPr>
      <w:r>
        <w:rPr>
          <w:rFonts w:ascii="CESI仿宋-GB2312" w:hAnsi="CESI仿宋-GB2312" w:cs="CESI仿宋-GB2312" w:hint="eastAsia" w:eastAsia="CESI仿宋-GB2312"/>
          <w:sz w:val="32"/>
          <w:szCs w:val="32"/>
        </w:rPr>
        <w:t>　　前款规定以外的寄件人应当使用可降解、可重复利用的环保包装。</w:t>
      </w:r>
    </w:p>
    <w:p>
      <w:pPr>
        <w:pStyle w:val="Normal"/>
        <w:keepNext w:val="false"/>
        <w:keepLines w:val="false"/>
        <w:pageBreakBefore w:val="false"/>
        <w:widowControl w:val="false"/>
        <w:kinsoku w:val="true"/>
        <w:overflowPunct w:val="true"/>
        <w:autoSpaceDE w:val="true"/>
        <w:bidi w:val="0"/>
        <w:snapToGrid w:val="true"/>
        <w:spacing w:lineRule="exact" w:line="560"/>
        <w:textAlignment w:val="auto"/>
        <w:rPr>
          <w:rFonts w:ascii="CESI仿宋-GB2312" w:hAnsi="CESI仿宋-GB2312" w:eastAsia="CESI仿宋-GB2312" w:cs="CESI仿宋-GB2312" w:hint="eastAsia"/>
          <w:sz w:val="32"/>
          <w:szCs w:val="32"/>
        </w:rPr>
      </w:pPr>
      <w:r>
        <w:rPr>
          <w:rFonts w:ascii="CESI仿宋-GB2312" w:hAnsi="CESI仿宋-GB2312" w:cs="CESI仿宋-GB2312" w:hint="eastAsia" w:eastAsia="CESI仿宋-GB2312"/>
          <w:sz w:val="32"/>
          <w:szCs w:val="32"/>
        </w:rPr>
        <w:t>　　</w:t>
      </w:r>
      <w:r>
        <w:rPr>
          <w:rFonts w:ascii="CESI黑体-GB2312" w:hAnsi="CESI黑体-GB2312" w:cs="CESI黑体-GB2312" w:hint="eastAsia" w:eastAsia="CESI黑体-GB2312"/>
          <w:sz w:val="32"/>
          <w:szCs w:val="32"/>
        </w:rPr>
        <w:t>第二十条</w:t>
      </w:r>
      <w:r>
        <w:rPr>
          <w:rFonts w:ascii="CESI仿宋-GB2312" w:hAnsi="CESI仿宋-GB2312" w:cs="CESI仿宋-GB2312" w:hint="eastAsia" w:eastAsia="CESI仿宋-GB2312"/>
          <w:sz w:val="32"/>
          <w:szCs w:val="32"/>
        </w:rPr>
        <w:t xml:space="preserve">  餐饮服务提供者应当在餐饮服务场所设置节俭消费标识，不得向消费者主动提供一次性餐具。</w:t>
      </w:r>
    </w:p>
    <w:p>
      <w:pPr>
        <w:pStyle w:val="Normal"/>
        <w:keepNext w:val="false"/>
        <w:keepLines w:val="false"/>
        <w:pageBreakBefore w:val="false"/>
        <w:widowControl w:val="false"/>
        <w:kinsoku w:val="true"/>
        <w:overflowPunct w:val="true"/>
        <w:autoSpaceDE w:val="true"/>
        <w:bidi w:val="0"/>
        <w:snapToGrid w:val="true"/>
        <w:spacing w:lineRule="exact" w:line="560"/>
        <w:textAlignment w:val="auto"/>
        <w:rPr>
          <w:rFonts w:ascii="CESI仿宋-GB2312" w:hAnsi="CESI仿宋-GB2312" w:eastAsia="CESI仿宋-GB2312" w:cs="CESI仿宋-GB2312" w:hint="eastAsia"/>
          <w:sz w:val="32"/>
          <w:szCs w:val="32"/>
        </w:rPr>
      </w:pPr>
      <w:r>
        <w:rPr>
          <w:rFonts w:ascii="CESI仿宋-GB2312" w:hAnsi="CESI仿宋-GB2312" w:cs="CESI仿宋-GB2312" w:hint="eastAsia" w:eastAsia="CESI仿宋-GB2312"/>
          <w:sz w:val="32"/>
          <w:szCs w:val="32"/>
        </w:rPr>
        <w:t>　　</w:t>
      </w:r>
      <w:r>
        <w:rPr>
          <w:rFonts w:ascii="CESI黑体-GB2312" w:hAnsi="CESI黑体-GB2312" w:cs="CESI黑体-GB2312" w:hint="eastAsia" w:eastAsia="CESI黑体-GB2312"/>
          <w:sz w:val="32"/>
          <w:szCs w:val="32"/>
        </w:rPr>
        <w:t>第二十一条</w:t>
      </w:r>
      <w:r>
        <w:rPr>
          <w:rFonts w:ascii="CESI仿宋-GB2312" w:hAnsi="CESI仿宋-GB2312" w:cs="CESI仿宋-GB2312" w:hint="eastAsia" w:eastAsia="CESI仿宋-GB2312"/>
          <w:sz w:val="32"/>
          <w:szCs w:val="32"/>
        </w:rPr>
        <w:t xml:space="preserve">  国家机关、事业单位、公共场所管理单位应当实行绿色办公，优先采购、使用可以循环利用、资源化利用的办公用品，减少使用一次性办公用品，推广无纸化办公，内部办公场所不得使用一次性杯具。</w:t>
      </w:r>
    </w:p>
    <w:p>
      <w:pPr>
        <w:pStyle w:val="Normal"/>
        <w:keepNext w:val="false"/>
        <w:keepLines w:val="false"/>
        <w:pageBreakBefore w:val="false"/>
        <w:widowControl w:val="false"/>
        <w:kinsoku w:val="true"/>
        <w:overflowPunct w:val="true"/>
        <w:autoSpaceDE w:val="true"/>
        <w:bidi w:val="0"/>
        <w:snapToGrid w:val="true"/>
        <w:spacing w:lineRule="exact" w:line="560"/>
        <w:textAlignment w:val="auto"/>
        <w:rPr>
          <w:rFonts w:ascii="CESI仿宋-GB2312" w:hAnsi="CESI仿宋-GB2312" w:eastAsia="CESI仿宋-GB2312" w:cs="CESI仿宋-GB2312" w:hint="eastAsia"/>
          <w:sz w:val="32"/>
          <w:szCs w:val="32"/>
        </w:rPr>
      </w:pPr>
      <w:r>
        <w:rPr>
          <w:rFonts w:ascii="CESI仿宋-GB2312" w:hAnsi="CESI仿宋-GB2312" w:cs="CESI仿宋-GB2312" w:hint="eastAsia" w:eastAsia="CESI仿宋-GB2312"/>
          <w:sz w:val="32"/>
          <w:szCs w:val="32"/>
        </w:rPr>
        <w:t>　　鼓励社会团体、企业节约使用和重复利用办公用品，减少使用一次性杯具。</w:t>
      </w:r>
    </w:p>
    <w:p>
      <w:pPr>
        <w:pStyle w:val="Normal"/>
        <w:keepNext w:val="false"/>
        <w:keepLines w:val="false"/>
        <w:pageBreakBefore w:val="false"/>
        <w:widowControl w:val="false"/>
        <w:kinsoku w:val="true"/>
        <w:overflowPunct w:val="true"/>
        <w:autoSpaceDE w:val="true"/>
        <w:bidi w:val="0"/>
        <w:snapToGrid w:val="true"/>
        <w:spacing w:lineRule="exact" w:line="560"/>
        <w:textAlignment w:val="auto"/>
        <w:rPr>
          <w:rFonts w:ascii="CESI仿宋-GB2312" w:hAnsi="CESI仿宋-GB2312" w:eastAsia="CESI仿宋-GB2312" w:cs="CESI仿宋-GB2312" w:hint="eastAsia"/>
          <w:sz w:val="32"/>
          <w:szCs w:val="32"/>
        </w:rPr>
      </w:pPr>
      <w:r>
        <w:rPr>
          <w:rFonts w:eastAsia="CESI仿宋-GB2312" w:cs="CESI仿宋-GB2312" w:hint="eastAsia" w:ascii="CESI仿宋-GB2312" w:hAnsi="CESI仿宋-GB2312"/>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60"/>
        <w:jc w:val="center"/>
        <w:textAlignment w:val="auto"/>
        <w:rPr>
          <w:rFonts w:ascii="CESI黑体-GB2312" w:hAnsi="CESI黑体-GB2312" w:eastAsia="CESI黑体-GB2312" w:cs="CESI黑体-GB2312" w:hint="eastAsia"/>
          <w:sz w:val="32"/>
          <w:szCs w:val="32"/>
        </w:rPr>
      </w:pPr>
      <w:r>
        <w:rPr>
          <w:rFonts w:ascii="CESI黑体-GB2312" w:hAnsi="CESI黑体-GB2312" w:cs="CESI黑体-GB2312" w:hint="eastAsia" w:eastAsia="CESI黑体-GB2312"/>
          <w:sz w:val="32"/>
          <w:szCs w:val="32"/>
        </w:rPr>
        <w:t>　　第四章  分类投放</w:t>
      </w:r>
    </w:p>
    <w:p>
      <w:pPr>
        <w:pStyle w:val="Normal"/>
        <w:keepNext w:val="false"/>
        <w:keepLines w:val="false"/>
        <w:pageBreakBefore w:val="false"/>
        <w:widowControl w:val="false"/>
        <w:kinsoku w:val="true"/>
        <w:overflowPunct w:val="true"/>
        <w:autoSpaceDE w:val="true"/>
        <w:bidi w:val="0"/>
        <w:snapToGrid w:val="true"/>
        <w:spacing w:lineRule="exact" w:line="560"/>
        <w:textAlignment w:val="auto"/>
        <w:rPr>
          <w:rFonts w:ascii="CESI仿宋-GB2312" w:hAnsi="CESI仿宋-GB2312" w:eastAsia="CESI仿宋-GB2312" w:cs="CESI仿宋-GB2312" w:hint="eastAsia"/>
          <w:sz w:val="32"/>
          <w:szCs w:val="32"/>
        </w:rPr>
      </w:pPr>
      <w:r>
        <w:rPr>
          <w:rFonts w:eastAsia="CESI仿宋-GB2312" w:cs="CESI仿宋-GB2312" w:hint="eastAsia" w:ascii="CESI仿宋-GB2312" w:hAnsi="CESI仿宋-GB2312"/>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60"/>
        <w:textAlignment w:val="auto"/>
        <w:rPr>
          <w:rFonts w:ascii="CESI仿宋-GB2312" w:hAnsi="CESI仿宋-GB2312" w:eastAsia="CESI仿宋-GB2312" w:cs="CESI仿宋-GB2312" w:hint="eastAsia"/>
          <w:sz w:val="32"/>
          <w:szCs w:val="32"/>
        </w:rPr>
      </w:pPr>
      <w:r>
        <w:rPr>
          <w:rFonts w:ascii="CESI仿宋-GB2312" w:hAnsi="CESI仿宋-GB2312" w:cs="CESI仿宋-GB2312" w:hint="eastAsia" w:eastAsia="CESI仿宋-GB2312"/>
          <w:sz w:val="32"/>
          <w:szCs w:val="32"/>
        </w:rPr>
        <w:t>　　</w:t>
      </w:r>
      <w:r>
        <w:rPr>
          <w:rFonts w:ascii="CESI黑体-GB2312" w:hAnsi="CESI黑体-GB2312" w:cs="CESI黑体-GB2312" w:hint="eastAsia" w:eastAsia="CESI黑体-GB2312"/>
          <w:sz w:val="32"/>
          <w:szCs w:val="32"/>
        </w:rPr>
        <w:t>第二十二条</w:t>
      </w:r>
      <w:r>
        <w:rPr>
          <w:rFonts w:ascii="CESI仿宋-GB2312" w:hAnsi="CESI仿宋-GB2312" w:cs="CESI仿宋-GB2312" w:hint="eastAsia" w:eastAsia="CESI仿宋-GB2312"/>
          <w:sz w:val="32"/>
          <w:szCs w:val="32"/>
        </w:rPr>
        <w:t xml:space="preserve">  省人民政府环境卫生主管部门和市、县、自治县人民政府环境卫生管理部门可以根据本地实际情况进一步明确各类生活垃圾的具体内容并向社会公布，提供多种形式的便捷查询服务，指导单位和个人准确分类投放生活垃圾。</w:t>
      </w:r>
    </w:p>
    <w:p>
      <w:pPr>
        <w:pStyle w:val="Normal"/>
        <w:keepNext w:val="false"/>
        <w:keepLines w:val="false"/>
        <w:pageBreakBefore w:val="false"/>
        <w:widowControl w:val="false"/>
        <w:kinsoku w:val="true"/>
        <w:overflowPunct w:val="true"/>
        <w:autoSpaceDE w:val="true"/>
        <w:bidi w:val="0"/>
        <w:snapToGrid w:val="true"/>
        <w:spacing w:lineRule="exact" w:line="560"/>
        <w:textAlignment w:val="auto"/>
        <w:rPr>
          <w:rFonts w:ascii="CESI仿宋-GB2312" w:hAnsi="CESI仿宋-GB2312" w:eastAsia="CESI仿宋-GB2312" w:cs="CESI仿宋-GB2312" w:hint="eastAsia"/>
          <w:sz w:val="32"/>
          <w:szCs w:val="32"/>
        </w:rPr>
      </w:pPr>
      <w:r>
        <w:rPr>
          <w:rFonts w:ascii="CESI仿宋-GB2312" w:hAnsi="CESI仿宋-GB2312" w:cs="CESI仿宋-GB2312" w:hint="eastAsia" w:eastAsia="CESI仿宋-GB2312"/>
          <w:sz w:val="32"/>
          <w:szCs w:val="32"/>
        </w:rPr>
        <w:t>　　县级以上人民政府按照生活垃圾分类标准，统一规范可回收物、有害垃圾、厨余垃圾、其他垃圾等垃圾收集容器的图文标识、颜色等。</w:t>
      </w:r>
    </w:p>
    <w:p>
      <w:pPr>
        <w:pStyle w:val="Normal"/>
        <w:keepNext w:val="false"/>
        <w:keepLines w:val="false"/>
        <w:pageBreakBefore w:val="false"/>
        <w:widowControl w:val="false"/>
        <w:kinsoku w:val="true"/>
        <w:overflowPunct w:val="true"/>
        <w:autoSpaceDE w:val="true"/>
        <w:bidi w:val="0"/>
        <w:snapToGrid w:val="true"/>
        <w:spacing w:lineRule="exact" w:line="560"/>
        <w:textAlignment w:val="auto"/>
        <w:rPr>
          <w:rFonts w:ascii="CESI仿宋-GB2312" w:hAnsi="CESI仿宋-GB2312" w:eastAsia="CESI仿宋-GB2312" w:cs="CESI仿宋-GB2312" w:hint="eastAsia"/>
          <w:sz w:val="32"/>
          <w:szCs w:val="32"/>
        </w:rPr>
      </w:pPr>
      <w:r>
        <w:rPr>
          <w:rFonts w:ascii="CESI仿宋-GB2312" w:hAnsi="CESI仿宋-GB2312" w:cs="CESI仿宋-GB2312" w:hint="eastAsia" w:eastAsia="CESI仿宋-GB2312"/>
          <w:sz w:val="32"/>
          <w:szCs w:val="32"/>
        </w:rPr>
        <w:t>　　本条例实施前已经设置的生活垃圾收集容器，应当逐步更新改造、更换规定的标识和颜色。</w:t>
      </w:r>
    </w:p>
    <w:p>
      <w:pPr>
        <w:pStyle w:val="Normal"/>
        <w:keepNext w:val="false"/>
        <w:keepLines w:val="false"/>
        <w:pageBreakBefore w:val="false"/>
        <w:widowControl w:val="false"/>
        <w:kinsoku w:val="true"/>
        <w:overflowPunct w:val="true"/>
        <w:autoSpaceDE w:val="true"/>
        <w:bidi w:val="0"/>
        <w:snapToGrid w:val="true"/>
        <w:spacing w:lineRule="exact" w:line="560"/>
        <w:textAlignment w:val="auto"/>
        <w:rPr>
          <w:rFonts w:eastAsia="仿宋_GB2312" w:cs="Times New Roman" w:hint="eastAsia"/>
          <w:color w:val="000000"/>
          <w:sz w:val="32"/>
          <w:szCs w:val="32"/>
        </w:rPr>
      </w:pPr>
      <w:r>
        <w:rPr>
          <w:rFonts w:ascii="CESI仿宋-GB2312" w:hAnsi="CESI仿宋-GB2312" w:cs="CESI仿宋-GB2312" w:hint="eastAsia" w:eastAsia="CESI仿宋-GB2312"/>
          <w:sz w:val="32"/>
          <w:szCs w:val="32"/>
        </w:rPr>
        <w:t>　　</w:t>
      </w:r>
      <w:r>
        <w:rPr>
          <w:rFonts w:ascii="CESI黑体-GB2312" w:hAnsi="CESI黑体-GB2312" w:cs="CESI黑体-GB2312" w:hint="eastAsia" w:eastAsia="CESI黑体-GB2312"/>
          <w:sz w:val="32"/>
          <w:szCs w:val="32"/>
        </w:rPr>
        <w:t>第二十三条</w:t>
      </w:r>
      <w:r>
        <w:rPr>
          <w:rFonts w:ascii="CESI仿宋-GB2312" w:hAnsi="CESI仿宋-GB2312" w:cs="CESI仿宋-GB2312" w:hint="eastAsia" w:eastAsia="CESI仿宋-GB2312"/>
          <w:sz w:val="32"/>
          <w:szCs w:val="32"/>
        </w:rPr>
        <w:t xml:space="preserve">  </w:t>
      </w:r>
      <w:r>
        <w:rPr>
          <w:rFonts w:cs="Times New Roman" w:hint="eastAsia" w:eastAsia="仿宋_GB2312"/>
          <w:color w:val="000000"/>
          <w:sz w:val="32"/>
          <w:szCs w:val="32"/>
        </w:rPr>
        <w:t>产生生活垃圾的单位和个人是生活垃圾分类投放的责任主体，应当在指定的地点分类投放生活垃圾，不得随意倾倒、抛撒、堆放或者焚烧生活垃圾。</w:t>
      </w:r>
    </w:p>
    <w:p>
      <w:pPr>
        <w:pStyle w:val="Normal"/>
        <w:keepNext w:val="false"/>
        <w:keepLines w:val="false"/>
        <w:pageBreakBefore w:val="false"/>
        <w:widowControl w:val="false"/>
        <w:kinsoku w:val="true"/>
        <w:overflowPunct w:val="true"/>
        <w:autoSpaceDE w:val="true"/>
        <w:bidi w:val="0"/>
        <w:snapToGrid w:val="true"/>
        <w:spacing w:lineRule="exact" w:line="560"/>
        <w:textAlignment w:val="auto"/>
        <w:rPr>
          <w:rFonts w:ascii="CESI仿宋-GB2312" w:hAnsi="CESI仿宋-GB2312" w:eastAsia="CESI仿宋-GB2312" w:cs="CESI仿宋-GB2312" w:hint="eastAsia"/>
          <w:sz w:val="32"/>
          <w:szCs w:val="32"/>
        </w:rPr>
      </w:pPr>
      <w:r>
        <w:rPr>
          <w:rFonts w:ascii="CESI仿宋-GB2312" w:hAnsi="CESI仿宋-GB2312" w:cs="CESI仿宋-GB2312" w:hint="eastAsia" w:eastAsia="CESI仿宋-GB2312"/>
          <w:sz w:val="32"/>
          <w:szCs w:val="32"/>
        </w:rPr>
        <w:t>　　农村生活垃圾无法按照本条例第五条规定分类投放的，可以结合垃圾成分特点和社会经济条件，因地制宜进行分类投放。</w:t>
      </w:r>
    </w:p>
    <w:p>
      <w:pPr>
        <w:pStyle w:val="Normal"/>
        <w:keepNext w:val="false"/>
        <w:keepLines w:val="false"/>
        <w:pageBreakBefore w:val="false"/>
        <w:widowControl w:val="false"/>
        <w:kinsoku w:val="true"/>
        <w:overflowPunct w:val="true"/>
        <w:autoSpaceDE w:val="true"/>
        <w:bidi w:val="0"/>
        <w:snapToGrid w:val="true"/>
        <w:spacing w:lineRule="exact" w:line="560"/>
        <w:textAlignment w:val="auto"/>
        <w:rPr>
          <w:rFonts w:ascii="CESI仿宋-GB2312" w:hAnsi="CESI仿宋-GB2312" w:eastAsia="CESI仿宋-GB2312" w:cs="CESI仿宋-GB2312" w:hint="eastAsia"/>
          <w:sz w:val="32"/>
          <w:szCs w:val="32"/>
        </w:rPr>
      </w:pPr>
      <w:r>
        <w:rPr>
          <w:rFonts w:ascii="CESI仿宋-GB2312" w:hAnsi="CESI仿宋-GB2312" w:cs="CESI仿宋-GB2312" w:hint="eastAsia" w:eastAsia="CESI仿宋-GB2312"/>
          <w:sz w:val="32"/>
          <w:szCs w:val="32"/>
        </w:rPr>
        <w:t>　　</w:t>
      </w:r>
      <w:r>
        <w:rPr>
          <w:rFonts w:ascii="CESI黑体-GB2312" w:hAnsi="CESI黑体-GB2312" w:cs="CESI黑体-GB2312" w:hint="eastAsia" w:eastAsia="CESI黑体-GB2312"/>
          <w:sz w:val="32"/>
          <w:szCs w:val="32"/>
        </w:rPr>
        <w:t>第二十四条</w:t>
      </w:r>
      <w:r>
        <w:rPr>
          <w:rFonts w:ascii="CESI仿宋-GB2312" w:hAnsi="CESI仿宋-GB2312" w:cs="CESI仿宋-GB2312" w:hint="eastAsia" w:eastAsia="CESI仿宋-GB2312"/>
          <w:sz w:val="32"/>
          <w:szCs w:val="32"/>
        </w:rPr>
        <w:t xml:space="preserve">  生活垃圾分类投放依照下列规定确定管理责任人：</w:t>
      </w:r>
    </w:p>
    <w:p>
      <w:pPr>
        <w:pStyle w:val="Normal"/>
        <w:keepNext w:val="false"/>
        <w:keepLines w:val="false"/>
        <w:pageBreakBefore w:val="false"/>
        <w:widowControl w:val="false"/>
        <w:kinsoku w:val="true"/>
        <w:overflowPunct w:val="true"/>
        <w:autoSpaceDE w:val="true"/>
        <w:bidi w:val="0"/>
        <w:snapToGrid w:val="true"/>
        <w:spacing w:lineRule="exact" w:line="560"/>
        <w:textAlignment w:val="auto"/>
        <w:rPr>
          <w:rFonts w:ascii="CESI仿宋-GB2312" w:hAnsi="CESI仿宋-GB2312" w:eastAsia="CESI仿宋-GB2312" w:cs="CESI仿宋-GB2312" w:hint="eastAsia"/>
          <w:sz w:val="32"/>
          <w:szCs w:val="32"/>
        </w:rPr>
      </w:pPr>
      <w:r>
        <w:rPr>
          <w:rFonts w:ascii="CESI仿宋-GB2312" w:hAnsi="CESI仿宋-GB2312" w:cs="CESI仿宋-GB2312" w:hint="eastAsia" w:eastAsia="CESI仿宋-GB2312"/>
          <w:sz w:val="32"/>
          <w:szCs w:val="32"/>
        </w:rPr>
        <w:t>　　（一）国家机关、企业事业单位、社会团体以及其他组织的办公和生产场所，由管理单位负责；</w:t>
      </w:r>
    </w:p>
    <w:p>
      <w:pPr>
        <w:pStyle w:val="Normal"/>
        <w:keepNext w:val="false"/>
        <w:keepLines w:val="false"/>
        <w:pageBreakBefore w:val="false"/>
        <w:widowControl w:val="false"/>
        <w:kinsoku w:val="true"/>
        <w:overflowPunct w:val="true"/>
        <w:autoSpaceDE w:val="true"/>
        <w:bidi w:val="0"/>
        <w:snapToGrid w:val="true"/>
        <w:spacing w:lineRule="exact" w:line="560"/>
        <w:textAlignment w:val="auto"/>
        <w:rPr>
          <w:rFonts w:ascii="CESI仿宋-GB2312" w:hAnsi="CESI仿宋-GB2312" w:eastAsia="CESI仿宋-GB2312" w:cs="CESI仿宋-GB2312" w:hint="eastAsia"/>
          <w:sz w:val="32"/>
          <w:szCs w:val="32"/>
        </w:rPr>
      </w:pPr>
      <w:r>
        <w:rPr>
          <w:rFonts w:ascii="CESI仿宋-GB2312" w:hAnsi="CESI仿宋-GB2312" w:cs="CESI仿宋-GB2312" w:hint="eastAsia" w:eastAsia="CESI仿宋-GB2312"/>
          <w:sz w:val="32"/>
          <w:szCs w:val="32"/>
        </w:rPr>
        <w:t>　　（二）实行物业管理的居住区域，由物业服务企业负责；业主自行管理的居住区域，由业主委员会负责；</w:t>
      </w:r>
    </w:p>
    <w:p>
      <w:pPr>
        <w:pStyle w:val="Normal"/>
        <w:keepNext w:val="false"/>
        <w:keepLines w:val="false"/>
        <w:pageBreakBefore w:val="false"/>
        <w:widowControl w:val="false"/>
        <w:kinsoku w:val="true"/>
        <w:overflowPunct w:val="true"/>
        <w:autoSpaceDE w:val="true"/>
        <w:bidi w:val="0"/>
        <w:snapToGrid w:val="true"/>
        <w:spacing w:lineRule="exact" w:line="560"/>
        <w:textAlignment w:val="auto"/>
        <w:rPr>
          <w:rFonts w:ascii="CESI仿宋-GB2312" w:hAnsi="CESI仿宋-GB2312" w:eastAsia="CESI仿宋-GB2312" w:cs="CESI仿宋-GB2312" w:hint="eastAsia"/>
          <w:sz w:val="32"/>
          <w:szCs w:val="32"/>
        </w:rPr>
      </w:pPr>
      <w:r>
        <w:rPr>
          <w:rFonts w:ascii="CESI仿宋-GB2312" w:hAnsi="CESI仿宋-GB2312" w:cs="CESI仿宋-GB2312" w:hint="eastAsia" w:eastAsia="CESI仿宋-GB2312"/>
          <w:sz w:val="32"/>
          <w:szCs w:val="32"/>
        </w:rPr>
        <w:t>　　（三）未实行物业管理和业主委员会管理的，属于城市居住区的由所在地居民委员会负责，属于农村居住区的由村民委员会负责；</w:t>
      </w:r>
    </w:p>
    <w:p>
      <w:pPr>
        <w:pStyle w:val="Normal"/>
        <w:keepNext w:val="false"/>
        <w:keepLines w:val="false"/>
        <w:pageBreakBefore w:val="false"/>
        <w:widowControl w:val="false"/>
        <w:kinsoku w:val="true"/>
        <w:overflowPunct w:val="true"/>
        <w:autoSpaceDE w:val="true"/>
        <w:bidi w:val="0"/>
        <w:snapToGrid w:val="true"/>
        <w:spacing w:lineRule="exact" w:line="560"/>
        <w:textAlignment w:val="auto"/>
        <w:rPr>
          <w:rFonts w:ascii="CESI仿宋-GB2312" w:hAnsi="CESI仿宋-GB2312" w:eastAsia="CESI仿宋-GB2312" w:cs="CESI仿宋-GB2312" w:hint="eastAsia"/>
          <w:sz w:val="32"/>
          <w:szCs w:val="32"/>
        </w:rPr>
      </w:pPr>
      <w:r>
        <w:rPr>
          <w:rFonts w:ascii="CESI仿宋-GB2312" w:hAnsi="CESI仿宋-GB2312" w:cs="CESI仿宋-GB2312" w:hint="eastAsia" w:eastAsia="CESI仿宋-GB2312"/>
          <w:sz w:val="32"/>
          <w:szCs w:val="32"/>
        </w:rPr>
        <w:t>　　（四）道路、广场、公园、公共绿地、公共水域等公共场所，由管理单位或者其委托的单位负责；</w:t>
      </w:r>
    </w:p>
    <w:p>
      <w:pPr>
        <w:pStyle w:val="Normal"/>
        <w:keepNext w:val="false"/>
        <w:keepLines w:val="false"/>
        <w:pageBreakBefore w:val="false"/>
        <w:widowControl w:val="false"/>
        <w:kinsoku w:val="true"/>
        <w:overflowPunct w:val="true"/>
        <w:autoSpaceDE w:val="true"/>
        <w:bidi w:val="0"/>
        <w:snapToGrid w:val="true"/>
        <w:spacing w:lineRule="exact" w:line="560"/>
        <w:textAlignment w:val="auto"/>
        <w:rPr>
          <w:rFonts w:ascii="CESI仿宋-GB2312" w:hAnsi="CESI仿宋-GB2312" w:eastAsia="CESI仿宋-GB2312" w:cs="CESI仿宋-GB2312" w:hint="eastAsia"/>
          <w:sz w:val="32"/>
          <w:szCs w:val="32"/>
        </w:rPr>
      </w:pPr>
      <w:r>
        <w:rPr>
          <w:rFonts w:ascii="CESI仿宋-GB2312" w:hAnsi="CESI仿宋-GB2312" w:cs="CESI仿宋-GB2312" w:hint="eastAsia" w:eastAsia="CESI仿宋-GB2312"/>
          <w:sz w:val="32"/>
          <w:szCs w:val="32"/>
        </w:rPr>
        <w:t>　　（五）机场、客运站、轨道交通、港口、码头、船舶以及旅游、文化、体育、娱乐、商业等公共场所，由经营管理单位负责。</w:t>
      </w:r>
    </w:p>
    <w:p>
      <w:pPr>
        <w:pStyle w:val="Normal"/>
        <w:keepNext w:val="false"/>
        <w:keepLines w:val="false"/>
        <w:pageBreakBefore w:val="false"/>
        <w:widowControl w:val="false"/>
        <w:kinsoku w:val="true"/>
        <w:overflowPunct w:val="true"/>
        <w:autoSpaceDE w:val="true"/>
        <w:bidi w:val="0"/>
        <w:snapToGrid w:val="true"/>
        <w:spacing w:lineRule="exact" w:line="560"/>
        <w:textAlignment w:val="auto"/>
        <w:rPr>
          <w:rFonts w:ascii="CESI仿宋-GB2312" w:hAnsi="CESI仿宋-GB2312" w:eastAsia="CESI仿宋-GB2312" w:cs="CESI仿宋-GB2312" w:hint="eastAsia"/>
          <w:sz w:val="32"/>
          <w:szCs w:val="32"/>
        </w:rPr>
      </w:pPr>
      <w:r>
        <w:rPr>
          <w:rFonts w:ascii="CESI仿宋-GB2312" w:hAnsi="CESI仿宋-GB2312" w:cs="CESI仿宋-GB2312" w:hint="eastAsia" w:eastAsia="CESI仿宋-GB2312"/>
          <w:sz w:val="32"/>
          <w:szCs w:val="32"/>
        </w:rPr>
        <w:t>　　不能确定管理责任人的，由所在地乡镇人民政府、街道办事处负责，也可以由其另行确定并向责任区域公示；跨行政区域的，由共同的上一级人民政府环境卫生管理部门负责，也可以由其另行确定并向责任区域公示。</w:t>
      </w:r>
    </w:p>
    <w:p>
      <w:pPr>
        <w:pStyle w:val="Normal"/>
        <w:keepNext w:val="false"/>
        <w:keepLines w:val="false"/>
        <w:pageBreakBefore w:val="false"/>
        <w:widowControl w:val="false"/>
        <w:kinsoku w:val="true"/>
        <w:overflowPunct w:val="true"/>
        <w:autoSpaceDE w:val="true"/>
        <w:bidi w:val="0"/>
        <w:snapToGrid w:val="true"/>
        <w:spacing w:lineRule="exact" w:line="560"/>
        <w:textAlignment w:val="auto"/>
        <w:rPr>
          <w:rFonts w:ascii="CESI仿宋-GB2312" w:hAnsi="CESI仿宋-GB2312" w:eastAsia="CESI仿宋-GB2312" w:cs="CESI仿宋-GB2312" w:hint="eastAsia"/>
          <w:sz w:val="32"/>
          <w:szCs w:val="32"/>
        </w:rPr>
      </w:pPr>
      <w:r>
        <w:rPr>
          <w:rFonts w:ascii="CESI仿宋-GB2312" w:hAnsi="CESI仿宋-GB2312" w:cs="CESI仿宋-GB2312" w:hint="eastAsia" w:eastAsia="CESI仿宋-GB2312"/>
          <w:sz w:val="32"/>
          <w:szCs w:val="32"/>
        </w:rPr>
        <w:t>　　</w:t>
      </w:r>
      <w:r>
        <w:rPr>
          <w:rFonts w:ascii="CESI黑体-GB2312" w:hAnsi="CESI黑体-GB2312" w:cs="CESI黑体-GB2312" w:hint="eastAsia" w:eastAsia="CESI黑体-GB2312"/>
          <w:sz w:val="32"/>
          <w:szCs w:val="32"/>
        </w:rPr>
        <w:t>第二十五条</w:t>
      </w:r>
      <w:r>
        <w:rPr>
          <w:rFonts w:ascii="CESI仿宋-GB2312" w:hAnsi="CESI仿宋-GB2312" w:cs="CESI仿宋-GB2312" w:hint="eastAsia" w:eastAsia="CESI仿宋-GB2312"/>
          <w:sz w:val="32"/>
          <w:szCs w:val="32"/>
        </w:rPr>
        <w:t xml:space="preserve">  生活垃圾分类投放管理责任人应当承担下列责任：</w:t>
      </w:r>
    </w:p>
    <w:p>
      <w:pPr>
        <w:pStyle w:val="Normal"/>
        <w:keepNext w:val="false"/>
        <w:keepLines w:val="false"/>
        <w:pageBreakBefore w:val="false"/>
        <w:widowControl w:val="false"/>
        <w:kinsoku w:val="true"/>
        <w:overflowPunct w:val="true"/>
        <w:autoSpaceDE w:val="true"/>
        <w:bidi w:val="0"/>
        <w:snapToGrid w:val="true"/>
        <w:spacing w:lineRule="exact" w:line="560"/>
        <w:textAlignment w:val="auto"/>
        <w:rPr>
          <w:rFonts w:ascii="CESI仿宋-GB2312" w:hAnsi="CESI仿宋-GB2312" w:eastAsia="CESI仿宋-GB2312" w:cs="CESI仿宋-GB2312" w:hint="eastAsia"/>
          <w:sz w:val="32"/>
          <w:szCs w:val="32"/>
        </w:rPr>
      </w:pPr>
      <w:r>
        <w:rPr>
          <w:rFonts w:ascii="CESI仿宋-GB2312" w:hAnsi="CESI仿宋-GB2312" w:cs="CESI仿宋-GB2312" w:hint="eastAsia" w:eastAsia="CESI仿宋-GB2312"/>
          <w:sz w:val="32"/>
          <w:szCs w:val="32"/>
        </w:rPr>
        <w:t>　　（一）建立具体生活垃圾日常分类管理制度；</w:t>
      </w:r>
    </w:p>
    <w:p>
      <w:pPr>
        <w:pStyle w:val="Normal"/>
        <w:keepNext w:val="false"/>
        <w:keepLines w:val="false"/>
        <w:pageBreakBefore w:val="false"/>
        <w:widowControl w:val="false"/>
        <w:kinsoku w:val="true"/>
        <w:overflowPunct w:val="true"/>
        <w:autoSpaceDE w:val="true"/>
        <w:bidi w:val="0"/>
        <w:snapToGrid w:val="true"/>
        <w:spacing w:lineRule="exact" w:line="560"/>
        <w:textAlignment w:val="auto"/>
        <w:rPr>
          <w:rFonts w:ascii="CESI仿宋-GB2312" w:hAnsi="CESI仿宋-GB2312" w:eastAsia="CESI仿宋-GB2312" w:cs="CESI仿宋-GB2312" w:hint="eastAsia"/>
          <w:sz w:val="32"/>
          <w:szCs w:val="32"/>
        </w:rPr>
      </w:pPr>
      <w:r>
        <w:rPr>
          <w:rFonts w:ascii="CESI仿宋-GB2312" w:hAnsi="CESI仿宋-GB2312" w:cs="CESI仿宋-GB2312" w:hint="eastAsia" w:eastAsia="CESI仿宋-GB2312"/>
          <w:sz w:val="32"/>
          <w:szCs w:val="32"/>
        </w:rPr>
        <w:t>　　（二）开展生活垃圾分类知识宣传，引导、监督单位和个人实施生活垃圾分类；</w:t>
      </w:r>
    </w:p>
    <w:p>
      <w:pPr>
        <w:pStyle w:val="Normal"/>
        <w:keepNext w:val="false"/>
        <w:keepLines w:val="false"/>
        <w:pageBreakBefore w:val="false"/>
        <w:widowControl w:val="false"/>
        <w:kinsoku w:val="true"/>
        <w:overflowPunct w:val="true"/>
        <w:autoSpaceDE w:val="true"/>
        <w:bidi w:val="0"/>
        <w:snapToGrid w:val="true"/>
        <w:spacing w:lineRule="exact" w:line="560"/>
        <w:textAlignment w:val="auto"/>
        <w:rPr>
          <w:rFonts w:ascii="CESI仿宋-GB2312" w:hAnsi="CESI仿宋-GB2312" w:eastAsia="CESI仿宋-GB2312" w:cs="CESI仿宋-GB2312" w:hint="eastAsia"/>
          <w:sz w:val="32"/>
          <w:szCs w:val="32"/>
        </w:rPr>
      </w:pPr>
      <w:r>
        <w:rPr>
          <w:rFonts w:ascii="CESI仿宋-GB2312" w:hAnsi="CESI仿宋-GB2312" w:cs="CESI仿宋-GB2312" w:hint="eastAsia" w:eastAsia="CESI仿宋-GB2312"/>
          <w:sz w:val="32"/>
          <w:szCs w:val="32"/>
        </w:rPr>
        <w:t>　　（三）按照分类方法、分类标识设置生活垃圾分类收集点和收集容器，并保持生活垃圾分类收集容器正常使用；</w:t>
      </w:r>
    </w:p>
    <w:p>
      <w:pPr>
        <w:pStyle w:val="Normal"/>
        <w:keepNext w:val="false"/>
        <w:keepLines w:val="false"/>
        <w:pageBreakBefore w:val="false"/>
        <w:widowControl w:val="false"/>
        <w:kinsoku w:val="true"/>
        <w:overflowPunct w:val="true"/>
        <w:autoSpaceDE w:val="true"/>
        <w:bidi w:val="0"/>
        <w:snapToGrid w:val="true"/>
        <w:spacing w:lineRule="exact" w:line="560"/>
        <w:textAlignment w:val="auto"/>
        <w:rPr>
          <w:rFonts w:ascii="CESI仿宋-GB2312" w:hAnsi="CESI仿宋-GB2312" w:eastAsia="CESI仿宋-GB2312" w:cs="CESI仿宋-GB2312" w:hint="eastAsia"/>
          <w:sz w:val="32"/>
          <w:szCs w:val="32"/>
        </w:rPr>
      </w:pPr>
      <w:r>
        <w:rPr>
          <w:rFonts w:ascii="CESI仿宋-GB2312" w:hAnsi="CESI仿宋-GB2312" w:cs="CESI仿宋-GB2312" w:hint="eastAsia" w:eastAsia="CESI仿宋-GB2312"/>
          <w:sz w:val="32"/>
          <w:szCs w:val="32"/>
        </w:rPr>
        <w:t>　　（四）对不符合分类投放要求的行为予以劝告、制止；</w:t>
      </w:r>
    </w:p>
    <w:p>
      <w:pPr>
        <w:pStyle w:val="Normal"/>
        <w:keepNext w:val="false"/>
        <w:keepLines w:val="false"/>
        <w:pageBreakBefore w:val="false"/>
        <w:widowControl w:val="false"/>
        <w:kinsoku w:val="true"/>
        <w:overflowPunct w:val="true"/>
        <w:autoSpaceDE w:val="true"/>
        <w:bidi w:val="0"/>
        <w:snapToGrid w:val="true"/>
        <w:spacing w:lineRule="exact" w:line="560"/>
        <w:textAlignment w:val="auto"/>
        <w:rPr>
          <w:rFonts w:ascii="CESI仿宋-GB2312" w:hAnsi="CESI仿宋-GB2312" w:eastAsia="CESI仿宋-GB2312" w:cs="CESI仿宋-GB2312" w:hint="eastAsia"/>
          <w:sz w:val="32"/>
          <w:szCs w:val="32"/>
        </w:rPr>
      </w:pPr>
      <w:r>
        <w:rPr>
          <w:rFonts w:ascii="CESI仿宋-GB2312" w:hAnsi="CESI仿宋-GB2312" w:cs="CESI仿宋-GB2312" w:hint="eastAsia" w:eastAsia="CESI仿宋-GB2312"/>
          <w:sz w:val="32"/>
          <w:szCs w:val="32"/>
        </w:rPr>
        <w:t>　　（五）将分类投放的生活垃圾交由符合规定的单位分类收集、运输、处置。</w:t>
      </w:r>
    </w:p>
    <w:p>
      <w:pPr>
        <w:pStyle w:val="Normal"/>
        <w:keepNext w:val="false"/>
        <w:keepLines w:val="false"/>
        <w:pageBreakBefore w:val="false"/>
        <w:widowControl w:val="false"/>
        <w:kinsoku w:val="true"/>
        <w:overflowPunct w:val="true"/>
        <w:autoSpaceDE w:val="true"/>
        <w:bidi w:val="0"/>
        <w:snapToGrid w:val="true"/>
        <w:spacing w:lineRule="exact" w:line="560"/>
        <w:textAlignment w:val="auto"/>
        <w:rPr>
          <w:rFonts w:ascii="CESI仿宋-GB2312" w:hAnsi="CESI仿宋-GB2312" w:eastAsia="CESI仿宋-GB2312" w:cs="CESI仿宋-GB2312" w:hint="eastAsia"/>
          <w:sz w:val="32"/>
          <w:szCs w:val="32"/>
        </w:rPr>
      </w:pPr>
      <w:r>
        <w:rPr>
          <w:rFonts w:ascii="CESI仿宋-GB2312" w:hAnsi="CESI仿宋-GB2312" w:cs="CESI仿宋-GB2312" w:hint="eastAsia" w:eastAsia="CESI仿宋-GB2312"/>
          <w:sz w:val="32"/>
          <w:szCs w:val="32"/>
        </w:rPr>
        <w:t>　　乡镇人民政府和街道办事处应当对所辖区域内管理责任人履行管理责任的情况进行监督。</w:t>
      </w:r>
    </w:p>
    <w:p>
      <w:pPr>
        <w:pStyle w:val="Normal"/>
        <w:keepNext w:val="false"/>
        <w:keepLines w:val="false"/>
        <w:pageBreakBefore w:val="false"/>
        <w:widowControl w:val="false"/>
        <w:kinsoku w:val="true"/>
        <w:overflowPunct w:val="true"/>
        <w:autoSpaceDE w:val="true"/>
        <w:bidi w:val="0"/>
        <w:snapToGrid w:val="true"/>
        <w:spacing w:lineRule="exact" w:line="560"/>
        <w:textAlignment w:val="auto"/>
        <w:rPr>
          <w:rFonts w:ascii="CESI仿宋-GB2312" w:hAnsi="CESI仿宋-GB2312" w:eastAsia="CESI仿宋-GB2312" w:cs="CESI仿宋-GB2312" w:hint="eastAsia"/>
          <w:sz w:val="32"/>
          <w:szCs w:val="32"/>
        </w:rPr>
      </w:pPr>
      <w:r>
        <w:rPr>
          <w:rFonts w:ascii="CESI仿宋-GB2312" w:hAnsi="CESI仿宋-GB2312" w:cs="CESI仿宋-GB2312" w:hint="eastAsia" w:eastAsia="CESI仿宋-GB2312"/>
          <w:sz w:val="32"/>
          <w:szCs w:val="32"/>
        </w:rPr>
        <w:t>　　管理责任人按照规定履行管理职责的，有关单位和个人应当予以配合。</w:t>
      </w:r>
    </w:p>
    <w:p>
      <w:pPr>
        <w:pStyle w:val="Normal"/>
        <w:keepNext w:val="false"/>
        <w:keepLines w:val="false"/>
        <w:pageBreakBefore w:val="false"/>
        <w:widowControl w:val="false"/>
        <w:kinsoku w:val="true"/>
        <w:overflowPunct w:val="true"/>
        <w:autoSpaceDE w:val="true"/>
        <w:bidi w:val="0"/>
        <w:snapToGrid w:val="true"/>
        <w:spacing w:lineRule="exact" w:line="560"/>
        <w:textAlignment w:val="auto"/>
        <w:rPr>
          <w:rFonts w:ascii="CESI仿宋-GB2312" w:hAnsi="CESI仿宋-GB2312" w:eastAsia="CESI仿宋-GB2312" w:cs="CESI仿宋-GB2312" w:hint="eastAsia"/>
          <w:sz w:val="32"/>
          <w:szCs w:val="32"/>
        </w:rPr>
      </w:pPr>
      <w:r>
        <w:rPr>
          <w:rFonts w:ascii="CESI仿宋-GB2312" w:hAnsi="CESI仿宋-GB2312" w:cs="CESI仿宋-GB2312" w:hint="eastAsia" w:eastAsia="CESI仿宋-GB2312"/>
          <w:sz w:val="32"/>
          <w:szCs w:val="32"/>
        </w:rPr>
        <w:t>　　</w:t>
      </w:r>
      <w:r>
        <w:rPr>
          <w:rFonts w:ascii="CESI黑体-GB2312" w:hAnsi="CESI黑体-GB2312" w:cs="CESI黑体-GB2312" w:hint="eastAsia" w:eastAsia="CESI黑体-GB2312"/>
          <w:sz w:val="32"/>
          <w:szCs w:val="32"/>
        </w:rPr>
        <w:t>第二十六条</w:t>
      </w:r>
      <w:r>
        <w:rPr>
          <w:rFonts w:ascii="CESI仿宋-GB2312" w:hAnsi="CESI仿宋-GB2312" w:cs="CESI仿宋-GB2312" w:hint="eastAsia" w:eastAsia="CESI仿宋-GB2312"/>
          <w:sz w:val="32"/>
          <w:szCs w:val="32"/>
        </w:rPr>
        <w:t xml:space="preserve">  生活垃圾分类投放管理责任人发现投放的生活垃圾不符合分类要求的，应当要求投放人改正；拒不改正的，应当及时报告所在地市、县、自治县人民政府环境卫生管理部门处理。</w:t>
      </w:r>
    </w:p>
    <w:p>
      <w:pPr>
        <w:pStyle w:val="Normal"/>
        <w:keepNext w:val="false"/>
        <w:keepLines w:val="false"/>
        <w:pageBreakBefore w:val="false"/>
        <w:widowControl w:val="false"/>
        <w:kinsoku w:val="true"/>
        <w:overflowPunct w:val="true"/>
        <w:autoSpaceDE w:val="true"/>
        <w:bidi w:val="0"/>
        <w:snapToGrid w:val="true"/>
        <w:spacing w:lineRule="exact" w:line="560"/>
        <w:textAlignment w:val="auto"/>
        <w:rPr>
          <w:rFonts w:ascii="CESI仿宋-GB2312" w:hAnsi="CESI仿宋-GB2312" w:eastAsia="CESI仿宋-GB2312" w:cs="CESI仿宋-GB2312" w:hint="eastAsia"/>
          <w:sz w:val="32"/>
          <w:szCs w:val="32"/>
        </w:rPr>
      </w:pPr>
      <w:r>
        <w:rPr>
          <w:rFonts w:ascii="CESI仿宋-GB2312" w:hAnsi="CESI仿宋-GB2312" w:cs="CESI仿宋-GB2312" w:hint="eastAsia" w:eastAsia="CESI仿宋-GB2312"/>
          <w:sz w:val="32"/>
          <w:szCs w:val="32"/>
        </w:rPr>
        <w:t>　　管理责任人发现收集、运输单位违反分类收集、运输要求的，应当及时报告所在地的环境卫生管理部门处理。</w:t>
      </w:r>
    </w:p>
    <w:p>
      <w:pPr>
        <w:pStyle w:val="Normal"/>
        <w:keepNext w:val="false"/>
        <w:keepLines w:val="false"/>
        <w:pageBreakBefore w:val="false"/>
        <w:widowControl w:val="false"/>
        <w:kinsoku w:val="true"/>
        <w:overflowPunct w:val="true"/>
        <w:autoSpaceDE w:val="true"/>
        <w:bidi w:val="0"/>
        <w:snapToGrid w:val="true"/>
        <w:spacing w:lineRule="exact" w:line="560"/>
        <w:textAlignment w:val="auto"/>
        <w:rPr>
          <w:rFonts w:ascii="CESI仿宋-GB2312" w:hAnsi="CESI仿宋-GB2312" w:eastAsia="CESI仿宋-GB2312" w:cs="CESI仿宋-GB2312" w:hint="eastAsia"/>
          <w:sz w:val="32"/>
          <w:szCs w:val="32"/>
        </w:rPr>
      </w:pPr>
      <w:r>
        <w:rPr>
          <w:rFonts w:ascii="CESI仿宋-GB2312" w:hAnsi="CESI仿宋-GB2312" w:cs="CESI仿宋-GB2312" w:hint="eastAsia" w:eastAsia="CESI仿宋-GB2312"/>
          <w:sz w:val="32"/>
          <w:szCs w:val="32"/>
        </w:rPr>
        <w:t>　　</w:t>
      </w:r>
      <w:r>
        <w:rPr>
          <w:rFonts w:ascii="CESI黑体-GB2312" w:hAnsi="CESI黑体-GB2312" w:cs="CESI黑体-GB2312" w:hint="eastAsia" w:eastAsia="CESI黑体-GB2312"/>
          <w:sz w:val="32"/>
          <w:szCs w:val="32"/>
        </w:rPr>
        <w:t>第二十七条</w:t>
      </w:r>
      <w:r>
        <w:rPr>
          <w:rFonts w:ascii="CESI仿宋-GB2312" w:hAnsi="CESI仿宋-GB2312" w:cs="CESI仿宋-GB2312" w:hint="eastAsia" w:eastAsia="CESI仿宋-GB2312"/>
          <w:sz w:val="32"/>
          <w:szCs w:val="32"/>
        </w:rPr>
        <w:t xml:space="preserve">  国家机关、事业单位、公共场所管理单位以及国有企业，应当建立健全本单位生活垃圾分类制度。</w:t>
      </w:r>
    </w:p>
    <w:p>
      <w:pPr>
        <w:pStyle w:val="Normal"/>
        <w:keepNext w:val="false"/>
        <w:keepLines w:val="false"/>
        <w:pageBreakBefore w:val="false"/>
        <w:widowControl w:val="false"/>
        <w:kinsoku w:val="true"/>
        <w:overflowPunct w:val="true"/>
        <w:autoSpaceDE w:val="true"/>
        <w:bidi w:val="0"/>
        <w:snapToGrid w:val="true"/>
        <w:spacing w:lineRule="exact" w:line="560"/>
        <w:textAlignment w:val="auto"/>
        <w:rPr>
          <w:rFonts w:ascii="CESI仿宋-GB2312" w:hAnsi="CESI仿宋-GB2312" w:eastAsia="CESI仿宋-GB2312" w:cs="CESI仿宋-GB2312" w:hint="eastAsia"/>
          <w:sz w:val="32"/>
          <w:szCs w:val="32"/>
        </w:rPr>
      </w:pPr>
      <w:r>
        <w:rPr>
          <w:rFonts w:eastAsia="CESI仿宋-GB2312" w:cs="CESI仿宋-GB2312" w:hint="eastAsia" w:ascii="CESI仿宋-GB2312" w:hAnsi="CESI仿宋-GB2312"/>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60"/>
        <w:jc w:val="center"/>
        <w:textAlignment w:val="auto"/>
        <w:rPr>
          <w:rFonts w:ascii="CESI黑体-GB2312" w:hAnsi="CESI黑体-GB2312" w:eastAsia="CESI黑体-GB2312" w:cs="CESI黑体-GB2312" w:hint="eastAsia"/>
          <w:sz w:val="32"/>
          <w:szCs w:val="32"/>
        </w:rPr>
      </w:pPr>
      <w:r>
        <w:rPr>
          <w:rFonts w:ascii="CESI黑体-GB2312" w:hAnsi="CESI黑体-GB2312" w:cs="CESI黑体-GB2312" w:hint="eastAsia" w:eastAsia="CESI黑体-GB2312"/>
          <w:sz w:val="32"/>
          <w:szCs w:val="32"/>
        </w:rPr>
        <w:t>　　第五章  分类收集、运输与处置</w:t>
      </w:r>
    </w:p>
    <w:p>
      <w:pPr>
        <w:pStyle w:val="Normal"/>
        <w:keepNext w:val="false"/>
        <w:keepLines w:val="false"/>
        <w:pageBreakBefore w:val="false"/>
        <w:widowControl w:val="false"/>
        <w:kinsoku w:val="true"/>
        <w:overflowPunct w:val="true"/>
        <w:autoSpaceDE w:val="true"/>
        <w:bidi w:val="0"/>
        <w:snapToGrid w:val="true"/>
        <w:spacing w:lineRule="exact" w:line="560"/>
        <w:textAlignment w:val="auto"/>
        <w:rPr>
          <w:rFonts w:ascii="CESI仿宋-GB2312" w:hAnsi="CESI仿宋-GB2312" w:eastAsia="CESI仿宋-GB2312" w:cs="CESI仿宋-GB2312" w:hint="eastAsia"/>
          <w:sz w:val="32"/>
          <w:szCs w:val="32"/>
        </w:rPr>
      </w:pPr>
      <w:r>
        <w:rPr>
          <w:rFonts w:eastAsia="CESI仿宋-GB2312" w:cs="CESI仿宋-GB2312" w:hint="eastAsia" w:ascii="CESI仿宋-GB2312" w:hAnsi="CESI仿宋-GB2312"/>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60"/>
        <w:textAlignment w:val="auto"/>
        <w:rPr>
          <w:rFonts w:ascii="CESI仿宋-GB2312" w:hAnsi="CESI仿宋-GB2312" w:eastAsia="CESI仿宋-GB2312" w:cs="CESI仿宋-GB2312" w:hint="eastAsia"/>
          <w:sz w:val="32"/>
          <w:szCs w:val="32"/>
        </w:rPr>
      </w:pPr>
      <w:r>
        <w:rPr>
          <w:rFonts w:ascii="CESI仿宋-GB2312" w:hAnsi="CESI仿宋-GB2312" w:cs="CESI仿宋-GB2312" w:hint="eastAsia" w:eastAsia="CESI仿宋-GB2312"/>
          <w:sz w:val="32"/>
          <w:szCs w:val="32"/>
        </w:rPr>
        <w:t>　　</w:t>
      </w:r>
      <w:r>
        <w:rPr>
          <w:rFonts w:ascii="CESI黑体-GB2312" w:hAnsi="CESI黑体-GB2312" w:cs="CESI黑体-GB2312" w:hint="eastAsia" w:eastAsia="CESI黑体-GB2312"/>
          <w:sz w:val="32"/>
          <w:szCs w:val="32"/>
        </w:rPr>
        <w:t>第二十八条</w:t>
      </w:r>
      <w:r>
        <w:rPr>
          <w:rFonts w:ascii="CESI仿宋-GB2312" w:hAnsi="CESI仿宋-GB2312" w:cs="CESI仿宋-GB2312" w:hint="eastAsia" w:eastAsia="CESI仿宋-GB2312"/>
          <w:sz w:val="32"/>
          <w:szCs w:val="32"/>
        </w:rPr>
        <w:t xml:space="preserve">  市、县、自治县人民政府环境卫生管理部门负责组织生活垃圾的分类收集、运输及处置，建立生活垃圾分类收集、运输管理制度，组织对可回收物、有害垃圾实行预约或者定期分类收集、运输；组织对厨余垃圾、其他垃圾实行每日分类收集、运输。</w:t>
      </w:r>
    </w:p>
    <w:p>
      <w:pPr>
        <w:pStyle w:val="Normal"/>
        <w:keepNext w:val="false"/>
        <w:keepLines w:val="false"/>
        <w:pageBreakBefore w:val="false"/>
        <w:widowControl w:val="false"/>
        <w:kinsoku w:val="true"/>
        <w:overflowPunct w:val="true"/>
        <w:autoSpaceDE w:val="true"/>
        <w:bidi w:val="0"/>
        <w:snapToGrid w:val="true"/>
        <w:spacing w:lineRule="exact" w:line="560"/>
        <w:textAlignment w:val="auto"/>
        <w:rPr>
          <w:rFonts w:ascii="CESI仿宋-GB2312" w:hAnsi="CESI仿宋-GB2312" w:eastAsia="CESI仿宋-GB2312" w:cs="CESI仿宋-GB2312" w:hint="eastAsia"/>
          <w:sz w:val="32"/>
          <w:szCs w:val="32"/>
        </w:rPr>
      </w:pPr>
      <w:r>
        <w:rPr>
          <w:rFonts w:ascii="CESI仿宋-GB2312" w:hAnsi="CESI仿宋-GB2312" w:cs="CESI仿宋-GB2312" w:hint="eastAsia" w:eastAsia="CESI仿宋-GB2312"/>
          <w:sz w:val="32"/>
          <w:szCs w:val="32"/>
        </w:rPr>
        <w:t>　　生活垃圾分类处置设施的配置应当与源头分类要求相匹配，并符合国家和行业技术规范。</w:t>
      </w:r>
    </w:p>
    <w:p>
      <w:pPr>
        <w:pStyle w:val="Normal"/>
        <w:keepNext w:val="false"/>
        <w:keepLines w:val="false"/>
        <w:pageBreakBefore w:val="false"/>
        <w:widowControl w:val="false"/>
        <w:kinsoku w:val="true"/>
        <w:overflowPunct w:val="true"/>
        <w:autoSpaceDE w:val="true"/>
        <w:bidi w:val="0"/>
        <w:snapToGrid w:val="true"/>
        <w:spacing w:lineRule="exact" w:line="560"/>
        <w:textAlignment w:val="auto"/>
        <w:rPr>
          <w:rFonts w:ascii="CESI仿宋-GB2312" w:hAnsi="CESI仿宋-GB2312" w:eastAsia="CESI仿宋-GB2312" w:cs="CESI仿宋-GB2312" w:hint="eastAsia"/>
          <w:sz w:val="32"/>
          <w:szCs w:val="32"/>
        </w:rPr>
      </w:pPr>
      <w:r>
        <w:rPr>
          <w:rFonts w:ascii="CESI仿宋-GB2312" w:hAnsi="CESI仿宋-GB2312" w:cs="CESI仿宋-GB2312" w:hint="eastAsia" w:eastAsia="CESI仿宋-GB2312"/>
          <w:sz w:val="32"/>
          <w:szCs w:val="32"/>
        </w:rPr>
        <w:t>　　</w:t>
      </w:r>
      <w:r>
        <w:rPr>
          <w:rFonts w:ascii="CESI黑体-GB2312" w:hAnsi="CESI黑体-GB2312" w:cs="CESI黑体-GB2312" w:hint="eastAsia" w:eastAsia="CESI黑体-GB2312"/>
          <w:sz w:val="32"/>
          <w:szCs w:val="32"/>
        </w:rPr>
        <w:t>第二十九条</w:t>
      </w:r>
      <w:r>
        <w:rPr>
          <w:rFonts w:ascii="CESI仿宋-GB2312" w:hAnsi="CESI仿宋-GB2312" w:cs="CESI仿宋-GB2312" w:hint="eastAsia" w:eastAsia="CESI仿宋-GB2312"/>
          <w:sz w:val="32"/>
          <w:szCs w:val="32"/>
        </w:rPr>
        <w:t xml:space="preserve">  从事生活垃圾的经营性分类收集、运输和处置单位，依法应当取得行政许可的，应当申请办理相关许可。</w:t>
      </w:r>
    </w:p>
    <w:p>
      <w:pPr>
        <w:pStyle w:val="Normal"/>
        <w:keepNext w:val="false"/>
        <w:keepLines w:val="false"/>
        <w:pageBreakBefore w:val="false"/>
        <w:widowControl w:val="false"/>
        <w:kinsoku w:val="true"/>
        <w:overflowPunct w:val="true"/>
        <w:autoSpaceDE w:val="true"/>
        <w:bidi w:val="0"/>
        <w:snapToGrid w:val="true"/>
        <w:spacing w:lineRule="exact" w:line="560"/>
        <w:textAlignment w:val="auto"/>
        <w:rPr>
          <w:rFonts w:ascii="CESI仿宋-GB2312" w:hAnsi="CESI仿宋-GB2312" w:eastAsia="CESI仿宋-GB2312" w:cs="CESI仿宋-GB2312" w:hint="eastAsia"/>
          <w:sz w:val="32"/>
          <w:szCs w:val="32"/>
        </w:rPr>
      </w:pPr>
      <w:r>
        <w:rPr>
          <w:rFonts w:ascii="CESI仿宋-GB2312" w:hAnsi="CESI仿宋-GB2312" w:cs="CESI仿宋-GB2312" w:hint="eastAsia" w:eastAsia="CESI仿宋-GB2312"/>
          <w:sz w:val="32"/>
          <w:szCs w:val="32"/>
        </w:rPr>
        <w:t>　　市、县、自治县人民政府环境卫生管理部门应当通过政府采购等方式，确定生活垃圾分类收集、运输和处置单位，签订收集、运输以及处置服务协议。</w:t>
      </w:r>
    </w:p>
    <w:p>
      <w:pPr>
        <w:pStyle w:val="Normal"/>
        <w:keepNext w:val="false"/>
        <w:keepLines w:val="false"/>
        <w:pageBreakBefore w:val="false"/>
        <w:widowControl w:val="false"/>
        <w:kinsoku w:val="true"/>
        <w:overflowPunct w:val="true"/>
        <w:autoSpaceDE w:val="true"/>
        <w:bidi w:val="0"/>
        <w:snapToGrid w:val="true"/>
        <w:spacing w:lineRule="exact" w:line="560"/>
        <w:textAlignment w:val="auto"/>
        <w:rPr>
          <w:rFonts w:ascii="CESI仿宋-GB2312" w:hAnsi="CESI仿宋-GB2312" w:eastAsia="CESI仿宋-GB2312" w:cs="CESI仿宋-GB2312" w:hint="eastAsia"/>
          <w:sz w:val="32"/>
          <w:szCs w:val="32"/>
        </w:rPr>
      </w:pPr>
      <w:r>
        <w:rPr>
          <w:rFonts w:ascii="CESI仿宋-GB2312" w:hAnsi="CESI仿宋-GB2312" w:cs="CESI仿宋-GB2312" w:hint="eastAsia" w:eastAsia="CESI仿宋-GB2312"/>
          <w:sz w:val="32"/>
          <w:szCs w:val="32"/>
        </w:rPr>
        <w:t>　　</w:t>
      </w:r>
      <w:r>
        <w:rPr>
          <w:rFonts w:ascii="CESI黑体-GB2312" w:hAnsi="CESI黑体-GB2312" w:cs="CESI黑体-GB2312" w:hint="eastAsia" w:eastAsia="CESI黑体-GB2312"/>
          <w:sz w:val="32"/>
          <w:szCs w:val="32"/>
        </w:rPr>
        <w:t>第三十条</w:t>
      </w:r>
      <w:r>
        <w:rPr>
          <w:rFonts w:ascii="CESI仿宋-GB2312" w:hAnsi="CESI仿宋-GB2312" w:cs="CESI仿宋-GB2312" w:hint="eastAsia" w:eastAsia="CESI仿宋-GB2312"/>
          <w:sz w:val="32"/>
          <w:szCs w:val="32"/>
        </w:rPr>
        <w:t xml:space="preserve">  收集、运输单位应当遵守下列规定：</w:t>
      </w:r>
    </w:p>
    <w:p>
      <w:pPr>
        <w:pStyle w:val="Normal"/>
        <w:keepNext w:val="false"/>
        <w:keepLines w:val="false"/>
        <w:pageBreakBefore w:val="false"/>
        <w:widowControl w:val="false"/>
        <w:kinsoku w:val="true"/>
        <w:overflowPunct w:val="true"/>
        <w:autoSpaceDE w:val="true"/>
        <w:bidi w:val="0"/>
        <w:snapToGrid w:val="true"/>
        <w:spacing w:lineRule="exact" w:line="560"/>
        <w:textAlignment w:val="auto"/>
        <w:rPr>
          <w:rFonts w:ascii="CESI仿宋-GB2312" w:hAnsi="CESI仿宋-GB2312" w:eastAsia="CESI仿宋-GB2312" w:cs="CESI仿宋-GB2312" w:hint="eastAsia"/>
          <w:sz w:val="32"/>
          <w:szCs w:val="32"/>
        </w:rPr>
      </w:pPr>
      <w:r>
        <w:rPr>
          <w:rFonts w:ascii="CESI仿宋-GB2312" w:hAnsi="CESI仿宋-GB2312" w:cs="CESI仿宋-GB2312" w:hint="eastAsia" w:eastAsia="CESI仿宋-GB2312"/>
          <w:sz w:val="32"/>
          <w:szCs w:val="32"/>
        </w:rPr>
        <w:t>　　（一）配备符合要求的专用运输车辆以及人员，车辆应当密闭、整洁、完好，有明显的标识；</w:t>
      </w:r>
    </w:p>
    <w:p>
      <w:pPr>
        <w:pStyle w:val="Normal"/>
        <w:keepNext w:val="false"/>
        <w:keepLines w:val="false"/>
        <w:pageBreakBefore w:val="false"/>
        <w:widowControl w:val="false"/>
        <w:kinsoku w:val="true"/>
        <w:overflowPunct w:val="true"/>
        <w:autoSpaceDE w:val="true"/>
        <w:bidi w:val="0"/>
        <w:snapToGrid w:val="true"/>
        <w:spacing w:lineRule="exact" w:line="560"/>
        <w:textAlignment w:val="auto"/>
        <w:rPr>
          <w:rFonts w:ascii="CESI仿宋-GB2312" w:hAnsi="CESI仿宋-GB2312" w:eastAsia="CESI仿宋-GB2312" w:cs="CESI仿宋-GB2312" w:hint="eastAsia"/>
          <w:sz w:val="32"/>
          <w:szCs w:val="32"/>
        </w:rPr>
      </w:pPr>
      <w:r>
        <w:rPr>
          <w:rFonts w:ascii="CESI仿宋-GB2312" w:hAnsi="CESI仿宋-GB2312" w:cs="CESI仿宋-GB2312" w:hint="eastAsia" w:eastAsia="CESI仿宋-GB2312"/>
          <w:sz w:val="32"/>
          <w:szCs w:val="32"/>
        </w:rPr>
        <w:t>　　（二）按时分类收集生活垃圾并分类运输至规定的转运站或者处置场所，不得混装混运，不得将危险废物、医疗废物、工业废物、建筑垃圾等混入生活垃圾；</w:t>
      </w:r>
    </w:p>
    <w:p>
      <w:pPr>
        <w:pStyle w:val="Normal"/>
        <w:keepNext w:val="false"/>
        <w:keepLines w:val="false"/>
        <w:pageBreakBefore w:val="false"/>
        <w:widowControl w:val="false"/>
        <w:kinsoku w:val="true"/>
        <w:overflowPunct w:val="true"/>
        <w:autoSpaceDE w:val="true"/>
        <w:bidi w:val="0"/>
        <w:snapToGrid w:val="true"/>
        <w:spacing w:lineRule="exact" w:line="560"/>
        <w:textAlignment w:val="auto"/>
        <w:rPr>
          <w:rFonts w:ascii="CESI仿宋-GB2312" w:hAnsi="CESI仿宋-GB2312" w:eastAsia="CESI仿宋-GB2312" w:cs="CESI仿宋-GB2312" w:hint="eastAsia"/>
          <w:sz w:val="32"/>
          <w:szCs w:val="32"/>
        </w:rPr>
      </w:pPr>
      <w:r>
        <w:rPr>
          <w:rFonts w:ascii="CESI仿宋-GB2312" w:hAnsi="CESI仿宋-GB2312" w:cs="CESI仿宋-GB2312" w:hint="eastAsia" w:eastAsia="CESI仿宋-GB2312"/>
          <w:sz w:val="32"/>
          <w:szCs w:val="32"/>
        </w:rPr>
        <w:t>　　（三）运输过程中不得随意倾倒、丢弃、遗撒、滴漏；</w:t>
      </w:r>
    </w:p>
    <w:p>
      <w:pPr>
        <w:pStyle w:val="Normal"/>
        <w:keepNext w:val="false"/>
        <w:keepLines w:val="false"/>
        <w:pageBreakBefore w:val="false"/>
        <w:widowControl w:val="false"/>
        <w:kinsoku w:val="true"/>
        <w:overflowPunct w:val="true"/>
        <w:autoSpaceDE w:val="true"/>
        <w:bidi w:val="0"/>
        <w:snapToGrid w:val="true"/>
        <w:spacing w:lineRule="exact" w:line="560"/>
        <w:textAlignment w:val="auto"/>
        <w:rPr>
          <w:rFonts w:ascii="CESI仿宋-GB2312" w:hAnsi="CESI仿宋-GB2312" w:eastAsia="CESI仿宋-GB2312" w:cs="CESI仿宋-GB2312" w:hint="eastAsia"/>
          <w:sz w:val="32"/>
          <w:szCs w:val="32"/>
        </w:rPr>
      </w:pPr>
      <w:r>
        <w:rPr>
          <w:rFonts w:ascii="CESI仿宋-GB2312" w:hAnsi="CESI仿宋-GB2312" w:cs="CESI仿宋-GB2312" w:hint="eastAsia" w:eastAsia="CESI仿宋-GB2312"/>
          <w:sz w:val="32"/>
          <w:szCs w:val="32"/>
        </w:rPr>
        <w:t>　　（四）转运站应当密闭存放转运的生活垃圾；</w:t>
      </w:r>
    </w:p>
    <w:p>
      <w:pPr>
        <w:pStyle w:val="Normal"/>
        <w:keepNext w:val="false"/>
        <w:keepLines w:val="false"/>
        <w:pageBreakBefore w:val="false"/>
        <w:widowControl w:val="false"/>
        <w:kinsoku w:val="true"/>
        <w:overflowPunct w:val="true"/>
        <w:autoSpaceDE w:val="true"/>
        <w:bidi w:val="0"/>
        <w:snapToGrid w:val="true"/>
        <w:spacing w:lineRule="exact" w:line="560"/>
        <w:textAlignment w:val="auto"/>
        <w:rPr>
          <w:rFonts w:ascii="CESI仿宋-GB2312" w:hAnsi="CESI仿宋-GB2312" w:eastAsia="CESI仿宋-GB2312" w:cs="CESI仿宋-GB2312" w:hint="eastAsia"/>
          <w:sz w:val="32"/>
          <w:szCs w:val="32"/>
        </w:rPr>
      </w:pPr>
      <w:r>
        <w:rPr>
          <w:rFonts w:ascii="CESI仿宋-GB2312" w:hAnsi="CESI仿宋-GB2312" w:cs="CESI仿宋-GB2312" w:hint="eastAsia" w:eastAsia="CESI仿宋-GB2312"/>
          <w:sz w:val="32"/>
          <w:szCs w:val="32"/>
        </w:rPr>
        <w:t>　　（五）建立管理台账，记录生活垃圾来源、种类、数量、去向等，并定期向所在地的市、县、自治县人民政府环境卫生管理部门备案；</w:t>
      </w:r>
    </w:p>
    <w:p>
      <w:pPr>
        <w:pStyle w:val="Normal"/>
        <w:keepNext w:val="false"/>
        <w:keepLines w:val="false"/>
        <w:pageBreakBefore w:val="false"/>
        <w:widowControl w:val="false"/>
        <w:kinsoku w:val="true"/>
        <w:overflowPunct w:val="true"/>
        <w:autoSpaceDE w:val="true"/>
        <w:bidi w:val="0"/>
        <w:snapToGrid w:val="true"/>
        <w:spacing w:lineRule="exact" w:line="560"/>
        <w:textAlignment w:val="auto"/>
        <w:rPr>
          <w:rFonts w:ascii="CESI仿宋-GB2312" w:hAnsi="CESI仿宋-GB2312" w:eastAsia="CESI仿宋-GB2312" w:cs="CESI仿宋-GB2312" w:hint="eastAsia"/>
          <w:sz w:val="32"/>
          <w:szCs w:val="32"/>
        </w:rPr>
      </w:pPr>
      <w:r>
        <w:rPr>
          <w:rFonts w:ascii="CESI仿宋-GB2312" w:hAnsi="CESI仿宋-GB2312" w:cs="CESI仿宋-GB2312" w:hint="eastAsia" w:eastAsia="CESI仿宋-GB2312"/>
          <w:sz w:val="32"/>
          <w:szCs w:val="32"/>
        </w:rPr>
        <w:t>　　（六）制定生活垃圾分类收集、运输应急预案，报所在地的市、县、自治县人民政府环境卫生管理部门备案。</w:t>
      </w:r>
    </w:p>
    <w:p>
      <w:pPr>
        <w:pStyle w:val="Normal"/>
        <w:keepNext w:val="false"/>
        <w:keepLines w:val="false"/>
        <w:pageBreakBefore w:val="false"/>
        <w:widowControl w:val="false"/>
        <w:kinsoku w:val="true"/>
        <w:overflowPunct w:val="true"/>
        <w:autoSpaceDE w:val="true"/>
        <w:bidi w:val="0"/>
        <w:snapToGrid w:val="true"/>
        <w:spacing w:lineRule="exact" w:line="560"/>
        <w:textAlignment w:val="auto"/>
        <w:rPr>
          <w:rFonts w:ascii="CESI仿宋-GB2312" w:hAnsi="CESI仿宋-GB2312" w:eastAsia="CESI仿宋-GB2312" w:cs="CESI仿宋-GB2312" w:hint="eastAsia"/>
          <w:sz w:val="32"/>
          <w:szCs w:val="32"/>
        </w:rPr>
      </w:pPr>
      <w:r>
        <w:rPr>
          <w:rFonts w:ascii="CESI仿宋-GB2312" w:hAnsi="CESI仿宋-GB2312" w:cs="CESI仿宋-GB2312" w:hint="eastAsia" w:eastAsia="CESI仿宋-GB2312"/>
          <w:sz w:val="32"/>
          <w:szCs w:val="32"/>
        </w:rPr>
        <w:t>　　</w:t>
      </w:r>
      <w:r>
        <w:rPr>
          <w:rFonts w:ascii="CESI黑体-GB2312" w:hAnsi="CESI黑体-GB2312" w:cs="CESI黑体-GB2312" w:hint="eastAsia" w:eastAsia="CESI黑体-GB2312"/>
          <w:sz w:val="32"/>
          <w:szCs w:val="32"/>
        </w:rPr>
        <w:t>第三十一条</w:t>
      </w:r>
      <w:r>
        <w:rPr>
          <w:rFonts w:ascii="CESI仿宋-GB2312" w:hAnsi="CESI仿宋-GB2312" w:cs="CESI仿宋-GB2312" w:hint="eastAsia" w:eastAsia="CESI仿宋-GB2312"/>
          <w:sz w:val="32"/>
          <w:szCs w:val="32"/>
        </w:rPr>
        <w:t xml:space="preserve">  收集、运输单位发现交付的生活垃圾不符合分类要求的，应当要求生活垃圾分类投放管理责任人改正；拒不改正的，应当向所在地的乡镇人民政府或者街道办事处报告；所在地的乡镇人民政府以及街道办事处应当对生活垃圾分类投放管理责任人进行教育、劝导；经教育、劝导仍不改正的，应当及时报告所在地市、县、自治县人民政府环境卫生管理部门处理。</w:t>
      </w:r>
    </w:p>
    <w:p>
      <w:pPr>
        <w:pStyle w:val="Normal"/>
        <w:keepNext w:val="false"/>
        <w:keepLines w:val="false"/>
        <w:pageBreakBefore w:val="false"/>
        <w:widowControl w:val="false"/>
        <w:kinsoku w:val="true"/>
        <w:overflowPunct w:val="true"/>
        <w:autoSpaceDE w:val="true"/>
        <w:bidi w:val="0"/>
        <w:snapToGrid w:val="true"/>
        <w:spacing w:lineRule="exact" w:line="560"/>
        <w:textAlignment w:val="auto"/>
        <w:rPr>
          <w:rFonts w:ascii="CESI仿宋-GB2312" w:hAnsi="CESI仿宋-GB2312" w:eastAsia="CESI仿宋-GB2312" w:cs="CESI仿宋-GB2312" w:hint="eastAsia"/>
          <w:sz w:val="32"/>
          <w:szCs w:val="32"/>
        </w:rPr>
      </w:pPr>
      <w:r>
        <w:rPr>
          <w:rFonts w:ascii="CESI仿宋-GB2312" w:hAnsi="CESI仿宋-GB2312" w:cs="CESI仿宋-GB2312" w:hint="eastAsia" w:eastAsia="CESI仿宋-GB2312"/>
          <w:sz w:val="32"/>
          <w:szCs w:val="32"/>
        </w:rPr>
        <w:t>　　</w:t>
      </w:r>
      <w:r>
        <w:rPr>
          <w:rFonts w:ascii="CESI黑体-GB2312" w:hAnsi="CESI黑体-GB2312" w:cs="CESI黑体-GB2312" w:hint="eastAsia" w:eastAsia="CESI黑体-GB2312"/>
          <w:sz w:val="32"/>
          <w:szCs w:val="32"/>
        </w:rPr>
        <w:t>第三十二条</w:t>
      </w:r>
      <w:r>
        <w:rPr>
          <w:rFonts w:ascii="CESI仿宋-GB2312" w:hAnsi="CESI仿宋-GB2312" w:cs="CESI仿宋-GB2312" w:hint="eastAsia" w:eastAsia="CESI仿宋-GB2312"/>
          <w:sz w:val="32"/>
          <w:szCs w:val="32"/>
        </w:rPr>
        <w:t xml:space="preserve">  生活垃圾应当按照下列要求进行分类处置：</w:t>
      </w:r>
    </w:p>
    <w:p>
      <w:pPr>
        <w:pStyle w:val="Normal"/>
        <w:keepNext w:val="false"/>
        <w:keepLines w:val="false"/>
        <w:pageBreakBefore w:val="false"/>
        <w:widowControl w:val="false"/>
        <w:kinsoku w:val="true"/>
        <w:overflowPunct w:val="true"/>
        <w:autoSpaceDE w:val="true"/>
        <w:bidi w:val="0"/>
        <w:snapToGrid w:val="true"/>
        <w:spacing w:lineRule="exact" w:line="560"/>
        <w:textAlignment w:val="auto"/>
        <w:rPr>
          <w:rFonts w:ascii="CESI仿宋-GB2312" w:hAnsi="CESI仿宋-GB2312" w:eastAsia="CESI仿宋-GB2312" w:cs="CESI仿宋-GB2312" w:hint="eastAsia"/>
          <w:sz w:val="32"/>
          <w:szCs w:val="32"/>
        </w:rPr>
      </w:pPr>
      <w:r>
        <w:rPr>
          <w:rFonts w:ascii="CESI仿宋-GB2312" w:hAnsi="CESI仿宋-GB2312" w:cs="CESI仿宋-GB2312" w:hint="eastAsia" w:eastAsia="CESI仿宋-GB2312"/>
          <w:sz w:val="32"/>
          <w:szCs w:val="32"/>
        </w:rPr>
        <w:t>　　（一）可回收物交由资源化利用企业进行回收利用；</w:t>
      </w:r>
    </w:p>
    <w:p>
      <w:pPr>
        <w:pStyle w:val="Normal"/>
        <w:keepNext w:val="false"/>
        <w:keepLines w:val="false"/>
        <w:pageBreakBefore w:val="false"/>
        <w:widowControl w:val="false"/>
        <w:kinsoku w:val="true"/>
        <w:overflowPunct w:val="true"/>
        <w:autoSpaceDE w:val="true"/>
        <w:bidi w:val="0"/>
        <w:snapToGrid w:val="true"/>
        <w:spacing w:lineRule="exact" w:line="560"/>
        <w:textAlignment w:val="auto"/>
        <w:rPr>
          <w:rFonts w:ascii="CESI仿宋-GB2312" w:hAnsi="CESI仿宋-GB2312" w:eastAsia="CESI仿宋-GB2312" w:cs="CESI仿宋-GB2312" w:hint="eastAsia"/>
          <w:sz w:val="32"/>
          <w:szCs w:val="32"/>
        </w:rPr>
      </w:pPr>
      <w:r>
        <w:rPr>
          <w:rFonts w:ascii="CESI仿宋-GB2312" w:hAnsi="CESI仿宋-GB2312" w:cs="CESI仿宋-GB2312" w:hint="eastAsia" w:eastAsia="CESI仿宋-GB2312"/>
          <w:sz w:val="32"/>
          <w:szCs w:val="32"/>
        </w:rPr>
        <w:t>　　（二）厨余垃圾采用生化技术等方式进行资源化利用或者无害化处置；</w:t>
      </w:r>
    </w:p>
    <w:p>
      <w:pPr>
        <w:pStyle w:val="Normal"/>
        <w:keepNext w:val="false"/>
        <w:keepLines w:val="false"/>
        <w:pageBreakBefore w:val="false"/>
        <w:widowControl w:val="false"/>
        <w:kinsoku w:val="true"/>
        <w:overflowPunct w:val="true"/>
        <w:autoSpaceDE w:val="true"/>
        <w:bidi w:val="0"/>
        <w:snapToGrid w:val="true"/>
        <w:spacing w:lineRule="exact" w:line="560"/>
        <w:textAlignment w:val="auto"/>
        <w:rPr>
          <w:rFonts w:ascii="CESI仿宋-GB2312" w:hAnsi="CESI仿宋-GB2312" w:eastAsia="CESI仿宋-GB2312" w:cs="CESI仿宋-GB2312" w:hint="eastAsia"/>
          <w:sz w:val="32"/>
          <w:szCs w:val="32"/>
        </w:rPr>
      </w:pPr>
      <w:r>
        <w:rPr>
          <w:rFonts w:ascii="CESI仿宋-GB2312" w:hAnsi="CESI仿宋-GB2312" w:cs="CESI仿宋-GB2312" w:hint="eastAsia" w:eastAsia="CESI仿宋-GB2312"/>
          <w:sz w:val="32"/>
          <w:szCs w:val="32"/>
        </w:rPr>
        <w:t>　　（三）有害垃圾由具有危险废物处置资质的单位进行无害化处置；</w:t>
      </w:r>
    </w:p>
    <w:p>
      <w:pPr>
        <w:pStyle w:val="Normal"/>
        <w:keepNext w:val="false"/>
        <w:keepLines w:val="false"/>
        <w:pageBreakBefore w:val="false"/>
        <w:widowControl w:val="false"/>
        <w:kinsoku w:val="true"/>
        <w:overflowPunct w:val="true"/>
        <w:autoSpaceDE w:val="true"/>
        <w:bidi w:val="0"/>
        <w:snapToGrid w:val="true"/>
        <w:spacing w:lineRule="exact" w:line="560"/>
        <w:textAlignment w:val="auto"/>
        <w:rPr>
          <w:rFonts w:ascii="CESI仿宋-GB2312" w:hAnsi="CESI仿宋-GB2312" w:eastAsia="CESI仿宋-GB2312" w:cs="CESI仿宋-GB2312" w:hint="eastAsia"/>
          <w:sz w:val="32"/>
          <w:szCs w:val="32"/>
        </w:rPr>
      </w:pPr>
      <w:r>
        <w:rPr>
          <w:rFonts w:ascii="CESI仿宋-GB2312" w:hAnsi="CESI仿宋-GB2312" w:cs="CESI仿宋-GB2312" w:hint="eastAsia" w:eastAsia="CESI仿宋-GB2312"/>
          <w:sz w:val="32"/>
          <w:szCs w:val="32"/>
        </w:rPr>
        <w:t>　　（四）其他垃圾采用焚烧等方式进行无害化处置。</w:t>
      </w:r>
    </w:p>
    <w:p>
      <w:pPr>
        <w:pStyle w:val="Normal"/>
        <w:keepNext w:val="false"/>
        <w:keepLines w:val="false"/>
        <w:pageBreakBefore w:val="false"/>
        <w:widowControl w:val="false"/>
        <w:kinsoku w:val="true"/>
        <w:overflowPunct w:val="true"/>
        <w:autoSpaceDE w:val="true"/>
        <w:bidi w:val="0"/>
        <w:snapToGrid w:val="true"/>
        <w:spacing w:lineRule="exact" w:line="560"/>
        <w:textAlignment w:val="auto"/>
        <w:rPr>
          <w:rFonts w:ascii="CESI仿宋-GB2312" w:hAnsi="CESI仿宋-GB2312" w:eastAsia="CESI仿宋-GB2312" w:cs="CESI仿宋-GB2312" w:hint="eastAsia"/>
          <w:sz w:val="32"/>
          <w:szCs w:val="32"/>
        </w:rPr>
      </w:pPr>
      <w:r>
        <w:rPr>
          <w:rFonts w:ascii="CESI仿宋-GB2312" w:hAnsi="CESI仿宋-GB2312" w:cs="CESI仿宋-GB2312" w:hint="eastAsia" w:eastAsia="CESI仿宋-GB2312"/>
          <w:sz w:val="32"/>
          <w:szCs w:val="32"/>
        </w:rPr>
        <w:t>　　生活垃圾经过处置产生的生物废渣、炉渣、飞灰等，应当在符合环保要求的条件下，进行综合处理利用。</w:t>
      </w:r>
    </w:p>
    <w:p>
      <w:pPr>
        <w:pStyle w:val="Normal"/>
        <w:keepNext w:val="false"/>
        <w:keepLines w:val="false"/>
        <w:pageBreakBefore w:val="false"/>
        <w:widowControl w:val="false"/>
        <w:kinsoku w:val="true"/>
        <w:overflowPunct w:val="true"/>
        <w:autoSpaceDE w:val="true"/>
        <w:bidi w:val="0"/>
        <w:snapToGrid w:val="true"/>
        <w:spacing w:lineRule="exact" w:line="560"/>
        <w:textAlignment w:val="auto"/>
        <w:rPr>
          <w:rFonts w:ascii="CESI仿宋-GB2312" w:hAnsi="CESI仿宋-GB2312" w:eastAsia="CESI仿宋-GB2312" w:cs="CESI仿宋-GB2312" w:hint="eastAsia"/>
          <w:sz w:val="32"/>
          <w:szCs w:val="32"/>
        </w:rPr>
      </w:pPr>
      <w:r>
        <w:rPr>
          <w:rFonts w:ascii="CESI仿宋-GB2312" w:hAnsi="CESI仿宋-GB2312" w:cs="CESI仿宋-GB2312" w:hint="eastAsia" w:eastAsia="CESI仿宋-GB2312"/>
          <w:sz w:val="32"/>
          <w:szCs w:val="32"/>
        </w:rPr>
        <w:t>　　</w:t>
      </w:r>
      <w:r>
        <w:rPr>
          <w:rFonts w:ascii="CESI黑体-GB2312" w:hAnsi="CESI黑体-GB2312" w:cs="CESI黑体-GB2312" w:hint="eastAsia" w:eastAsia="CESI黑体-GB2312"/>
          <w:sz w:val="32"/>
          <w:szCs w:val="32"/>
        </w:rPr>
        <w:t>第三十三条</w:t>
      </w:r>
      <w:r>
        <w:rPr>
          <w:rFonts w:ascii="CESI仿宋-GB2312" w:hAnsi="CESI仿宋-GB2312" w:cs="CESI仿宋-GB2312" w:hint="eastAsia" w:eastAsia="CESI仿宋-GB2312"/>
          <w:sz w:val="32"/>
          <w:szCs w:val="32"/>
        </w:rPr>
        <w:t xml:space="preserve">  处置单位应当遵守下列规定：</w:t>
      </w:r>
    </w:p>
    <w:p>
      <w:pPr>
        <w:pStyle w:val="Normal"/>
        <w:keepNext w:val="false"/>
        <w:keepLines w:val="false"/>
        <w:pageBreakBefore w:val="false"/>
        <w:widowControl w:val="false"/>
        <w:kinsoku w:val="true"/>
        <w:overflowPunct w:val="true"/>
        <w:autoSpaceDE w:val="true"/>
        <w:bidi w:val="0"/>
        <w:snapToGrid w:val="true"/>
        <w:spacing w:lineRule="exact" w:line="560"/>
        <w:textAlignment w:val="auto"/>
        <w:rPr>
          <w:rFonts w:ascii="CESI仿宋-GB2312" w:hAnsi="CESI仿宋-GB2312" w:eastAsia="CESI仿宋-GB2312" w:cs="CESI仿宋-GB2312" w:hint="eastAsia"/>
          <w:sz w:val="32"/>
          <w:szCs w:val="32"/>
        </w:rPr>
      </w:pPr>
      <w:r>
        <w:rPr>
          <w:rFonts w:ascii="CESI仿宋-GB2312" w:hAnsi="CESI仿宋-GB2312" w:cs="CESI仿宋-GB2312" w:hint="eastAsia" w:eastAsia="CESI仿宋-GB2312"/>
          <w:sz w:val="32"/>
          <w:szCs w:val="32"/>
        </w:rPr>
        <w:t>　　（一）按照规定的分类标准接收和分类处置生活垃圾；</w:t>
      </w:r>
    </w:p>
    <w:p>
      <w:pPr>
        <w:pStyle w:val="Normal"/>
        <w:keepNext w:val="false"/>
        <w:keepLines w:val="false"/>
        <w:pageBreakBefore w:val="false"/>
        <w:widowControl w:val="false"/>
        <w:kinsoku w:val="true"/>
        <w:overflowPunct w:val="true"/>
        <w:autoSpaceDE w:val="true"/>
        <w:bidi w:val="0"/>
        <w:snapToGrid w:val="true"/>
        <w:spacing w:lineRule="exact" w:line="560"/>
        <w:textAlignment w:val="auto"/>
        <w:rPr>
          <w:rFonts w:ascii="CESI仿宋-GB2312" w:hAnsi="CESI仿宋-GB2312" w:eastAsia="CESI仿宋-GB2312" w:cs="CESI仿宋-GB2312" w:hint="eastAsia"/>
          <w:sz w:val="32"/>
          <w:szCs w:val="32"/>
        </w:rPr>
      </w:pPr>
      <w:r>
        <w:rPr>
          <w:rFonts w:ascii="CESI仿宋-GB2312" w:hAnsi="CESI仿宋-GB2312" w:cs="CESI仿宋-GB2312" w:hint="eastAsia" w:eastAsia="CESI仿宋-GB2312"/>
          <w:sz w:val="32"/>
          <w:szCs w:val="32"/>
        </w:rPr>
        <w:t>　　（二）制定安全生产管理制度和安全应急预案，配备合格的管理人员、操作人员和必要的安全设施；</w:t>
      </w:r>
    </w:p>
    <w:p>
      <w:pPr>
        <w:pStyle w:val="Normal"/>
        <w:keepNext w:val="false"/>
        <w:keepLines w:val="false"/>
        <w:pageBreakBefore w:val="false"/>
        <w:widowControl w:val="false"/>
        <w:kinsoku w:val="true"/>
        <w:overflowPunct w:val="true"/>
        <w:autoSpaceDE w:val="true"/>
        <w:bidi w:val="0"/>
        <w:snapToGrid w:val="true"/>
        <w:spacing w:lineRule="exact" w:line="560"/>
        <w:textAlignment w:val="auto"/>
        <w:rPr>
          <w:rFonts w:ascii="CESI仿宋-GB2312" w:hAnsi="CESI仿宋-GB2312" w:eastAsia="CESI仿宋-GB2312" w:cs="CESI仿宋-GB2312" w:hint="eastAsia"/>
          <w:sz w:val="32"/>
          <w:szCs w:val="32"/>
        </w:rPr>
      </w:pPr>
      <w:r>
        <w:rPr>
          <w:rFonts w:ascii="CESI仿宋-GB2312" w:hAnsi="CESI仿宋-GB2312" w:cs="CESI仿宋-GB2312" w:hint="eastAsia" w:eastAsia="CESI仿宋-GB2312"/>
          <w:sz w:val="32"/>
          <w:szCs w:val="32"/>
        </w:rPr>
        <w:t>　　（三）严格按照技术规范、操作规程和污染控制标准处置生活垃圾，及时处理处置过程中产生的废水、废气、废渣等；</w:t>
      </w:r>
    </w:p>
    <w:p>
      <w:pPr>
        <w:pStyle w:val="Normal"/>
        <w:keepNext w:val="false"/>
        <w:keepLines w:val="false"/>
        <w:pageBreakBefore w:val="false"/>
        <w:widowControl w:val="false"/>
        <w:kinsoku w:val="true"/>
        <w:overflowPunct w:val="true"/>
        <w:autoSpaceDE w:val="true"/>
        <w:bidi w:val="0"/>
        <w:snapToGrid w:val="true"/>
        <w:spacing w:lineRule="exact" w:line="560"/>
        <w:textAlignment w:val="auto"/>
        <w:rPr>
          <w:rFonts w:ascii="CESI仿宋-GB2312" w:hAnsi="CESI仿宋-GB2312" w:eastAsia="CESI仿宋-GB2312" w:cs="CESI仿宋-GB2312" w:hint="eastAsia"/>
          <w:sz w:val="32"/>
          <w:szCs w:val="32"/>
        </w:rPr>
      </w:pPr>
      <w:r>
        <w:rPr>
          <w:rFonts w:ascii="CESI仿宋-GB2312" w:hAnsi="CESI仿宋-GB2312" w:cs="CESI仿宋-GB2312" w:hint="eastAsia" w:eastAsia="CESI仿宋-GB2312"/>
          <w:sz w:val="32"/>
          <w:szCs w:val="32"/>
        </w:rPr>
        <w:t>　　（四）建立处理台账，记录每日生活垃圾的运输单位、种类、数量，并定期向所在地的市、县、自治县人民政府环境卫生管理部门报送数据；</w:t>
      </w:r>
    </w:p>
    <w:p>
      <w:pPr>
        <w:pStyle w:val="Normal"/>
        <w:keepNext w:val="false"/>
        <w:keepLines w:val="false"/>
        <w:pageBreakBefore w:val="false"/>
        <w:widowControl w:val="false"/>
        <w:kinsoku w:val="true"/>
        <w:overflowPunct w:val="true"/>
        <w:autoSpaceDE w:val="true"/>
        <w:bidi w:val="0"/>
        <w:snapToGrid w:val="true"/>
        <w:spacing w:lineRule="exact" w:line="560"/>
        <w:textAlignment w:val="auto"/>
        <w:rPr>
          <w:rFonts w:ascii="CESI仿宋-GB2312" w:hAnsi="CESI仿宋-GB2312" w:eastAsia="CESI仿宋-GB2312" w:cs="CESI仿宋-GB2312" w:hint="eastAsia"/>
          <w:sz w:val="32"/>
          <w:szCs w:val="32"/>
        </w:rPr>
      </w:pPr>
      <w:r>
        <w:rPr>
          <w:rFonts w:ascii="CESI仿宋-GB2312" w:hAnsi="CESI仿宋-GB2312" w:cs="CESI仿宋-GB2312" w:hint="eastAsia" w:eastAsia="CESI仿宋-GB2312"/>
          <w:sz w:val="32"/>
          <w:szCs w:val="32"/>
        </w:rPr>
        <w:t>　　（五）建立健全环境信息公开制度，定期向社会公开生活垃圾处置设施主要污染物排放数据、环境检测等信息；</w:t>
      </w:r>
    </w:p>
    <w:p>
      <w:pPr>
        <w:pStyle w:val="Normal"/>
        <w:keepNext w:val="false"/>
        <w:keepLines w:val="false"/>
        <w:pageBreakBefore w:val="false"/>
        <w:widowControl w:val="false"/>
        <w:kinsoku w:val="true"/>
        <w:overflowPunct w:val="true"/>
        <w:autoSpaceDE w:val="true"/>
        <w:bidi w:val="0"/>
        <w:snapToGrid w:val="true"/>
        <w:spacing w:lineRule="exact" w:line="560"/>
        <w:textAlignment w:val="auto"/>
        <w:rPr>
          <w:rFonts w:ascii="CESI仿宋-GB2312" w:hAnsi="CESI仿宋-GB2312" w:eastAsia="CESI仿宋-GB2312" w:cs="CESI仿宋-GB2312" w:hint="eastAsia"/>
          <w:sz w:val="32"/>
          <w:szCs w:val="32"/>
        </w:rPr>
      </w:pPr>
      <w:r>
        <w:rPr>
          <w:rFonts w:ascii="CESI仿宋-GB2312" w:hAnsi="CESI仿宋-GB2312" w:cs="CESI仿宋-GB2312" w:hint="eastAsia" w:eastAsia="CESI仿宋-GB2312"/>
          <w:sz w:val="32"/>
          <w:szCs w:val="32"/>
        </w:rPr>
        <w:t>　　（六）制定应对设施故障、事故等突发事件的应急预案，报所在地的市、县、自治县人民政府环境卫生管理部门备案；</w:t>
      </w:r>
    </w:p>
    <w:p>
      <w:pPr>
        <w:pStyle w:val="Normal"/>
        <w:keepNext w:val="false"/>
        <w:keepLines w:val="false"/>
        <w:pageBreakBefore w:val="false"/>
        <w:widowControl w:val="false"/>
        <w:kinsoku w:val="true"/>
        <w:overflowPunct w:val="true"/>
        <w:autoSpaceDE w:val="true"/>
        <w:bidi w:val="0"/>
        <w:snapToGrid w:val="true"/>
        <w:spacing w:lineRule="exact" w:line="560"/>
        <w:textAlignment w:val="auto"/>
        <w:rPr>
          <w:rFonts w:ascii="CESI仿宋-GB2312" w:hAnsi="CESI仿宋-GB2312" w:eastAsia="CESI仿宋-GB2312" w:cs="CESI仿宋-GB2312" w:hint="eastAsia"/>
          <w:sz w:val="32"/>
          <w:szCs w:val="32"/>
        </w:rPr>
      </w:pPr>
      <w:r>
        <w:rPr>
          <w:rFonts w:ascii="CESI仿宋-GB2312" w:hAnsi="CESI仿宋-GB2312" w:cs="CESI仿宋-GB2312" w:hint="eastAsia" w:eastAsia="CESI仿宋-GB2312"/>
          <w:sz w:val="32"/>
          <w:szCs w:val="32"/>
        </w:rPr>
        <w:t>　　（七）国家和本省有关生活垃圾处置的其他规定。</w:t>
      </w:r>
    </w:p>
    <w:p>
      <w:pPr>
        <w:pStyle w:val="Normal"/>
        <w:keepNext w:val="false"/>
        <w:keepLines w:val="false"/>
        <w:pageBreakBefore w:val="false"/>
        <w:widowControl w:val="false"/>
        <w:kinsoku w:val="true"/>
        <w:overflowPunct w:val="true"/>
        <w:autoSpaceDE w:val="true"/>
        <w:bidi w:val="0"/>
        <w:snapToGrid w:val="true"/>
        <w:spacing w:lineRule="exact" w:line="560"/>
        <w:textAlignment w:val="auto"/>
        <w:rPr>
          <w:rFonts w:ascii="CESI仿宋-GB2312" w:hAnsi="CESI仿宋-GB2312" w:eastAsia="CESI仿宋-GB2312" w:cs="CESI仿宋-GB2312" w:hint="eastAsia"/>
          <w:sz w:val="32"/>
          <w:szCs w:val="32"/>
        </w:rPr>
      </w:pPr>
      <w:r>
        <w:rPr>
          <w:rFonts w:ascii="CESI仿宋-GB2312" w:hAnsi="CESI仿宋-GB2312" w:cs="CESI仿宋-GB2312" w:hint="eastAsia" w:eastAsia="CESI仿宋-GB2312"/>
          <w:sz w:val="32"/>
          <w:szCs w:val="32"/>
        </w:rPr>
        <w:t>　　</w:t>
      </w:r>
      <w:r>
        <w:rPr>
          <w:rFonts w:ascii="CESI黑体-GB2312" w:hAnsi="CESI黑体-GB2312" w:cs="CESI黑体-GB2312" w:hint="eastAsia" w:eastAsia="CESI黑体-GB2312"/>
          <w:sz w:val="32"/>
          <w:szCs w:val="32"/>
        </w:rPr>
        <w:t>第三十四条</w:t>
      </w:r>
      <w:r>
        <w:rPr>
          <w:rFonts w:ascii="CESI仿宋-GB2312" w:hAnsi="CESI仿宋-GB2312" w:cs="CESI仿宋-GB2312" w:hint="eastAsia" w:eastAsia="CESI仿宋-GB2312"/>
          <w:sz w:val="32"/>
          <w:szCs w:val="32"/>
        </w:rPr>
        <w:t xml:space="preserve">  处置单位发现交付的生活垃圾不符合分类要求的，应当要求收集、运输单位改正；拒不改正的，应当报告所在地的市、县、自治县人民政府环境卫生管理部门处理。</w:t>
      </w:r>
    </w:p>
    <w:p>
      <w:pPr>
        <w:pStyle w:val="Normal"/>
        <w:keepNext w:val="false"/>
        <w:keepLines w:val="false"/>
        <w:pageBreakBefore w:val="false"/>
        <w:widowControl w:val="false"/>
        <w:kinsoku w:val="true"/>
        <w:overflowPunct w:val="true"/>
        <w:autoSpaceDE w:val="true"/>
        <w:bidi w:val="0"/>
        <w:snapToGrid w:val="true"/>
        <w:spacing w:lineRule="exact" w:line="560"/>
        <w:textAlignment w:val="auto"/>
        <w:rPr>
          <w:rFonts w:ascii="CESI仿宋-GB2312" w:hAnsi="CESI仿宋-GB2312" w:eastAsia="CESI仿宋-GB2312" w:cs="CESI仿宋-GB2312" w:hint="eastAsia"/>
          <w:sz w:val="32"/>
          <w:szCs w:val="32"/>
        </w:rPr>
      </w:pPr>
      <w:r>
        <w:rPr>
          <w:rFonts w:ascii="CESI仿宋-GB2312" w:hAnsi="CESI仿宋-GB2312" w:cs="CESI仿宋-GB2312" w:hint="eastAsia" w:eastAsia="CESI仿宋-GB2312"/>
          <w:sz w:val="32"/>
          <w:szCs w:val="32"/>
        </w:rPr>
        <w:t>　　</w:t>
      </w:r>
      <w:r>
        <w:rPr>
          <w:rFonts w:ascii="CESI黑体-GB2312" w:hAnsi="CESI黑体-GB2312" w:cs="CESI黑体-GB2312" w:hint="eastAsia" w:eastAsia="CESI黑体-GB2312"/>
          <w:sz w:val="32"/>
          <w:szCs w:val="32"/>
        </w:rPr>
        <w:t>第三十五条</w:t>
      </w:r>
      <w:r>
        <w:rPr>
          <w:rFonts w:ascii="CESI仿宋-GB2312" w:hAnsi="CESI仿宋-GB2312" w:cs="CESI仿宋-GB2312" w:hint="eastAsia" w:eastAsia="CESI仿宋-GB2312"/>
          <w:sz w:val="32"/>
          <w:szCs w:val="32"/>
        </w:rPr>
        <w:t xml:space="preserve">  以下生活垃圾的处理按照下列规定执行：</w:t>
      </w:r>
    </w:p>
    <w:p>
      <w:pPr>
        <w:pStyle w:val="Normal"/>
        <w:keepNext w:val="false"/>
        <w:keepLines w:val="false"/>
        <w:pageBreakBefore w:val="false"/>
        <w:widowControl w:val="false"/>
        <w:kinsoku w:val="true"/>
        <w:overflowPunct w:val="true"/>
        <w:autoSpaceDE w:val="true"/>
        <w:bidi w:val="0"/>
        <w:snapToGrid w:val="true"/>
        <w:spacing w:lineRule="exact" w:line="560"/>
        <w:textAlignment w:val="auto"/>
        <w:rPr>
          <w:rFonts w:ascii="CESI仿宋-GB2312" w:hAnsi="CESI仿宋-GB2312" w:eastAsia="CESI仿宋-GB2312" w:cs="CESI仿宋-GB2312" w:hint="eastAsia"/>
          <w:sz w:val="32"/>
          <w:szCs w:val="32"/>
        </w:rPr>
      </w:pPr>
      <w:r>
        <w:rPr>
          <w:rFonts w:ascii="CESI仿宋-GB2312" w:hAnsi="CESI仿宋-GB2312" w:cs="CESI仿宋-GB2312" w:hint="eastAsia" w:eastAsia="CESI仿宋-GB2312"/>
          <w:sz w:val="32"/>
          <w:szCs w:val="32"/>
        </w:rPr>
        <w:t>　　（一）废旧家具等体积大、整体性强的大件垃圾，可以预约可回收物回收经营者进行回收，或者投放至管理责任人指定的场所，经分类收集、运输并拆分再处理后，实行资源化利用或者无害化处置；</w:t>
      </w:r>
    </w:p>
    <w:p>
      <w:pPr>
        <w:pStyle w:val="Normal"/>
        <w:keepNext w:val="false"/>
        <w:keepLines w:val="false"/>
        <w:pageBreakBefore w:val="false"/>
        <w:widowControl w:val="false"/>
        <w:kinsoku w:val="true"/>
        <w:overflowPunct w:val="true"/>
        <w:autoSpaceDE w:val="true"/>
        <w:bidi w:val="0"/>
        <w:snapToGrid w:val="true"/>
        <w:spacing w:lineRule="exact" w:line="560"/>
        <w:textAlignment w:val="auto"/>
        <w:rPr>
          <w:rFonts w:ascii="CESI仿宋-GB2312" w:hAnsi="CESI仿宋-GB2312" w:eastAsia="CESI仿宋-GB2312" w:cs="CESI仿宋-GB2312" w:hint="eastAsia"/>
          <w:sz w:val="32"/>
          <w:szCs w:val="32"/>
        </w:rPr>
      </w:pPr>
      <w:r>
        <w:rPr>
          <w:rFonts w:ascii="CESI仿宋-GB2312" w:hAnsi="CESI仿宋-GB2312" w:cs="CESI仿宋-GB2312" w:hint="eastAsia" w:eastAsia="CESI仿宋-GB2312"/>
          <w:sz w:val="32"/>
          <w:szCs w:val="32"/>
        </w:rPr>
        <w:t>　　（二）日常生活或者为日常生活提供服务的活动中废弃的电器电子产品，体积较小的应当投入可回收物收集容器，体积较大的应当按照大件垃圾的管理要求予以回收，并按照国家有关废弃电器电子产品的规定进行处置；</w:t>
      </w:r>
    </w:p>
    <w:p>
      <w:pPr>
        <w:pStyle w:val="Normal"/>
        <w:keepNext w:val="false"/>
        <w:keepLines w:val="false"/>
        <w:pageBreakBefore w:val="false"/>
        <w:widowControl w:val="false"/>
        <w:kinsoku w:val="true"/>
        <w:overflowPunct w:val="true"/>
        <w:autoSpaceDE w:val="true"/>
        <w:bidi w:val="0"/>
        <w:snapToGrid w:val="true"/>
        <w:spacing w:lineRule="exact" w:line="560"/>
        <w:textAlignment w:val="auto"/>
        <w:rPr>
          <w:rFonts w:ascii="CESI仿宋-GB2312" w:hAnsi="CESI仿宋-GB2312" w:eastAsia="CESI仿宋-GB2312" w:cs="CESI仿宋-GB2312" w:hint="eastAsia"/>
          <w:sz w:val="32"/>
          <w:szCs w:val="32"/>
        </w:rPr>
      </w:pPr>
      <w:r>
        <w:rPr>
          <w:rFonts w:ascii="CESI仿宋-GB2312" w:hAnsi="CESI仿宋-GB2312" w:cs="CESI仿宋-GB2312" w:hint="eastAsia" w:eastAsia="CESI仿宋-GB2312"/>
          <w:sz w:val="32"/>
          <w:szCs w:val="32"/>
        </w:rPr>
        <w:t>　　（三）日常生活中产生的装修垃圾应当按照可回收利用和有毒有害两种进行分类，其中装修中废弃的混凝土、砂浆、石材、砖瓦、陶瓷等应当装袋，投放至指定的投放点；装修中废弃的金属、木材、塑料和玻璃等应当捆扎或者装袋，投放至可回收物收集容器或者投放点；装修中废弃的涂料和油漆等有毒有害垃圾应当投放至指定的投放点。</w:t>
      </w:r>
    </w:p>
    <w:p>
      <w:pPr>
        <w:pStyle w:val="Normal"/>
        <w:keepNext w:val="false"/>
        <w:keepLines w:val="false"/>
        <w:pageBreakBefore w:val="false"/>
        <w:widowControl w:val="false"/>
        <w:kinsoku w:val="true"/>
        <w:overflowPunct w:val="true"/>
        <w:autoSpaceDE w:val="true"/>
        <w:bidi w:val="0"/>
        <w:snapToGrid w:val="true"/>
        <w:spacing w:lineRule="exact" w:line="560"/>
        <w:textAlignment w:val="auto"/>
        <w:rPr>
          <w:rFonts w:ascii="CESI仿宋-GB2312" w:hAnsi="CESI仿宋-GB2312" w:eastAsia="CESI仿宋-GB2312" w:cs="CESI仿宋-GB2312" w:hint="eastAsia"/>
          <w:sz w:val="32"/>
          <w:szCs w:val="32"/>
        </w:rPr>
      </w:pPr>
      <w:r>
        <w:rPr>
          <w:rFonts w:ascii="CESI仿宋-GB2312" w:hAnsi="CESI仿宋-GB2312" w:cs="CESI仿宋-GB2312" w:hint="eastAsia" w:eastAsia="CESI仿宋-GB2312"/>
          <w:sz w:val="32"/>
          <w:szCs w:val="32"/>
        </w:rPr>
        <w:t>　　</w:t>
      </w:r>
      <w:r>
        <w:rPr>
          <w:rFonts w:ascii="CESI黑体-GB2312" w:hAnsi="CESI黑体-GB2312" w:cs="CESI黑体-GB2312" w:hint="eastAsia" w:eastAsia="CESI黑体-GB2312"/>
          <w:sz w:val="32"/>
          <w:szCs w:val="32"/>
        </w:rPr>
        <w:t>第三十六条</w:t>
      </w:r>
      <w:r>
        <w:rPr>
          <w:rFonts w:ascii="CESI仿宋-GB2312" w:hAnsi="CESI仿宋-GB2312" w:cs="CESI仿宋-GB2312" w:hint="eastAsia" w:eastAsia="CESI仿宋-GB2312"/>
          <w:sz w:val="32"/>
          <w:szCs w:val="32"/>
        </w:rPr>
        <w:t xml:space="preserve">  禁止单位或者个人将厨余垃圾及其加工物用于食品生产加工。</w:t>
      </w:r>
    </w:p>
    <w:p>
      <w:pPr>
        <w:pStyle w:val="Normal"/>
        <w:keepNext w:val="false"/>
        <w:keepLines w:val="false"/>
        <w:pageBreakBefore w:val="false"/>
        <w:widowControl w:val="false"/>
        <w:kinsoku w:val="true"/>
        <w:overflowPunct w:val="true"/>
        <w:autoSpaceDE w:val="true"/>
        <w:bidi w:val="0"/>
        <w:snapToGrid w:val="true"/>
        <w:spacing w:lineRule="exact" w:line="560"/>
        <w:textAlignment w:val="auto"/>
        <w:rPr>
          <w:rFonts w:ascii="CESI仿宋-GB2312" w:hAnsi="CESI仿宋-GB2312" w:eastAsia="CESI仿宋-GB2312" w:cs="CESI仿宋-GB2312" w:hint="eastAsia"/>
          <w:sz w:val="32"/>
          <w:szCs w:val="32"/>
        </w:rPr>
      </w:pPr>
      <w:r>
        <w:rPr>
          <w:rFonts w:ascii="CESI仿宋-GB2312" w:hAnsi="CESI仿宋-GB2312" w:cs="CESI仿宋-GB2312" w:hint="eastAsia" w:eastAsia="CESI仿宋-GB2312"/>
          <w:sz w:val="32"/>
          <w:szCs w:val="32"/>
        </w:rPr>
        <w:t>　　</w:t>
      </w:r>
      <w:r>
        <w:rPr>
          <w:rFonts w:ascii="CESI黑体-GB2312" w:hAnsi="CESI黑体-GB2312" w:cs="CESI黑体-GB2312" w:hint="eastAsia" w:eastAsia="CESI黑体-GB2312"/>
          <w:sz w:val="32"/>
          <w:szCs w:val="32"/>
        </w:rPr>
        <w:t>第三十七条</w:t>
      </w:r>
      <w:r>
        <w:rPr>
          <w:rFonts w:ascii="CESI仿宋-GB2312" w:hAnsi="CESI仿宋-GB2312" w:cs="CESI仿宋-GB2312" w:hint="eastAsia" w:eastAsia="CESI仿宋-GB2312"/>
          <w:sz w:val="32"/>
          <w:szCs w:val="32"/>
        </w:rPr>
        <w:t>　农村生活垃圾处理主要实行户分类、村收集、镇转运、县处置的模式。</w:t>
      </w:r>
    </w:p>
    <w:p>
      <w:pPr>
        <w:pStyle w:val="Normal"/>
        <w:keepNext w:val="false"/>
        <w:keepLines w:val="false"/>
        <w:pageBreakBefore w:val="false"/>
        <w:widowControl w:val="false"/>
        <w:kinsoku w:val="true"/>
        <w:overflowPunct w:val="true"/>
        <w:autoSpaceDE w:val="true"/>
        <w:bidi w:val="0"/>
        <w:snapToGrid w:val="true"/>
        <w:spacing w:lineRule="exact" w:line="560"/>
        <w:textAlignment w:val="auto"/>
        <w:rPr>
          <w:rFonts w:ascii="CESI仿宋-GB2312" w:hAnsi="CESI仿宋-GB2312" w:eastAsia="CESI仿宋-GB2312" w:cs="CESI仿宋-GB2312" w:hint="eastAsia"/>
          <w:sz w:val="32"/>
          <w:szCs w:val="32"/>
        </w:rPr>
      </w:pPr>
      <w:r>
        <w:rPr>
          <w:rFonts w:ascii="CESI仿宋-GB2312" w:hAnsi="CESI仿宋-GB2312" w:cs="CESI仿宋-GB2312" w:hint="eastAsia" w:eastAsia="CESI仿宋-GB2312"/>
          <w:sz w:val="32"/>
          <w:szCs w:val="32"/>
        </w:rPr>
        <w:t>　　农村厨余垃圾按照资源化利用要求，采用生化技术等方式就地处置，直接堆肥或者生产沼气；可回收物、有害垃圾应当建立收集点，专项回收，集中处理。</w:t>
      </w:r>
    </w:p>
    <w:p>
      <w:pPr>
        <w:pStyle w:val="Normal"/>
        <w:keepNext w:val="false"/>
        <w:keepLines w:val="false"/>
        <w:pageBreakBefore w:val="false"/>
        <w:widowControl w:val="false"/>
        <w:kinsoku w:val="true"/>
        <w:overflowPunct w:val="true"/>
        <w:autoSpaceDE w:val="true"/>
        <w:bidi w:val="0"/>
        <w:snapToGrid w:val="true"/>
        <w:spacing w:lineRule="exact" w:line="560"/>
        <w:textAlignment w:val="auto"/>
        <w:rPr>
          <w:rFonts w:ascii="CESI仿宋-GB2312" w:hAnsi="CESI仿宋-GB2312" w:eastAsia="CESI仿宋-GB2312" w:cs="CESI仿宋-GB2312" w:hint="eastAsia"/>
          <w:sz w:val="32"/>
          <w:szCs w:val="32"/>
        </w:rPr>
      </w:pPr>
      <w:r>
        <w:rPr>
          <w:rFonts w:ascii="CESI仿宋-GB2312" w:hAnsi="CESI仿宋-GB2312" w:cs="CESI仿宋-GB2312" w:hint="eastAsia" w:eastAsia="CESI仿宋-GB2312"/>
          <w:sz w:val="32"/>
          <w:szCs w:val="32"/>
        </w:rPr>
        <w:t>　　偏远地区和人口分散区域的农村生活垃圾，应当因地制宜就近就地资源化利用和减量化处置。</w:t>
      </w:r>
    </w:p>
    <w:p>
      <w:pPr>
        <w:pStyle w:val="Normal"/>
        <w:keepNext w:val="false"/>
        <w:keepLines w:val="false"/>
        <w:pageBreakBefore w:val="false"/>
        <w:widowControl w:val="false"/>
        <w:kinsoku w:val="true"/>
        <w:overflowPunct w:val="true"/>
        <w:autoSpaceDE w:val="true"/>
        <w:bidi w:val="0"/>
        <w:snapToGrid w:val="true"/>
        <w:spacing w:lineRule="exact" w:line="560"/>
        <w:textAlignment w:val="auto"/>
        <w:rPr>
          <w:rFonts w:ascii="CESI仿宋-GB2312" w:hAnsi="CESI仿宋-GB2312" w:eastAsia="CESI仿宋-GB2312" w:cs="CESI仿宋-GB2312" w:hint="eastAsia"/>
          <w:sz w:val="32"/>
          <w:szCs w:val="32"/>
        </w:rPr>
      </w:pPr>
      <w:r>
        <w:rPr>
          <w:rFonts w:eastAsia="CESI仿宋-GB2312" w:cs="CESI仿宋-GB2312" w:hint="eastAsia" w:ascii="CESI仿宋-GB2312" w:hAnsi="CESI仿宋-GB2312"/>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60"/>
        <w:jc w:val="center"/>
        <w:textAlignment w:val="auto"/>
        <w:rPr>
          <w:rFonts w:ascii="CESI黑体-GB2312" w:hAnsi="CESI黑体-GB2312" w:eastAsia="CESI黑体-GB2312" w:cs="CESI黑体-GB2312" w:hint="eastAsia"/>
          <w:sz w:val="32"/>
          <w:szCs w:val="32"/>
        </w:rPr>
      </w:pPr>
      <w:r>
        <w:rPr>
          <w:rFonts w:ascii="CESI黑体-GB2312" w:hAnsi="CESI黑体-GB2312" w:cs="CESI黑体-GB2312" w:hint="eastAsia" w:eastAsia="CESI黑体-GB2312"/>
          <w:sz w:val="32"/>
          <w:szCs w:val="32"/>
        </w:rPr>
        <w:t>　　　第六章  社会参与</w:t>
      </w:r>
    </w:p>
    <w:p>
      <w:pPr>
        <w:pStyle w:val="Normal"/>
        <w:keepNext w:val="false"/>
        <w:keepLines w:val="false"/>
        <w:pageBreakBefore w:val="false"/>
        <w:widowControl w:val="false"/>
        <w:kinsoku w:val="true"/>
        <w:overflowPunct w:val="true"/>
        <w:autoSpaceDE w:val="true"/>
        <w:bidi w:val="0"/>
        <w:snapToGrid w:val="true"/>
        <w:spacing w:lineRule="exact" w:line="560"/>
        <w:jc w:val="center"/>
        <w:textAlignment w:val="auto"/>
        <w:rPr>
          <w:rFonts w:ascii="CESI黑体-GB2312" w:hAnsi="CESI黑体-GB2312" w:eastAsia="CESI黑体-GB2312" w:cs="CESI黑体-GB2312" w:hint="eastAsia"/>
          <w:sz w:val="32"/>
          <w:szCs w:val="32"/>
        </w:rPr>
      </w:pPr>
      <w:r>
        <w:rPr>
          <w:rFonts w:eastAsia="CESI黑体-GB2312" w:cs="CESI黑体-GB2312" w:hint="eastAsia" w:ascii="CESI黑体-GB2312" w:hAnsi="CESI黑体-GB2312"/>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60"/>
        <w:textAlignment w:val="auto"/>
        <w:rPr>
          <w:rFonts w:ascii="CESI仿宋-GB2312" w:hAnsi="CESI仿宋-GB2312" w:eastAsia="CESI仿宋-GB2312" w:cs="CESI仿宋-GB2312" w:hint="eastAsia"/>
          <w:sz w:val="32"/>
          <w:szCs w:val="32"/>
        </w:rPr>
      </w:pPr>
      <w:r>
        <w:rPr>
          <w:rFonts w:ascii="CESI仿宋-GB2312" w:hAnsi="CESI仿宋-GB2312" w:cs="CESI仿宋-GB2312" w:hint="eastAsia" w:eastAsia="CESI仿宋-GB2312"/>
          <w:sz w:val="32"/>
          <w:szCs w:val="32"/>
        </w:rPr>
        <w:t>　　</w:t>
      </w:r>
      <w:r>
        <w:rPr>
          <w:rFonts w:ascii="CESI黑体-GB2312" w:hAnsi="CESI黑体-GB2312" w:cs="CESI黑体-GB2312" w:hint="eastAsia" w:eastAsia="CESI黑体-GB2312"/>
          <w:sz w:val="32"/>
          <w:szCs w:val="32"/>
        </w:rPr>
        <w:t>第三十八条</w:t>
      </w:r>
      <w:r>
        <w:rPr>
          <w:rFonts w:ascii="CESI仿宋-GB2312" w:hAnsi="CESI仿宋-GB2312" w:cs="CESI仿宋-GB2312" w:hint="eastAsia" w:eastAsia="CESI仿宋-GB2312"/>
          <w:sz w:val="32"/>
          <w:szCs w:val="32"/>
        </w:rPr>
        <w:t>　县级以上人民政府及其相关部门，乡镇人民政府、街道办事处、工会、共青团、妇联等组织应当采取有效措施，加强生活垃圾源头减量、全程分类管理、资源化利用的宣传教育，提高公众生活垃圾分类意识，普及生活垃圾分类知识，推动形成全社会共同参与的良好氛围。</w:t>
      </w:r>
    </w:p>
    <w:p>
      <w:pPr>
        <w:pStyle w:val="Normal"/>
        <w:keepNext w:val="false"/>
        <w:keepLines w:val="false"/>
        <w:pageBreakBefore w:val="false"/>
        <w:widowControl w:val="false"/>
        <w:kinsoku w:val="true"/>
        <w:overflowPunct w:val="true"/>
        <w:autoSpaceDE w:val="true"/>
        <w:bidi w:val="0"/>
        <w:snapToGrid w:val="true"/>
        <w:spacing w:lineRule="exact" w:line="560"/>
        <w:textAlignment w:val="auto"/>
        <w:rPr>
          <w:rFonts w:ascii="CESI仿宋-GB2312" w:hAnsi="CESI仿宋-GB2312" w:eastAsia="CESI仿宋-GB2312" w:cs="CESI仿宋-GB2312" w:hint="eastAsia"/>
          <w:sz w:val="32"/>
          <w:szCs w:val="32"/>
        </w:rPr>
      </w:pPr>
      <w:r>
        <w:rPr>
          <w:rFonts w:ascii="CESI仿宋-GB2312" w:hAnsi="CESI仿宋-GB2312" w:cs="CESI仿宋-GB2312" w:hint="eastAsia" w:eastAsia="CESI仿宋-GB2312"/>
          <w:sz w:val="32"/>
          <w:szCs w:val="32"/>
        </w:rPr>
        <w:t>　　县级以上人民政府教育主管部门应当将生活垃圾源头减量、分类、回收利用和无害化处置等知识纳入幼儿园、中小学校、高等院校教育内容，组织开展生活垃圾分类教育和实践等活动，培养学生生活垃圾分类习惯。</w:t>
      </w:r>
    </w:p>
    <w:p>
      <w:pPr>
        <w:pStyle w:val="Normal"/>
        <w:keepNext w:val="false"/>
        <w:keepLines w:val="false"/>
        <w:pageBreakBefore w:val="false"/>
        <w:widowControl w:val="false"/>
        <w:kinsoku w:val="true"/>
        <w:overflowPunct w:val="true"/>
        <w:autoSpaceDE w:val="true"/>
        <w:bidi w:val="0"/>
        <w:snapToGrid w:val="true"/>
        <w:spacing w:lineRule="exact" w:line="560"/>
        <w:textAlignment w:val="auto"/>
        <w:rPr>
          <w:rFonts w:ascii="CESI仿宋-GB2312" w:hAnsi="CESI仿宋-GB2312" w:eastAsia="CESI仿宋-GB2312" w:cs="CESI仿宋-GB2312" w:hint="eastAsia"/>
          <w:sz w:val="32"/>
          <w:szCs w:val="32"/>
        </w:rPr>
      </w:pPr>
      <w:r>
        <w:rPr>
          <w:rFonts w:ascii="CESI仿宋-GB2312" w:hAnsi="CESI仿宋-GB2312" w:cs="CESI仿宋-GB2312" w:hint="eastAsia" w:eastAsia="CESI仿宋-GB2312"/>
          <w:sz w:val="32"/>
          <w:szCs w:val="32"/>
        </w:rPr>
        <w:t>　　广播电台、电视台、报纸、网络等媒体开展对生活垃圾分类知识的公益宣传，普及相关知识，营造氛围，增强社会公众的生活垃圾源头减量和分类意识，对违反生活垃圾分类管理的行为进行舆论监督。</w:t>
      </w:r>
    </w:p>
    <w:p>
      <w:pPr>
        <w:pStyle w:val="Normal"/>
        <w:keepNext w:val="false"/>
        <w:keepLines w:val="false"/>
        <w:pageBreakBefore w:val="false"/>
        <w:widowControl w:val="false"/>
        <w:kinsoku w:val="true"/>
        <w:overflowPunct w:val="true"/>
        <w:autoSpaceDE w:val="true"/>
        <w:bidi w:val="0"/>
        <w:snapToGrid w:val="true"/>
        <w:spacing w:lineRule="exact" w:line="560"/>
        <w:textAlignment w:val="auto"/>
        <w:rPr>
          <w:rFonts w:ascii="CESI仿宋-GB2312" w:hAnsi="CESI仿宋-GB2312" w:eastAsia="CESI仿宋-GB2312" w:cs="CESI仿宋-GB2312" w:hint="eastAsia"/>
          <w:sz w:val="32"/>
          <w:szCs w:val="32"/>
        </w:rPr>
      </w:pPr>
      <w:r>
        <w:rPr>
          <w:rFonts w:ascii="CESI仿宋-GB2312" w:hAnsi="CESI仿宋-GB2312" w:cs="CESI仿宋-GB2312" w:hint="eastAsia" w:eastAsia="CESI仿宋-GB2312"/>
          <w:sz w:val="32"/>
          <w:szCs w:val="32"/>
        </w:rPr>
        <w:t>　　</w:t>
      </w:r>
      <w:r>
        <w:rPr>
          <w:rFonts w:ascii="CESI黑体-GB2312" w:hAnsi="CESI黑体-GB2312" w:cs="CESI黑体-GB2312" w:hint="eastAsia" w:eastAsia="CESI黑体-GB2312"/>
          <w:sz w:val="32"/>
          <w:szCs w:val="32"/>
        </w:rPr>
        <w:t>第三十九条</w:t>
      </w:r>
      <w:r>
        <w:rPr>
          <w:rFonts w:ascii="CESI仿宋-GB2312" w:hAnsi="CESI仿宋-GB2312" w:cs="CESI仿宋-GB2312" w:hint="eastAsia" w:eastAsia="CESI仿宋-GB2312"/>
          <w:sz w:val="32"/>
          <w:szCs w:val="32"/>
        </w:rPr>
        <w:t>　村民委员会、居民委员会配合乡镇人民政府和街道办事处做好生活垃圾源头减量和分类投放的组织、动员、宣传、指导工作。</w:t>
      </w:r>
    </w:p>
    <w:p>
      <w:pPr>
        <w:pStyle w:val="Normal"/>
        <w:keepNext w:val="false"/>
        <w:keepLines w:val="false"/>
        <w:pageBreakBefore w:val="false"/>
        <w:widowControl w:val="false"/>
        <w:kinsoku w:val="true"/>
        <w:overflowPunct w:val="true"/>
        <w:autoSpaceDE w:val="true"/>
        <w:bidi w:val="0"/>
        <w:snapToGrid w:val="true"/>
        <w:spacing w:lineRule="exact" w:line="560"/>
        <w:textAlignment w:val="auto"/>
        <w:rPr>
          <w:rFonts w:ascii="CESI仿宋-GB2312" w:hAnsi="CESI仿宋-GB2312" w:eastAsia="CESI仿宋-GB2312" w:cs="CESI仿宋-GB2312" w:hint="eastAsia"/>
          <w:sz w:val="32"/>
          <w:szCs w:val="32"/>
        </w:rPr>
      </w:pPr>
      <w:r>
        <w:rPr>
          <w:rFonts w:ascii="CESI仿宋-GB2312" w:hAnsi="CESI仿宋-GB2312" w:cs="CESI仿宋-GB2312" w:hint="eastAsia" w:eastAsia="CESI仿宋-GB2312"/>
          <w:sz w:val="32"/>
          <w:szCs w:val="32"/>
        </w:rPr>
        <w:t>　　鼓励将生活垃圾源头减量和分类投放纳入村规民约、居民公约，督促村（居）民开展生活垃圾源头减量和分类投放工作。</w:t>
      </w:r>
    </w:p>
    <w:p>
      <w:pPr>
        <w:pStyle w:val="Normal"/>
        <w:keepNext w:val="false"/>
        <w:keepLines w:val="false"/>
        <w:pageBreakBefore w:val="false"/>
        <w:widowControl w:val="false"/>
        <w:kinsoku w:val="true"/>
        <w:overflowPunct w:val="true"/>
        <w:autoSpaceDE w:val="true"/>
        <w:bidi w:val="0"/>
        <w:snapToGrid w:val="true"/>
        <w:spacing w:lineRule="exact" w:line="560"/>
        <w:textAlignment w:val="auto"/>
        <w:rPr>
          <w:rFonts w:ascii="CESI仿宋-GB2312" w:hAnsi="CESI仿宋-GB2312" w:eastAsia="CESI仿宋-GB2312" w:cs="CESI仿宋-GB2312" w:hint="eastAsia"/>
          <w:sz w:val="32"/>
          <w:szCs w:val="32"/>
        </w:rPr>
      </w:pPr>
      <w:r>
        <w:rPr>
          <w:rFonts w:ascii="CESI仿宋-GB2312" w:hAnsi="CESI仿宋-GB2312" w:cs="CESI仿宋-GB2312" w:hint="eastAsia" w:eastAsia="CESI仿宋-GB2312"/>
          <w:sz w:val="32"/>
          <w:szCs w:val="32"/>
        </w:rPr>
        <w:t>　　物业服务企业在履行卫生管理责任时，协助乡镇人民政府、街道办事处以及环境卫生管理部门做好生活垃圾分类管理工作，将其纳入物业服务范围。</w:t>
      </w:r>
    </w:p>
    <w:p>
      <w:pPr>
        <w:pStyle w:val="Normal"/>
        <w:keepNext w:val="false"/>
        <w:keepLines w:val="false"/>
        <w:pageBreakBefore w:val="false"/>
        <w:widowControl w:val="false"/>
        <w:kinsoku w:val="true"/>
        <w:overflowPunct w:val="true"/>
        <w:autoSpaceDE w:val="true"/>
        <w:bidi w:val="0"/>
        <w:snapToGrid w:val="true"/>
        <w:spacing w:lineRule="exact" w:line="560"/>
        <w:textAlignment w:val="auto"/>
        <w:rPr>
          <w:rFonts w:ascii="CESI仿宋-GB2312" w:hAnsi="CESI仿宋-GB2312" w:eastAsia="CESI仿宋-GB2312" w:cs="CESI仿宋-GB2312" w:hint="eastAsia"/>
          <w:sz w:val="32"/>
          <w:szCs w:val="32"/>
        </w:rPr>
      </w:pPr>
      <w:r>
        <w:rPr>
          <w:rFonts w:ascii="CESI仿宋-GB2312" w:hAnsi="CESI仿宋-GB2312" w:cs="CESI仿宋-GB2312" w:hint="eastAsia" w:eastAsia="CESI仿宋-GB2312"/>
          <w:sz w:val="32"/>
          <w:szCs w:val="32"/>
        </w:rPr>
        <w:t>　　</w:t>
      </w:r>
      <w:r>
        <w:rPr>
          <w:rFonts w:ascii="CESI黑体-GB2312" w:hAnsi="CESI黑体-GB2312" w:cs="CESI黑体-GB2312" w:hint="eastAsia" w:eastAsia="CESI黑体-GB2312"/>
          <w:sz w:val="32"/>
          <w:szCs w:val="32"/>
        </w:rPr>
        <w:t>第四十条</w:t>
      </w:r>
      <w:r>
        <w:rPr>
          <w:rFonts w:ascii="CESI仿宋-GB2312" w:hAnsi="CESI仿宋-GB2312" w:cs="CESI仿宋-GB2312" w:hint="eastAsia" w:eastAsia="CESI仿宋-GB2312"/>
          <w:sz w:val="32"/>
          <w:szCs w:val="32"/>
        </w:rPr>
        <w:t>　县级以上人民政府应当制定鼓励措施，促进单位和个人形成生活垃圾分类投放的良好行为习惯。</w:t>
      </w:r>
    </w:p>
    <w:p>
      <w:pPr>
        <w:pStyle w:val="Normal"/>
        <w:keepNext w:val="false"/>
        <w:keepLines w:val="false"/>
        <w:pageBreakBefore w:val="false"/>
        <w:widowControl w:val="false"/>
        <w:kinsoku w:val="true"/>
        <w:overflowPunct w:val="true"/>
        <w:autoSpaceDE w:val="true"/>
        <w:bidi w:val="0"/>
        <w:snapToGrid w:val="true"/>
        <w:spacing w:lineRule="exact" w:line="560"/>
        <w:textAlignment w:val="auto"/>
        <w:rPr>
          <w:rFonts w:ascii="CESI仿宋-GB2312" w:hAnsi="CESI仿宋-GB2312" w:eastAsia="CESI仿宋-GB2312" w:cs="CESI仿宋-GB2312" w:hint="eastAsia"/>
          <w:sz w:val="32"/>
          <w:szCs w:val="32"/>
        </w:rPr>
      </w:pPr>
      <w:r>
        <w:rPr>
          <w:rFonts w:ascii="CESI仿宋-GB2312" w:hAnsi="CESI仿宋-GB2312" w:cs="CESI仿宋-GB2312" w:hint="eastAsia" w:eastAsia="CESI仿宋-GB2312"/>
          <w:sz w:val="32"/>
          <w:szCs w:val="32"/>
        </w:rPr>
        <w:t>　　鼓励环保公益组织和志愿者开展生活垃圾分类投放的宣传、示范、监督。</w:t>
      </w:r>
    </w:p>
    <w:p>
      <w:pPr>
        <w:pStyle w:val="Normal"/>
        <w:keepNext w:val="false"/>
        <w:keepLines w:val="false"/>
        <w:pageBreakBefore w:val="false"/>
        <w:widowControl w:val="false"/>
        <w:kinsoku w:val="true"/>
        <w:overflowPunct w:val="true"/>
        <w:autoSpaceDE w:val="true"/>
        <w:bidi w:val="0"/>
        <w:snapToGrid w:val="true"/>
        <w:spacing w:lineRule="exact" w:line="560"/>
        <w:textAlignment w:val="auto"/>
        <w:rPr>
          <w:rFonts w:ascii="CESI仿宋-GB2312" w:hAnsi="CESI仿宋-GB2312" w:eastAsia="CESI仿宋-GB2312" w:cs="CESI仿宋-GB2312" w:hint="eastAsia"/>
          <w:sz w:val="32"/>
          <w:szCs w:val="32"/>
        </w:rPr>
      </w:pPr>
      <w:r>
        <w:rPr>
          <w:rFonts w:ascii="CESI仿宋-GB2312" w:hAnsi="CESI仿宋-GB2312" w:cs="CESI仿宋-GB2312" w:hint="eastAsia" w:eastAsia="CESI仿宋-GB2312"/>
          <w:sz w:val="32"/>
          <w:szCs w:val="32"/>
        </w:rPr>
        <w:t>　　</w:t>
      </w:r>
      <w:r>
        <w:rPr>
          <w:rFonts w:ascii="CESI黑体-GB2312" w:hAnsi="CESI黑体-GB2312" w:cs="CESI黑体-GB2312" w:hint="eastAsia" w:eastAsia="CESI黑体-GB2312"/>
          <w:sz w:val="32"/>
          <w:szCs w:val="32"/>
        </w:rPr>
        <w:t>第四十一条</w:t>
      </w:r>
      <w:r>
        <w:rPr>
          <w:rFonts w:ascii="CESI仿宋-GB2312" w:hAnsi="CESI仿宋-GB2312" w:cs="CESI仿宋-GB2312" w:hint="eastAsia" w:eastAsia="CESI仿宋-GB2312"/>
          <w:sz w:val="32"/>
          <w:szCs w:val="32"/>
        </w:rPr>
        <w:t>　鼓励和支持开展生活垃圾处理设施的科技创新，促进生活垃圾减量化、资源化、无害化的先进技术、工艺的研究开发与转化利用。</w:t>
      </w:r>
    </w:p>
    <w:p>
      <w:pPr>
        <w:pStyle w:val="Normal"/>
        <w:keepNext w:val="false"/>
        <w:keepLines w:val="false"/>
        <w:pageBreakBefore w:val="false"/>
        <w:widowControl w:val="false"/>
        <w:kinsoku w:val="true"/>
        <w:overflowPunct w:val="true"/>
        <w:autoSpaceDE w:val="true"/>
        <w:bidi w:val="0"/>
        <w:snapToGrid w:val="true"/>
        <w:spacing w:lineRule="exact" w:line="560"/>
        <w:textAlignment w:val="auto"/>
        <w:rPr>
          <w:rFonts w:ascii="CESI仿宋-GB2312" w:hAnsi="CESI仿宋-GB2312" w:eastAsia="CESI仿宋-GB2312" w:cs="CESI仿宋-GB2312" w:hint="eastAsia"/>
          <w:sz w:val="32"/>
          <w:szCs w:val="32"/>
        </w:rPr>
      </w:pPr>
      <w:r>
        <w:rPr>
          <w:rFonts w:eastAsia="CESI仿宋-GB2312" w:cs="CESI仿宋-GB2312" w:hint="eastAsia" w:ascii="CESI仿宋-GB2312" w:hAnsi="CESI仿宋-GB2312"/>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60"/>
        <w:jc w:val="center"/>
        <w:textAlignment w:val="auto"/>
        <w:rPr>
          <w:rFonts w:ascii="CESI黑体-GB2312" w:hAnsi="CESI黑体-GB2312" w:eastAsia="CESI黑体-GB2312" w:cs="CESI黑体-GB2312" w:hint="eastAsia"/>
          <w:sz w:val="32"/>
          <w:szCs w:val="32"/>
        </w:rPr>
      </w:pPr>
      <w:r>
        <w:rPr>
          <w:rFonts w:ascii="CESI黑体-GB2312" w:hAnsi="CESI黑体-GB2312" w:cs="CESI黑体-GB2312" w:hint="eastAsia" w:eastAsia="CESI黑体-GB2312"/>
          <w:sz w:val="32"/>
          <w:szCs w:val="32"/>
        </w:rPr>
        <w:t>　　第七章  监督管理</w:t>
      </w:r>
    </w:p>
    <w:p>
      <w:pPr>
        <w:pStyle w:val="Normal"/>
        <w:keepNext w:val="false"/>
        <w:keepLines w:val="false"/>
        <w:pageBreakBefore w:val="false"/>
        <w:widowControl w:val="false"/>
        <w:kinsoku w:val="true"/>
        <w:overflowPunct w:val="true"/>
        <w:autoSpaceDE w:val="true"/>
        <w:bidi w:val="0"/>
        <w:snapToGrid w:val="true"/>
        <w:spacing w:lineRule="exact" w:line="560"/>
        <w:textAlignment w:val="auto"/>
        <w:rPr>
          <w:rFonts w:ascii="CESI仿宋-GB2312" w:hAnsi="CESI仿宋-GB2312" w:eastAsia="CESI仿宋-GB2312" w:cs="CESI仿宋-GB2312" w:hint="eastAsia"/>
          <w:sz w:val="32"/>
          <w:szCs w:val="32"/>
        </w:rPr>
      </w:pPr>
      <w:r>
        <w:rPr>
          <w:rFonts w:eastAsia="CESI仿宋-GB2312" w:cs="CESI仿宋-GB2312" w:hint="eastAsia" w:ascii="CESI仿宋-GB2312" w:hAnsi="CESI仿宋-GB2312"/>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60"/>
        <w:textAlignment w:val="auto"/>
        <w:rPr>
          <w:rFonts w:ascii="CESI仿宋-GB2312" w:hAnsi="CESI仿宋-GB2312" w:eastAsia="CESI仿宋-GB2312" w:cs="CESI仿宋-GB2312" w:hint="eastAsia"/>
          <w:sz w:val="32"/>
          <w:szCs w:val="32"/>
        </w:rPr>
      </w:pPr>
      <w:r>
        <w:rPr>
          <w:rFonts w:ascii="CESI仿宋-GB2312" w:hAnsi="CESI仿宋-GB2312" w:cs="CESI仿宋-GB2312" w:hint="eastAsia" w:eastAsia="CESI仿宋-GB2312"/>
          <w:sz w:val="32"/>
          <w:szCs w:val="32"/>
        </w:rPr>
        <w:t>　　</w:t>
      </w:r>
      <w:r>
        <w:rPr>
          <w:rFonts w:ascii="CESI黑体-GB2312" w:hAnsi="CESI黑体-GB2312" w:cs="CESI黑体-GB2312" w:hint="eastAsia" w:eastAsia="CESI黑体-GB2312"/>
          <w:sz w:val="32"/>
          <w:szCs w:val="32"/>
        </w:rPr>
        <w:t>第四十二条</w:t>
      </w:r>
      <w:r>
        <w:rPr>
          <w:rFonts w:ascii="CESI仿宋-GB2312" w:hAnsi="CESI仿宋-GB2312" w:cs="CESI仿宋-GB2312" w:hint="eastAsia" w:eastAsia="CESI仿宋-GB2312"/>
          <w:sz w:val="32"/>
          <w:szCs w:val="32"/>
        </w:rPr>
        <w:t xml:space="preserve">  省人民政府环境卫生主管部门应当建立生活垃圾源头减量、全程分类、资源化利用、无害化处置的监督检查制度。</w:t>
      </w:r>
    </w:p>
    <w:p>
      <w:pPr>
        <w:pStyle w:val="Normal"/>
        <w:keepNext w:val="false"/>
        <w:keepLines w:val="false"/>
        <w:pageBreakBefore w:val="false"/>
        <w:widowControl w:val="false"/>
        <w:kinsoku w:val="true"/>
        <w:overflowPunct w:val="true"/>
        <w:autoSpaceDE w:val="true"/>
        <w:bidi w:val="0"/>
        <w:snapToGrid w:val="true"/>
        <w:spacing w:lineRule="exact" w:line="560"/>
        <w:textAlignment w:val="auto"/>
        <w:rPr>
          <w:rFonts w:ascii="CESI仿宋-GB2312" w:hAnsi="CESI仿宋-GB2312" w:eastAsia="CESI仿宋-GB2312" w:cs="CESI仿宋-GB2312" w:hint="eastAsia"/>
          <w:sz w:val="32"/>
          <w:szCs w:val="32"/>
        </w:rPr>
      </w:pPr>
      <w:r>
        <w:rPr>
          <w:rFonts w:ascii="CESI仿宋-GB2312" w:hAnsi="CESI仿宋-GB2312" w:cs="CESI仿宋-GB2312" w:hint="eastAsia" w:eastAsia="CESI仿宋-GB2312"/>
          <w:sz w:val="32"/>
          <w:szCs w:val="32"/>
        </w:rPr>
        <w:t>　　市、县、自治县人民政府环境卫生管理部门应当结合生活垃圾管理责任目标和任务要求，对生活垃圾分类投放、收集、运输、处置等情况进行监督检查，并根据需要聘请生活垃圾管理监督员协助监督。</w:t>
      </w:r>
    </w:p>
    <w:p>
      <w:pPr>
        <w:pStyle w:val="Normal"/>
        <w:keepNext w:val="false"/>
        <w:keepLines w:val="false"/>
        <w:pageBreakBefore w:val="false"/>
        <w:widowControl w:val="false"/>
        <w:kinsoku w:val="true"/>
        <w:overflowPunct w:val="true"/>
        <w:autoSpaceDE w:val="true"/>
        <w:bidi w:val="0"/>
        <w:snapToGrid w:val="true"/>
        <w:spacing w:lineRule="exact" w:line="560"/>
        <w:textAlignment w:val="auto"/>
        <w:rPr>
          <w:rFonts w:ascii="CESI仿宋-GB2312" w:hAnsi="CESI仿宋-GB2312" w:eastAsia="CESI仿宋-GB2312" w:cs="CESI仿宋-GB2312" w:hint="eastAsia"/>
          <w:sz w:val="32"/>
          <w:szCs w:val="32"/>
        </w:rPr>
      </w:pPr>
      <w:r>
        <w:rPr>
          <w:rFonts w:ascii="CESI仿宋-GB2312" w:hAnsi="CESI仿宋-GB2312" w:cs="CESI仿宋-GB2312" w:hint="eastAsia" w:eastAsia="CESI仿宋-GB2312"/>
          <w:sz w:val="32"/>
          <w:szCs w:val="32"/>
        </w:rPr>
        <w:t>　　乡镇人民政府、街道办事处应当组织开展日常巡查，引导、督促单位和个人做好生活垃圾的分类处理工作，发现违反本条例规定的行为，应当予以劝告、制止。</w:t>
      </w:r>
    </w:p>
    <w:p>
      <w:pPr>
        <w:pStyle w:val="Normal"/>
        <w:keepNext w:val="false"/>
        <w:keepLines w:val="false"/>
        <w:pageBreakBefore w:val="false"/>
        <w:widowControl w:val="false"/>
        <w:kinsoku w:val="true"/>
        <w:overflowPunct w:val="true"/>
        <w:autoSpaceDE w:val="true"/>
        <w:bidi w:val="0"/>
        <w:snapToGrid w:val="true"/>
        <w:spacing w:lineRule="exact" w:line="560"/>
        <w:textAlignment w:val="auto"/>
        <w:rPr>
          <w:rFonts w:ascii="CESI仿宋-GB2312" w:hAnsi="CESI仿宋-GB2312" w:eastAsia="CESI仿宋-GB2312" w:cs="CESI仿宋-GB2312" w:hint="eastAsia"/>
          <w:sz w:val="32"/>
          <w:szCs w:val="32"/>
        </w:rPr>
      </w:pPr>
      <w:r>
        <w:rPr>
          <w:rFonts w:ascii="CESI仿宋-GB2312" w:hAnsi="CESI仿宋-GB2312" w:cs="CESI仿宋-GB2312" w:hint="eastAsia" w:eastAsia="CESI仿宋-GB2312"/>
          <w:sz w:val="32"/>
          <w:szCs w:val="32"/>
        </w:rPr>
        <w:t>　　</w:t>
      </w:r>
      <w:r>
        <w:rPr>
          <w:rFonts w:ascii="CESI黑体-GB2312" w:hAnsi="CESI黑体-GB2312" w:cs="CESI黑体-GB2312" w:hint="eastAsia" w:eastAsia="CESI黑体-GB2312"/>
          <w:sz w:val="32"/>
          <w:szCs w:val="32"/>
        </w:rPr>
        <w:t>第四十三条</w:t>
      </w:r>
      <w:r>
        <w:rPr>
          <w:rFonts w:ascii="CESI仿宋-GB2312" w:hAnsi="CESI仿宋-GB2312" w:cs="CESI仿宋-GB2312" w:hint="eastAsia" w:eastAsia="CESI仿宋-GB2312"/>
          <w:sz w:val="32"/>
          <w:szCs w:val="32"/>
        </w:rPr>
        <w:t xml:space="preserve">  县级以上人民政府应当建立和完善生活垃圾管理工作的综合考核制度，并纳入对各相关主管部门、下一级人民政府的考核考评内容。</w:t>
      </w:r>
    </w:p>
    <w:p>
      <w:pPr>
        <w:pStyle w:val="Normal"/>
        <w:keepNext w:val="false"/>
        <w:keepLines w:val="false"/>
        <w:pageBreakBefore w:val="false"/>
        <w:widowControl w:val="false"/>
        <w:kinsoku w:val="true"/>
        <w:overflowPunct w:val="true"/>
        <w:autoSpaceDE w:val="true"/>
        <w:bidi w:val="0"/>
        <w:snapToGrid w:val="true"/>
        <w:spacing w:lineRule="exact" w:line="560"/>
        <w:textAlignment w:val="auto"/>
        <w:rPr>
          <w:rFonts w:ascii="CESI仿宋-GB2312" w:hAnsi="CESI仿宋-GB2312" w:eastAsia="CESI仿宋-GB2312" w:cs="CESI仿宋-GB2312" w:hint="eastAsia"/>
          <w:sz w:val="32"/>
          <w:szCs w:val="32"/>
        </w:rPr>
      </w:pPr>
      <w:r>
        <w:rPr>
          <w:rFonts w:ascii="CESI仿宋-GB2312" w:hAnsi="CESI仿宋-GB2312" w:cs="CESI仿宋-GB2312" w:hint="eastAsia" w:eastAsia="CESI仿宋-GB2312"/>
          <w:sz w:val="32"/>
          <w:szCs w:val="32"/>
        </w:rPr>
        <w:t>　　</w:t>
      </w:r>
      <w:r>
        <w:rPr>
          <w:rFonts w:ascii="CESI黑体-GB2312" w:hAnsi="CESI黑体-GB2312" w:cs="CESI黑体-GB2312" w:hint="eastAsia" w:eastAsia="CESI黑体-GB2312"/>
          <w:sz w:val="32"/>
          <w:szCs w:val="32"/>
        </w:rPr>
        <w:t>第四十四条</w:t>
      </w:r>
      <w:r>
        <w:rPr>
          <w:rFonts w:ascii="CESI仿宋-GB2312" w:hAnsi="CESI仿宋-GB2312" w:cs="CESI仿宋-GB2312" w:hint="eastAsia" w:eastAsia="CESI仿宋-GB2312"/>
          <w:sz w:val="32"/>
          <w:szCs w:val="32"/>
        </w:rPr>
        <w:t xml:space="preserve">  县级以上人民政府环境卫生管理部门应当会同商务、生态环境、市场监督管理、综合执法等部门建立生活垃圾全过程管理信息系统并实现信息共享。</w:t>
      </w:r>
    </w:p>
    <w:p>
      <w:pPr>
        <w:pStyle w:val="Normal"/>
        <w:keepNext w:val="false"/>
        <w:keepLines w:val="false"/>
        <w:pageBreakBefore w:val="false"/>
        <w:widowControl w:val="false"/>
        <w:kinsoku w:val="true"/>
        <w:overflowPunct w:val="true"/>
        <w:autoSpaceDE w:val="true"/>
        <w:bidi w:val="0"/>
        <w:snapToGrid w:val="true"/>
        <w:spacing w:lineRule="exact" w:line="560"/>
        <w:textAlignment w:val="auto"/>
        <w:rPr>
          <w:rFonts w:ascii="CESI仿宋-GB2312" w:hAnsi="CESI仿宋-GB2312" w:eastAsia="CESI仿宋-GB2312" w:cs="CESI仿宋-GB2312" w:hint="eastAsia"/>
          <w:sz w:val="32"/>
          <w:szCs w:val="32"/>
        </w:rPr>
      </w:pPr>
      <w:r>
        <w:rPr>
          <w:rFonts w:ascii="CESI仿宋-GB2312" w:hAnsi="CESI仿宋-GB2312" w:cs="CESI仿宋-GB2312" w:hint="eastAsia" w:eastAsia="CESI仿宋-GB2312"/>
          <w:sz w:val="32"/>
          <w:szCs w:val="32"/>
        </w:rPr>
        <w:t>　　</w:t>
      </w:r>
      <w:r>
        <w:rPr>
          <w:rFonts w:ascii="CESI黑体-GB2312" w:hAnsi="CESI黑体-GB2312" w:cs="CESI黑体-GB2312" w:hint="eastAsia" w:eastAsia="CESI黑体-GB2312"/>
          <w:sz w:val="32"/>
          <w:szCs w:val="32"/>
        </w:rPr>
        <w:t>第四十五条</w:t>
      </w:r>
      <w:r>
        <w:rPr>
          <w:rFonts w:ascii="CESI仿宋-GB2312" w:hAnsi="CESI仿宋-GB2312" w:cs="CESI仿宋-GB2312" w:hint="eastAsia" w:eastAsia="CESI仿宋-GB2312"/>
          <w:sz w:val="32"/>
          <w:szCs w:val="32"/>
        </w:rPr>
        <w:t xml:space="preserve">  市、县、自治县人民政府环境卫生管理部门应当畅通举报和投诉渠道，及时受理和调查核实有关生活垃圾管理事项的举报和投诉，并移交有关部门处理。</w:t>
      </w:r>
    </w:p>
    <w:p>
      <w:pPr>
        <w:pStyle w:val="Normal"/>
        <w:keepNext w:val="false"/>
        <w:keepLines w:val="false"/>
        <w:pageBreakBefore w:val="false"/>
        <w:widowControl w:val="false"/>
        <w:kinsoku w:val="true"/>
        <w:overflowPunct w:val="true"/>
        <w:autoSpaceDE w:val="true"/>
        <w:bidi w:val="0"/>
        <w:snapToGrid w:val="true"/>
        <w:spacing w:lineRule="exact" w:line="560"/>
        <w:textAlignment w:val="auto"/>
        <w:rPr>
          <w:rFonts w:ascii="CESI仿宋-GB2312" w:hAnsi="CESI仿宋-GB2312" w:eastAsia="CESI仿宋-GB2312" w:cs="CESI仿宋-GB2312" w:hint="eastAsia"/>
          <w:sz w:val="32"/>
          <w:szCs w:val="32"/>
        </w:rPr>
      </w:pPr>
      <w:r>
        <w:rPr>
          <w:rFonts w:ascii="CESI仿宋-GB2312" w:hAnsi="CESI仿宋-GB2312" w:cs="CESI仿宋-GB2312" w:hint="eastAsia" w:eastAsia="CESI仿宋-GB2312"/>
          <w:sz w:val="32"/>
          <w:szCs w:val="32"/>
        </w:rPr>
        <w:t>　　</w:t>
      </w:r>
      <w:r>
        <w:rPr>
          <w:rFonts w:ascii="CESI黑体-GB2312" w:hAnsi="CESI黑体-GB2312" w:cs="CESI黑体-GB2312" w:hint="eastAsia" w:eastAsia="CESI黑体-GB2312"/>
          <w:sz w:val="32"/>
          <w:szCs w:val="32"/>
        </w:rPr>
        <w:t>第四十六条</w:t>
      </w:r>
      <w:r>
        <w:rPr>
          <w:rFonts w:ascii="CESI仿宋-GB2312" w:hAnsi="CESI仿宋-GB2312" w:cs="CESI仿宋-GB2312" w:hint="eastAsia" w:eastAsia="CESI仿宋-GB2312"/>
          <w:sz w:val="32"/>
          <w:szCs w:val="32"/>
        </w:rPr>
        <w:t xml:space="preserve">  单位和个人违反本条例规定，涉及社会信用管理的，依法实施联合惩戒。</w:t>
      </w:r>
    </w:p>
    <w:p>
      <w:pPr>
        <w:pStyle w:val="Normal"/>
        <w:keepNext w:val="false"/>
        <w:keepLines w:val="false"/>
        <w:pageBreakBefore w:val="false"/>
        <w:widowControl w:val="false"/>
        <w:kinsoku w:val="true"/>
        <w:overflowPunct w:val="true"/>
        <w:autoSpaceDE w:val="true"/>
        <w:bidi w:val="0"/>
        <w:snapToGrid w:val="true"/>
        <w:spacing w:lineRule="exact" w:line="560"/>
        <w:textAlignment w:val="auto"/>
        <w:rPr>
          <w:rFonts w:ascii="CESI仿宋-GB2312" w:hAnsi="CESI仿宋-GB2312" w:eastAsia="CESI仿宋-GB2312" w:cs="CESI仿宋-GB2312" w:hint="eastAsia"/>
          <w:sz w:val="32"/>
          <w:szCs w:val="32"/>
        </w:rPr>
      </w:pPr>
      <w:r>
        <w:rPr>
          <w:rFonts w:eastAsia="CESI仿宋-GB2312" w:cs="CESI仿宋-GB2312" w:hint="eastAsia" w:ascii="CESI仿宋-GB2312" w:hAnsi="CESI仿宋-GB2312"/>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60"/>
        <w:jc w:val="center"/>
        <w:textAlignment w:val="auto"/>
        <w:rPr>
          <w:rFonts w:ascii="CESI黑体-GB2312" w:hAnsi="CESI黑体-GB2312" w:eastAsia="CESI黑体-GB2312" w:cs="CESI黑体-GB2312" w:hint="eastAsia"/>
          <w:sz w:val="32"/>
          <w:szCs w:val="32"/>
        </w:rPr>
      </w:pPr>
      <w:r>
        <w:rPr>
          <w:rFonts w:ascii="CESI黑体-GB2312" w:hAnsi="CESI黑体-GB2312" w:cs="CESI黑体-GB2312" w:hint="eastAsia" w:eastAsia="CESI黑体-GB2312"/>
          <w:sz w:val="32"/>
          <w:szCs w:val="32"/>
        </w:rPr>
        <w:t>　　第八章  法律责任</w:t>
      </w:r>
    </w:p>
    <w:p>
      <w:pPr>
        <w:pStyle w:val="Normal"/>
        <w:keepNext w:val="false"/>
        <w:keepLines w:val="false"/>
        <w:pageBreakBefore w:val="false"/>
        <w:widowControl w:val="false"/>
        <w:kinsoku w:val="true"/>
        <w:overflowPunct w:val="true"/>
        <w:autoSpaceDE w:val="true"/>
        <w:bidi w:val="0"/>
        <w:snapToGrid w:val="true"/>
        <w:spacing w:lineRule="exact" w:line="560"/>
        <w:jc w:val="center"/>
        <w:textAlignment w:val="auto"/>
        <w:rPr>
          <w:rFonts w:ascii="方正黑体_GBK" w:hAnsi="方正黑体_GBK" w:eastAsia="方正黑体_GBK" w:cs="方正黑体_GBK" w:hint="eastAsia"/>
          <w:sz w:val="32"/>
          <w:szCs w:val="32"/>
        </w:rPr>
      </w:pPr>
      <w:r>
        <w:rPr>
          <w:rFonts w:eastAsia="方正黑体_GBK" w:cs="方正黑体_GBK" w:hint="eastAsia" w:ascii="方正黑体_GBK" w:hAnsi="方正黑体_GBK"/>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60"/>
        <w:textAlignment w:val="auto"/>
        <w:rPr>
          <w:rFonts w:ascii="CESI仿宋-GB2312" w:hAnsi="CESI仿宋-GB2312" w:eastAsia="CESI仿宋-GB2312" w:cs="CESI仿宋-GB2312" w:hint="eastAsia"/>
          <w:sz w:val="32"/>
          <w:szCs w:val="32"/>
        </w:rPr>
      </w:pPr>
      <w:r>
        <w:rPr>
          <w:rFonts w:ascii="CESI仿宋-GB2312" w:hAnsi="CESI仿宋-GB2312" w:cs="CESI仿宋-GB2312" w:hint="eastAsia" w:eastAsia="CESI仿宋-GB2312"/>
          <w:sz w:val="32"/>
          <w:szCs w:val="32"/>
        </w:rPr>
        <w:t>　　</w:t>
      </w:r>
      <w:r>
        <w:rPr>
          <w:rFonts w:ascii="CESI黑体-GB2312" w:hAnsi="CESI黑体-GB2312" w:cs="CESI黑体-GB2312" w:hint="eastAsia" w:eastAsia="CESI黑体-GB2312"/>
          <w:sz w:val="32"/>
          <w:szCs w:val="32"/>
        </w:rPr>
        <w:t>第四十七条</w:t>
      </w:r>
      <w:r>
        <w:rPr>
          <w:rFonts w:ascii="CESI仿宋-GB2312" w:hAnsi="CESI仿宋-GB2312" w:cs="CESI仿宋-GB2312" w:hint="eastAsia" w:eastAsia="CESI仿宋-GB2312"/>
          <w:sz w:val="32"/>
          <w:szCs w:val="32"/>
        </w:rPr>
        <w:t xml:space="preserve">  违反本条例第八条第二款规定，单位和个人拒绝按标准缴纳生活垃圾处理费的，由市、县、自治县人民政府环境卫生管理部门责令限期缴纳，逾期不缴纳的，对单位处应当缴纳的生活垃圾处理费一倍以上三倍以下的罚款，最高不超过三万元；对个人处应当缴纳的生活垃圾处理费一倍以上三倍以下的罚款，最高不超过一千元。</w:t>
      </w:r>
    </w:p>
    <w:p>
      <w:pPr>
        <w:pStyle w:val="Normal"/>
        <w:keepNext w:val="false"/>
        <w:keepLines w:val="false"/>
        <w:pageBreakBefore w:val="false"/>
        <w:widowControl w:val="false"/>
        <w:kinsoku w:val="true"/>
        <w:overflowPunct w:val="true"/>
        <w:autoSpaceDE w:val="true"/>
        <w:bidi w:val="0"/>
        <w:snapToGrid w:val="true"/>
        <w:spacing w:lineRule="exact" w:line="560"/>
        <w:textAlignment w:val="auto"/>
        <w:rPr>
          <w:rFonts w:ascii="CESI仿宋-GB2312" w:hAnsi="CESI仿宋-GB2312" w:eastAsia="CESI仿宋-GB2312" w:cs="CESI仿宋-GB2312" w:hint="eastAsia"/>
          <w:sz w:val="32"/>
          <w:szCs w:val="32"/>
        </w:rPr>
      </w:pPr>
      <w:r>
        <w:rPr>
          <w:rFonts w:ascii="CESI仿宋-GB2312" w:hAnsi="CESI仿宋-GB2312" w:cs="CESI仿宋-GB2312" w:hint="eastAsia" w:eastAsia="CESI仿宋-GB2312"/>
          <w:sz w:val="32"/>
          <w:szCs w:val="32"/>
        </w:rPr>
        <w:t>　　</w:t>
      </w:r>
      <w:r>
        <w:rPr>
          <w:rFonts w:ascii="CESI黑体-GB2312" w:hAnsi="CESI黑体-GB2312" w:cs="CESI黑体-GB2312" w:hint="eastAsia" w:eastAsia="CESI黑体-GB2312"/>
          <w:sz w:val="32"/>
          <w:szCs w:val="32"/>
        </w:rPr>
        <w:t>第四十八条</w:t>
      </w:r>
      <w:r>
        <w:rPr>
          <w:rFonts w:ascii="CESI仿宋-GB2312" w:hAnsi="CESI仿宋-GB2312" w:cs="CESI仿宋-GB2312" w:hint="eastAsia" w:eastAsia="CESI仿宋-GB2312"/>
          <w:sz w:val="32"/>
          <w:szCs w:val="32"/>
        </w:rPr>
        <w:t xml:space="preserve"> 违反本条例第十三条第一款规定，新建、改建、扩建建设项目的配套生活垃圾分类收集、转运设施未达到规划设计要求、未与主体工程同时交付使用的，由市、县、自治县人民政府规划主管部门责令改正，并处三万元以上十万元以下的罚款。</w:t>
      </w:r>
    </w:p>
    <w:p>
      <w:pPr>
        <w:pStyle w:val="Normal"/>
        <w:keepNext w:val="false"/>
        <w:keepLines w:val="false"/>
        <w:pageBreakBefore w:val="false"/>
        <w:widowControl w:val="false"/>
        <w:kinsoku w:val="true"/>
        <w:overflowPunct w:val="true"/>
        <w:autoSpaceDE w:val="true"/>
        <w:bidi w:val="0"/>
        <w:snapToGrid w:val="true"/>
        <w:spacing w:lineRule="exact" w:line="560"/>
        <w:textAlignment w:val="auto"/>
        <w:rPr>
          <w:rFonts w:ascii="CESI仿宋-GB2312" w:hAnsi="CESI仿宋-GB2312" w:eastAsia="CESI仿宋-GB2312" w:cs="CESI仿宋-GB2312" w:hint="eastAsia"/>
          <w:sz w:val="32"/>
          <w:szCs w:val="32"/>
        </w:rPr>
      </w:pPr>
      <w:r>
        <w:rPr>
          <w:rFonts w:ascii="CESI仿宋-GB2312" w:hAnsi="CESI仿宋-GB2312" w:cs="CESI仿宋-GB2312" w:hint="eastAsia" w:eastAsia="CESI仿宋-GB2312"/>
          <w:sz w:val="32"/>
          <w:szCs w:val="32"/>
        </w:rPr>
        <w:t>　　</w:t>
      </w:r>
      <w:r>
        <w:rPr>
          <w:rFonts w:ascii="CESI黑体-GB2312" w:hAnsi="CESI黑体-GB2312" w:cs="CESI黑体-GB2312" w:hint="eastAsia" w:eastAsia="CESI黑体-GB2312"/>
          <w:sz w:val="32"/>
          <w:szCs w:val="32"/>
        </w:rPr>
        <w:t>第四十九条</w:t>
      </w:r>
      <w:r>
        <w:rPr>
          <w:rFonts w:ascii="CESI仿宋-GB2312" w:hAnsi="CESI仿宋-GB2312" w:cs="CESI仿宋-GB2312" w:hint="eastAsia" w:eastAsia="CESI仿宋-GB2312"/>
          <w:sz w:val="32"/>
          <w:szCs w:val="32"/>
        </w:rPr>
        <w:t xml:space="preserve">  违反本条例第十五条规定，单位擅自关闭、闲置或者拆除生活垃圾集中转运、处置设施的，由市、县、自治县人民政府环境卫生管理部门责令停止违法行为，限期改正，处十万元以上一百万元以下的罚款。</w:t>
      </w:r>
    </w:p>
    <w:p>
      <w:pPr>
        <w:pStyle w:val="Normal"/>
        <w:keepNext w:val="false"/>
        <w:keepLines w:val="false"/>
        <w:pageBreakBefore w:val="false"/>
        <w:widowControl w:val="false"/>
        <w:kinsoku w:val="true"/>
        <w:overflowPunct w:val="true"/>
        <w:autoSpaceDE w:val="true"/>
        <w:bidi w:val="0"/>
        <w:snapToGrid w:val="true"/>
        <w:spacing w:lineRule="exact" w:line="560"/>
        <w:textAlignment w:val="auto"/>
        <w:rPr>
          <w:rFonts w:ascii="CESI仿宋-GB2312" w:hAnsi="CESI仿宋-GB2312" w:eastAsia="CESI仿宋-GB2312" w:cs="CESI仿宋-GB2312" w:hint="eastAsia"/>
          <w:sz w:val="32"/>
          <w:szCs w:val="32"/>
        </w:rPr>
      </w:pPr>
      <w:r>
        <w:rPr>
          <w:rFonts w:ascii="CESI仿宋-GB2312" w:hAnsi="CESI仿宋-GB2312" w:cs="CESI仿宋-GB2312" w:hint="eastAsia" w:eastAsia="CESI仿宋-GB2312"/>
          <w:sz w:val="32"/>
          <w:szCs w:val="32"/>
        </w:rPr>
        <w:t>　　</w:t>
      </w:r>
      <w:r>
        <w:rPr>
          <w:rFonts w:ascii="CESI黑体-GB2312" w:hAnsi="CESI黑体-GB2312" w:cs="CESI黑体-GB2312" w:hint="eastAsia" w:eastAsia="CESI黑体-GB2312"/>
          <w:sz w:val="32"/>
          <w:szCs w:val="32"/>
        </w:rPr>
        <w:t>第五十条</w:t>
      </w:r>
      <w:r>
        <w:rPr>
          <w:rFonts w:ascii="CESI仿宋-GB2312" w:hAnsi="CESI仿宋-GB2312" w:cs="CESI仿宋-GB2312" w:hint="eastAsia" w:eastAsia="CESI仿宋-GB2312"/>
          <w:sz w:val="32"/>
          <w:szCs w:val="32"/>
        </w:rPr>
        <w:t>　违反本条例第二十条规定，餐饮服务提供者向消费者主动提供一次性餐具的，由市、县、自治县人民政府市场监督管理部门责令改正，可处五百元以上五千元以下的罚款。</w:t>
      </w:r>
    </w:p>
    <w:p>
      <w:pPr>
        <w:pStyle w:val="Normal"/>
        <w:keepNext w:val="false"/>
        <w:keepLines w:val="false"/>
        <w:pageBreakBefore w:val="false"/>
        <w:widowControl w:val="false"/>
        <w:suppressAutoHyphens w:val="true"/>
        <w:kinsoku w:val="true"/>
        <w:overflowPunct w:val="false"/>
        <w:autoSpaceDE w:val="true"/>
        <w:bidi w:val="0"/>
        <w:snapToGrid w:val="true"/>
        <w:spacing w:lineRule="exact" w:line="560"/>
        <w:ind w:firstLineChars="200" w:startChars="0" w:start="0" w:endChars="0" w:end="0"/>
        <w:textAlignment w:val="auto"/>
        <w:rPr>
          <w:rFonts w:eastAsia="仿宋_GB2312" w:cs="Times New Roman" w:hint="eastAsia"/>
          <w:color w:val="000000"/>
          <w:sz w:val="32"/>
          <w:szCs w:val="32"/>
        </w:rPr>
      </w:pPr>
      <w:r>
        <w:rPr>
          <w:rFonts w:ascii="CESI黑体-GB2312" w:hAnsi="CESI黑体-GB2312" w:cs="CESI黑体-GB2312" w:hint="eastAsia" w:eastAsia="CESI黑体-GB2312"/>
          <w:sz w:val="32"/>
          <w:szCs w:val="32"/>
        </w:rPr>
        <w:t>第五十一条</w:t>
      </w:r>
      <w:r>
        <w:rPr>
          <w:rFonts w:ascii="CESI仿宋-GB2312" w:hAnsi="CESI仿宋-GB2312" w:cs="CESI仿宋-GB2312" w:hint="eastAsia" w:eastAsia="CESI仿宋-GB2312"/>
          <w:sz w:val="32"/>
          <w:szCs w:val="32"/>
        </w:rPr>
        <w:t xml:space="preserve">  </w:t>
      </w:r>
      <w:r>
        <w:rPr>
          <w:rFonts w:cs="Times New Roman" w:hint="eastAsia" w:eastAsia="仿宋_GB2312"/>
          <w:color w:val="000000"/>
          <w:sz w:val="32"/>
          <w:szCs w:val="32"/>
        </w:rPr>
        <w:t>违反本条例第二十三条第一款规定，未在指定的地点分类投放生活垃圾的，由市、县、自治县人民政府环境卫生管理部门责令改正；情节严重的，对单位处五万元以上五十万元以下的罚款，对个人处一百元以上五百元以下的罚款。</w:t>
      </w:r>
    </w:p>
    <w:p>
      <w:pPr>
        <w:pStyle w:val="Normal"/>
        <w:keepNext w:val="false"/>
        <w:keepLines w:val="false"/>
        <w:pageBreakBefore w:val="false"/>
        <w:widowControl w:val="false"/>
        <w:suppressAutoHyphens w:val="true"/>
        <w:kinsoku w:val="true"/>
        <w:overflowPunct w:val="false"/>
        <w:autoSpaceDE w:val="true"/>
        <w:bidi w:val="0"/>
        <w:snapToGrid w:val="true"/>
        <w:spacing w:lineRule="exact" w:line="560"/>
        <w:ind w:firstLineChars="200" w:startChars="0" w:start="0" w:endChars="0" w:end="0"/>
        <w:textAlignment w:val="auto"/>
        <w:rPr>
          <w:rFonts w:eastAsia="仿宋_GB2312" w:cs="Times New Roman" w:hint="eastAsia"/>
          <w:color w:val="000000"/>
          <w:sz w:val="32"/>
          <w:szCs w:val="32"/>
        </w:rPr>
      </w:pPr>
      <w:r>
        <w:rPr>
          <w:rFonts w:cs="Times New Roman" w:hint="eastAsia" w:eastAsia="仿宋_GB2312"/>
          <w:color w:val="000000"/>
          <w:sz w:val="32"/>
          <w:szCs w:val="32"/>
        </w:rPr>
        <w:t>违反本条例第二十三条第一款规定，随意倾倒、抛撒、堆放或者焚烧生活垃圾的，由市、县、自治县人民政府环境卫生管理部门责令改正，对单位处五万元以上五十万元以下的罚款，对个人处一百元以上五百元以下的罚款。</w:t>
      </w:r>
    </w:p>
    <w:p>
      <w:pPr>
        <w:pStyle w:val="Normal"/>
        <w:keepNext w:val="false"/>
        <w:keepLines w:val="false"/>
        <w:pageBreakBefore w:val="false"/>
        <w:widowControl w:val="false"/>
        <w:kinsoku w:val="true"/>
        <w:overflowPunct w:val="true"/>
        <w:autoSpaceDE w:val="true"/>
        <w:bidi w:val="0"/>
        <w:snapToGrid w:val="true"/>
        <w:spacing w:lineRule="exact" w:line="560"/>
        <w:textAlignment w:val="auto"/>
        <w:rPr>
          <w:rFonts w:ascii="CESI仿宋-GB2312" w:hAnsi="CESI仿宋-GB2312" w:eastAsia="CESI仿宋-GB2312" w:cs="CESI仿宋-GB2312" w:hint="eastAsia"/>
          <w:sz w:val="32"/>
          <w:szCs w:val="32"/>
        </w:rPr>
      </w:pPr>
      <w:r>
        <w:rPr>
          <w:rFonts w:ascii="CESI仿宋-GB2312" w:hAnsi="CESI仿宋-GB2312" w:cs="CESI仿宋-GB2312" w:hint="eastAsia" w:eastAsia="CESI仿宋-GB2312"/>
          <w:sz w:val="32"/>
          <w:szCs w:val="32"/>
        </w:rPr>
        <w:t>　　</w:t>
      </w:r>
      <w:r>
        <w:rPr>
          <w:rFonts w:ascii="CESI黑体-GB2312" w:hAnsi="CESI黑体-GB2312" w:cs="CESI黑体-GB2312" w:hint="eastAsia" w:eastAsia="CESI黑体-GB2312"/>
          <w:sz w:val="32"/>
          <w:szCs w:val="32"/>
        </w:rPr>
        <w:t>第五十二条</w:t>
      </w:r>
      <w:r>
        <w:rPr>
          <w:rFonts w:ascii="CESI仿宋-GB2312" w:hAnsi="CESI仿宋-GB2312" w:cs="CESI仿宋-GB2312" w:hint="eastAsia" w:eastAsia="CESI仿宋-GB2312"/>
          <w:sz w:val="32"/>
          <w:szCs w:val="32"/>
        </w:rPr>
        <w:t xml:space="preserve">  违反本条例第二十五条第一款第三项规定，生活垃圾分类投放管理责任人未按照分类方法、分类标识设置生活垃圾分类收集点和收集容器，并保持生活垃圾分类收集容器正常使用的，由市、县、自治县人民政府环境卫生管理部门责令限期改正；逾期不改正的，可对管理责任人处一千元以上五千元以下的罚款。</w:t>
      </w:r>
    </w:p>
    <w:p>
      <w:pPr>
        <w:pStyle w:val="Normal"/>
        <w:keepNext w:val="false"/>
        <w:keepLines w:val="false"/>
        <w:pageBreakBefore w:val="false"/>
        <w:widowControl w:val="false"/>
        <w:kinsoku w:val="true"/>
        <w:overflowPunct w:val="true"/>
        <w:autoSpaceDE w:val="true"/>
        <w:bidi w:val="0"/>
        <w:snapToGrid w:val="true"/>
        <w:spacing w:lineRule="exact" w:line="560"/>
        <w:textAlignment w:val="auto"/>
        <w:rPr>
          <w:rFonts w:ascii="CESI仿宋-GB2312" w:hAnsi="CESI仿宋-GB2312" w:eastAsia="CESI仿宋-GB2312" w:cs="CESI仿宋-GB2312" w:hint="eastAsia"/>
          <w:sz w:val="32"/>
          <w:szCs w:val="32"/>
        </w:rPr>
      </w:pPr>
      <w:r>
        <w:rPr>
          <w:rFonts w:ascii="CESI仿宋-GB2312" w:hAnsi="CESI仿宋-GB2312" w:cs="CESI仿宋-GB2312" w:hint="eastAsia" w:eastAsia="CESI仿宋-GB2312"/>
          <w:sz w:val="32"/>
          <w:szCs w:val="32"/>
        </w:rPr>
        <w:t>　　</w:t>
      </w:r>
      <w:r>
        <w:rPr>
          <w:rFonts w:ascii="CESI黑体-GB2312" w:hAnsi="CESI黑体-GB2312" w:cs="CESI黑体-GB2312" w:hint="eastAsia" w:eastAsia="CESI黑体-GB2312"/>
          <w:sz w:val="32"/>
          <w:szCs w:val="32"/>
        </w:rPr>
        <w:t>第五十三条</w:t>
      </w:r>
      <w:r>
        <w:rPr>
          <w:rFonts w:ascii="CESI仿宋-GB2312" w:hAnsi="CESI仿宋-GB2312" w:cs="CESI仿宋-GB2312" w:hint="eastAsia" w:eastAsia="CESI仿宋-GB2312"/>
          <w:sz w:val="32"/>
          <w:szCs w:val="32"/>
        </w:rPr>
        <w:t xml:space="preserve">  违反本条例第三十条第二项规定，未按时分类收集或者运输生活垃圾，混装混运生活垃圾或者将工业废物、建筑垃圾混入生活垃圾的，由市、县、自治县人民政府环境卫生管理部门责令停止违法行为，限期改正，处一万元以上五万元以下的罚款；将危险废物、医疗废物混入生活垃圾的，依照国家有关法律、行政法规的规定进行处罚。</w:t>
      </w:r>
    </w:p>
    <w:p>
      <w:pPr>
        <w:pStyle w:val="Normal"/>
        <w:keepNext w:val="false"/>
        <w:keepLines w:val="false"/>
        <w:pageBreakBefore w:val="false"/>
        <w:widowControl w:val="false"/>
        <w:kinsoku w:val="true"/>
        <w:overflowPunct w:val="true"/>
        <w:autoSpaceDE w:val="true"/>
        <w:bidi w:val="0"/>
        <w:snapToGrid w:val="true"/>
        <w:spacing w:lineRule="exact" w:line="560"/>
        <w:textAlignment w:val="auto"/>
        <w:rPr>
          <w:rFonts w:ascii="CESI仿宋-GB2312" w:hAnsi="CESI仿宋-GB2312" w:eastAsia="CESI仿宋-GB2312" w:cs="CESI仿宋-GB2312" w:hint="eastAsia"/>
          <w:sz w:val="32"/>
          <w:szCs w:val="32"/>
        </w:rPr>
      </w:pPr>
      <w:r>
        <w:rPr>
          <w:rFonts w:ascii="CESI仿宋-GB2312" w:hAnsi="CESI仿宋-GB2312" w:cs="CESI仿宋-GB2312" w:hint="eastAsia" w:eastAsia="CESI仿宋-GB2312"/>
          <w:sz w:val="32"/>
          <w:szCs w:val="32"/>
        </w:rPr>
        <w:t>　　违反本条例第三十条第三项规定，在运输生活垃圾过程中随意倾倒、丢弃、遗撒、滴漏生活垃圾的，由市、县、自治县人民政府环境卫生管理部门责令停止违法行为，限期改正，对单位处五万元以上五十万元以下的罚款，对个人处一百元以上五百元以下罚款。</w:t>
      </w:r>
    </w:p>
    <w:p>
      <w:pPr>
        <w:pStyle w:val="Normal"/>
        <w:keepNext w:val="false"/>
        <w:keepLines w:val="false"/>
        <w:pageBreakBefore w:val="false"/>
        <w:widowControl w:val="false"/>
        <w:kinsoku w:val="true"/>
        <w:overflowPunct w:val="true"/>
        <w:autoSpaceDE w:val="true"/>
        <w:bidi w:val="0"/>
        <w:snapToGrid w:val="true"/>
        <w:spacing w:lineRule="exact" w:line="560"/>
        <w:textAlignment w:val="auto"/>
        <w:rPr>
          <w:rFonts w:ascii="CESI仿宋-GB2312" w:hAnsi="CESI仿宋-GB2312" w:eastAsia="CESI仿宋-GB2312" w:cs="CESI仿宋-GB2312" w:hint="eastAsia"/>
          <w:sz w:val="32"/>
          <w:szCs w:val="32"/>
        </w:rPr>
      </w:pPr>
      <w:r>
        <w:rPr>
          <w:rFonts w:ascii="CESI仿宋-GB2312" w:hAnsi="CESI仿宋-GB2312" w:cs="CESI仿宋-GB2312" w:hint="eastAsia" w:eastAsia="CESI仿宋-GB2312"/>
          <w:sz w:val="32"/>
          <w:szCs w:val="32"/>
        </w:rPr>
        <w:t>　　</w:t>
      </w:r>
      <w:r>
        <w:rPr>
          <w:rFonts w:ascii="CESI黑体-GB2312" w:hAnsi="CESI黑体-GB2312" w:cs="CESI黑体-GB2312" w:hint="eastAsia" w:eastAsia="CESI黑体-GB2312"/>
          <w:sz w:val="32"/>
          <w:szCs w:val="32"/>
        </w:rPr>
        <w:t>第五十四条</w:t>
      </w:r>
      <w:r>
        <w:rPr>
          <w:rFonts w:ascii="CESI仿宋-GB2312" w:hAnsi="CESI仿宋-GB2312" w:cs="CESI仿宋-GB2312" w:hint="eastAsia" w:eastAsia="CESI仿宋-GB2312"/>
          <w:sz w:val="32"/>
          <w:szCs w:val="32"/>
        </w:rPr>
        <w:t xml:space="preserve">  违反本条例第三十三条第一项规定，处置单位未按照规定分类标准接收、处置生活垃圾的，由市、县、自治县人民政府环境卫生管理部门责令停止违法行为，限期改正，处三万元以上十万元以下的罚款。</w:t>
      </w:r>
    </w:p>
    <w:p>
      <w:pPr>
        <w:pStyle w:val="Normal"/>
        <w:keepNext w:val="false"/>
        <w:keepLines w:val="false"/>
        <w:pageBreakBefore w:val="false"/>
        <w:widowControl w:val="false"/>
        <w:kinsoku w:val="true"/>
        <w:overflowPunct w:val="true"/>
        <w:autoSpaceDE w:val="true"/>
        <w:bidi w:val="0"/>
        <w:snapToGrid w:val="true"/>
        <w:spacing w:lineRule="exact" w:line="560"/>
        <w:textAlignment w:val="auto"/>
        <w:rPr>
          <w:rFonts w:ascii="CESI仿宋-GB2312" w:hAnsi="CESI仿宋-GB2312" w:eastAsia="CESI仿宋-GB2312" w:cs="CESI仿宋-GB2312" w:hint="eastAsia"/>
          <w:sz w:val="32"/>
          <w:szCs w:val="32"/>
        </w:rPr>
      </w:pPr>
      <w:r>
        <w:rPr>
          <w:rFonts w:ascii="CESI仿宋-GB2312" w:hAnsi="CESI仿宋-GB2312" w:cs="CESI仿宋-GB2312" w:hint="eastAsia" w:eastAsia="CESI仿宋-GB2312"/>
          <w:sz w:val="32"/>
          <w:szCs w:val="32"/>
        </w:rPr>
        <w:t>　　</w:t>
      </w:r>
      <w:r>
        <w:rPr>
          <w:rFonts w:ascii="CESI黑体-GB2312" w:hAnsi="CESI黑体-GB2312" w:cs="CESI黑体-GB2312" w:hint="eastAsia" w:eastAsia="CESI黑体-GB2312"/>
          <w:sz w:val="32"/>
          <w:szCs w:val="32"/>
        </w:rPr>
        <w:t>第五十五条</w:t>
      </w:r>
      <w:r>
        <w:rPr>
          <w:rFonts w:ascii="CESI仿宋-GB2312" w:hAnsi="CESI仿宋-GB2312" w:cs="CESI仿宋-GB2312" w:hint="eastAsia" w:eastAsia="CESI仿宋-GB2312"/>
          <w:sz w:val="32"/>
          <w:szCs w:val="32"/>
        </w:rPr>
        <w:t xml:space="preserve">  违反本条例第三十六条规定，单位或者个人将厨余垃圾及其加工物用于食品生产加工的，依照《中华人民共和国食品安全法》等法律、行政法规的规定进行处罚。</w:t>
      </w:r>
    </w:p>
    <w:p>
      <w:pPr>
        <w:pStyle w:val="Normal"/>
        <w:keepNext w:val="false"/>
        <w:keepLines w:val="false"/>
        <w:pageBreakBefore w:val="false"/>
        <w:widowControl w:val="false"/>
        <w:kinsoku w:val="true"/>
        <w:overflowPunct w:val="true"/>
        <w:autoSpaceDE w:val="true"/>
        <w:bidi w:val="0"/>
        <w:snapToGrid w:val="true"/>
        <w:spacing w:lineRule="exact" w:line="560"/>
        <w:textAlignment w:val="auto"/>
        <w:rPr>
          <w:rFonts w:ascii="CESI仿宋-GB2312" w:hAnsi="CESI仿宋-GB2312" w:eastAsia="CESI仿宋-GB2312" w:cs="CESI仿宋-GB2312" w:hint="eastAsia"/>
          <w:sz w:val="32"/>
          <w:szCs w:val="32"/>
        </w:rPr>
      </w:pPr>
      <w:r>
        <w:rPr>
          <w:rFonts w:ascii="CESI仿宋-GB2312" w:hAnsi="CESI仿宋-GB2312" w:cs="CESI仿宋-GB2312" w:hint="eastAsia" w:eastAsia="CESI仿宋-GB2312"/>
          <w:sz w:val="32"/>
          <w:szCs w:val="32"/>
        </w:rPr>
        <w:t>　　</w:t>
      </w:r>
      <w:r>
        <w:rPr>
          <w:rFonts w:ascii="CESI黑体-GB2312" w:hAnsi="CESI黑体-GB2312" w:cs="CESI黑体-GB2312" w:hint="eastAsia" w:eastAsia="CESI黑体-GB2312"/>
          <w:sz w:val="32"/>
          <w:szCs w:val="32"/>
        </w:rPr>
        <w:t>第五十六条</w:t>
      </w:r>
      <w:r>
        <w:rPr>
          <w:rFonts w:ascii="CESI仿宋-GB2312" w:hAnsi="CESI仿宋-GB2312" w:cs="CESI仿宋-GB2312" w:hint="eastAsia" w:eastAsia="CESI仿宋-GB2312"/>
          <w:sz w:val="32"/>
          <w:szCs w:val="32"/>
        </w:rPr>
        <w:t xml:space="preserve">  违反本条例规定，妨碍、阻挠生活垃圾管理监督检查工作的，围堵生活垃圾收集、处置设施和运输车辆，阻碍生活垃圾处理设施建设和正常运行的，责令改正；构成违反治安管理处罚行为的，由公安机关依照《中华人民共和国治安管理处罚法》处理；构成犯罪的，依法追究刑事责任。</w:t>
      </w:r>
    </w:p>
    <w:p>
      <w:pPr>
        <w:pStyle w:val="Normal"/>
        <w:keepNext w:val="false"/>
        <w:keepLines w:val="false"/>
        <w:pageBreakBefore w:val="false"/>
        <w:widowControl w:val="false"/>
        <w:kinsoku w:val="true"/>
        <w:overflowPunct w:val="true"/>
        <w:autoSpaceDE w:val="true"/>
        <w:bidi w:val="0"/>
        <w:snapToGrid w:val="true"/>
        <w:spacing w:lineRule="exact" w:line="560"/>
        <w:textAlignment w:val="auto"/>
        <w:rPr>
          <w:rFonts w:ascii="CESI仿宋-GB2312" w:hAnsi="CESI仿宋-GB2312" w:eastAsia="CESI仿宋-GB2312" w:cs="CESI仿宋-GB2312" w:hint="eastAsia"/>
          <w:sz w:val="32"/>
          <w:szCs w:val="32"/>
        </w:rPr>
      </w:pPr>
      <w:r>
        <w:rPr>
          <w:rFonts w:ascii="CESI仿宋-GB2312" w:hAnsi="CESI仿宋-GB2312" w:cs="CESI仿宋-GB2312" w:hint="eastAsia" w:eastAsia="CESI仿宋-GB2312"/>
          <w:sz w:val="32"/>
          <w:szCs w:val="32"/>
        </w:rPr>
        <w:t>　　</w:t>
      </w:r>
      <w:r>
        <w:rPr>
          <w:rFonts w:ascii="CESI黑体-GB2312" w:hAnsi="CESI黑体-GB2312" w:cs="CESI黑体-GB2312" w:hint="eastAsia" w:eastAsia="CESI黑体-GB2312"/>
          <w:sz w:val="32"/>
          <w:szCs w:val="32"/>
        </w:rPr>
        <w:t>第五十七条</w:t>
      </w:r>
      <w:r>
        <w:rPr>
          <w:rFonts w:ascii="CESI仿宋-GB2312" w:hAnsi="CESI仿宋-GB2312" w:cs="CESI仿宋-GB2312" w:hint="eastAsia" w:eastAsia="CESI仿宋-GB2312"/>
          <w:sz w:val="32"/>
          <w:szCs w:val="32"/>
        </w:rPr>
        <w:t xml:space="preserve">  违反本条例规定，各级人民政府、有关行政管理部门及其工作人员有下列行为之一的，由所在单位或者其上级主管部门依法对直接负责的主管人员和其他直接责任人员给予处分；构成犯罪的，依法追究刑事责任：</w:t>
      </w:r>
    </w:p>
    <w:p>
      <w:pPr>
        <w:pStyle w:val="Normal"/>
        <w:keepNext w:val="false"/>
        <w:keepLines w:val="false"/>
        <w:pageBreakBefore w:val="false"/>
        <w:widowControl w:val="false"/>
        <w:kinsoku w:val="true"/>
        <w:overflowPunct w:val="true"/>
        <w:autoSpaceDE w:val="true"/>
        <w:bidi w:val="0"/>
        <w:snapToGrid w:val="true"/>
        <w:spacing w:lineRule="exact" w:line="560"/>
        <w:textAlignment w:val="auto"/>
        <w:rPr>
          <w:rFonts w:ascii="CESI仿宋-GB2312" w:hAnsi="CESI仿宋-GB2312" w:eastAsia="CESI仿宋-GB2312" w:cs="CESI仿宋-GB2312" w:hint="eastAsia"/>
          <w:sz w:val="32"/>
          <w:szCs w:val="32"/>
        </w:rPr>
      </w:pPr>
      <w:r>
        <w:rPr>
          <w:rFonts w:ascii="CESI仿宋-GB2312" w:hAnsi="CESI仿宋-GB2312" w:cs="CESI仿宋-GB2312" w:hint="eastAsia" w:eastAsia="CESI仿宋-GB2312"/>
          <w:sz w:val="32"/>
          <w:szCs w:val="32"/>
        </w:rPr>
        <w:t>　　（一）未按照规定履行生活垃圾源头减量以及分类投放、收集、运输、处置监督管理职责的；</w:t>
      </w:r>
    </w:p>
    <w:p>
      <w:pPr>
        <w:pStyle w:val="Normal"/>
        <w:keepNext w:val="false"/>
        <w:keepLines w:val="false"/>
        <w:pageBreakBefore w:val="false"/>
        <w:widowControl w:val="false"/>
        <w:kinsoku w:val="true"/>
        <w:overflowPunct w:val="true"/>
        <w:autoSpaceDE w:val="true"/>
        <w:bidi w:val="0"/>
        <w:snapToGrid w:val="true"/>
        <w:spacing w:lineRule="exact" w:line="560"/>
        <w:textAlignment w:val="auto"/>
        <w:rPr>
          <w:rFonts w:ascii="CESI仿宋-GB2312" w:hAnsi="CESI仿宋-GB2312" w:eastAsia="CESI仿宋-GB2312" w:cs="CESI仿宋-GB2312" w:hint="eastAsia"/>
          <w:sz w:val="32"/>
          <w:szCs w:val="32"/>
        </w:rPr>
      </w:pPr>
      <w:r>
        <w:rPr>
          <w:rFonts w:ascii="CESI仿宋-GB2312" w:hAnsi="CESI仿宋-GB2312" w:cs="CESI仿宋-GB2312" w:hint="eastAsia" w:eastAsia="CESI仿宋-GB2312"/>
          <w:sz w:val="32"/>
          <w:szCs w:val="32"/>
        </w:rPr>
        <w:t>　　（二）未按照要求落实生活垃圾处理设施建设的；</w:t>
      </w:r>
    </w:p>
    <w:p>
      <w:pPr>
        <w:pStyle w:val="Normal"/>
        <w:keepNext w:val="false"/>
        <w:keepLines w:val="false"/>
        <w:pageBreakBefore w:val="false"/>
        <w:widowControl w:val="false"/>
        <w:kinsoku w:val="true"/>
        <w:overflowPunct w:val="true"/>
        <w:autoSpaceDE w:val="true"/>
        <w:bidi w:val="0"/>
        <w:snapToGrid w:val="true"/>
        <w:spacing w:lineRule="exact" w:line="560"/>
        <w:textAlignment w:val="auto"/>
        <w:rPr>
          <w:rFonts w:ascii="CESI仿宋-GB2312" w:hAnsi="CESI仿宋-GB2312" w:eastAsia="CESI仿宋-GB2312" w:cs="CESI仿宋-GB2312" w:hint="eastAsia"/>
          <w:sz w:val="32"/>
          <w:szCs w:val="32"/>
        </w:rPr>
      </w:pPr>
      <w:r>
        <w:rPr>
          <w:rFonts w:ascii="CESI仿宋-GB2312" w:hAnsi="CESI仿宋-GB2312" w:cs="CESI仿宋-GB2312" w:hint="eastAsia" w:eastAsia="CESI仿宋-GB2312"/>
          <w:sz w:val="32"/>
          <w:szCs w:val="32"/>
        </w:rPr>
        <w:t>　　（三）接到相关投诉、举报，未依法调查处理的；</w:t>
      </w:r>
    </w:p>
    <w:p>
      <w:pPr>
        <w:pStyle w:val="Normal"/>
        <w:keepNext w:val="false"/>
        <w:keepLines w:val="false"/>
        <w:pageBreakBefore w:val="false"/>
        <w:widowControl w:val="false"/>
        <w:kinsoku w:val="true"/>
        <w:overflowPunct w:val="true"/>
        <w:autoSpaceDE w:val="true"/>
        <w:bidi w:val="0"/>
        <w:snapToGrid w:val="true"/>
        <w:spacing w:lineRule="exact" w:line="560"/>
        <w:textAlignment w:val="auto"/>
        <w:rPr>
          <w:rFonts w:ascii="CESI仿宋-GB2312" w:hAnsi="CESI仿宋-GB2312" w:eastAsia="CESI仿宋-GB2312" w:cs="CESI仿宋-GB2312" w:hint="eastAsia"/>
          <w:sz w:val="32"/>
          <w:szCs w:val="32"/>
        </w:rPr>
      </w:pPr>
      <w:r>
        <w:rPr>
          <w:rFonts w:ascii="CESI仿宋-GB2312" w:hAnsi="CESI仿宋-GB2312" w:cs="CESI仿宋-GB2312" w:hint="eastAsia" w:eastAsia="CESI仿宋-GB2312"/>
          <w:sz w:val="32"/>
          <w:szCs w:val="32"/>
        </w:rPr>
        <w:t>　　（四）其他玩忽职守、滥用职权、徇私舞弊的。</w:t>
      </w:r>
    </w:p>
    <w:p>
      <w:pPr>
        <w:pStyle w:val="Normal"/>
        <w:keepNext w:val="false"/>
        <w:keepLines w:val="false"/>
        <w:pageBreakBefore w:val="false"/>
        <w:widowControl w:val="false"/>
        <w:kinsoku w:val="true"/>
        <w:overflowPunct w:val="true"/>
        <w:autoSpaceDE w:val="true"/>
        <w:bidi w:val="0"/>
        <w:snapToGrid w:val="true"/>
        <w:spacing w:lineRule="exact" w:line="560"/>
        <w:textAlignment w:val="auto"/>
        <w:rPr>
          <w:rFonts w:ascii="CESI仿宋-GB2312" w:hAnsi="CESI仿宋-GB2312" w:eastAsia="CESI仿宋-GB2312" w:cs="CESI仿宋-GB2312" w:hint="eastAsia"/>
          <w:sz w:val="32"/>
          <w:szCs w:val="32"/>
        </w:rPr>
      </w:pPr>
      <w:r>
        <w:rPr>
          <w:rFonts w:ascii="CESI仿宋-GB2312" w:hAnsi="CESI仿宋-GB2312" w:cs="CESI仿宋-GB2312" w:hint="eastAsia" w:eastAsia="CESI仿宋-GB2312"/>
          <w:sz w:val="32"/>
          <w:szCs w:val="32"/>
        </w:rPr>
        <w:t>　　</w:t>
      </w:r>
      <w:r>
        <w:rPr>
          <w:rFonts w:ascii="CESI黑体-GB2312" w:hAnsi="CESI黑体-GB2312" w:cs="CESI黑体-GB2312" w:hint="eastAsia" w:eastAsia="CESI黑体-GB2312"/>
          <w:sz w:val="32"/>
          <w:szCs w:val="32"/>
        </w:rPr>
        <w:t>第五十八条</w:t>
      </w:r>
      <w:r>
        <w:rPr>
          <w:rFonts w:ascii="CESI仿宋-GB2312" w:hAnsi="CESI仿宋-GB2312" w:cs="CESI仿宋-GB2312" w:hint="eastAsia" w:eastAsia="CESI仿宋-GB2312"/>
          <w:sz w:val="32"/>
          <w:szCs w:val="32"/>
        </w:rPr>
        <w:t xml:space="preserve">  本条例规定的违法行为，根据国务院相对集中行政处罚权的规定已经确定集中由市、县、自治县综合执法部门处理的，从其规定。</w:t>
      </w:r>
    </w:p>
    <w:p>
      <w:pPr>
        <w:pStyle w:val="Normal"/>
        <w:keepNext w:val="false"/>
        <w:keepLines w:val="false"/>
        <w:pageBreakBefore w:val="false"/>
        <w:widowControl w:val="false"/>
        <w:kinsoku w:val="true"/>
        <w:overflowPunct w:val="true"/>
        <w:autoSpaceDE w:val="true"/>
        <w:bidi w:val="0"/>
        <w:snapToGrid w:val="true"/>
        <w:spacing w:lineRule="exact" w:line="560"/>
        <w:textAlignment w:val="auto"/>
        <w:rPr>
          <w:rFonts w:ascii="CESI仿宋-GB2312" w:hAnsi="CESI仿宋-GB2312" w:eastAsia="CESI仿宋-GB2312" w:cs="CESI仿宋-GB2312" w:hint="eastAsia"/>
          <w:sz w:val="32"/>
          <w:szCs w:val="32"/>
        </w:rPr>
      </w:pPr>
      <w:r>
        <w:rPr>
          <w:rFonts w:ascii="CESI仿宋-GB2312" w:hAnsi="CESI仿宋-GB2312" w:cs="CESI仿宋-GB2312" w:hint="eastAsia" w:eastAsia="CESI仿宋-GB2312"/>
          <w:sz w:val="32"/>
          <w:szCs w:val="32"/>
        </w:rPr>
        <w:t>　　</w:t>
      </w:r>
      <w:r>
        <w:rPr>
          <w:rFonts w:ascii="CESI黑体-GB2312" w:hAnsi="CESI黑体-GB2312" w:cs="CESI黑体-GB2312" w:hint="eastAsia" w:eastAsia="CESI黑体-GB2312"/>
          <w:sz w:val="32"/>
          <w:szCs w:val="32"/>
        </w:rPr>
        <w:t>第五十九条</w:t>
      </w:r>
      <w:r>
        <w:rPr>
          <w:rFonts w:ascii="CESI仿宋-GB2312" w:hAnsi="CESI仿宋-GB2312" w:cs="CESI仿宋-GB2312" w:hint="eastAsia" w:eastAsia="CESI仿宋-GB2312"/>
          <w:sz w:val="32"/>
          <w:szCs w:val="32"/>
        </w:rPr>
        <w:t xml:space="preserve">  违反本条例规定的行为，法律、法规已设定处罚的，从其规定。</w:t>
      </w:r>
    </w:p>
    <w:p>
      <w:pPr>
        <w:pStyle w:val="Normal"/>
        <w:keepNext w:val="false"/>
        <w:keepLines w:val="false"/>
        <w:pageBreakBefore w:val="false"/>
        <w:widowControl w:val="false"/>
        <w:kinsoku w:val="true"/>
        <w:overflowPunct w:val="true"/>
        <w:autoSpaceDE w:val="true"/>
        <w:bidi w:val="0"/>
        <w:snapToGrid w:val="true"/>
        <w:spacing w:lineRule="exact" w:line="560"/>
        <w:textAlignment w:val="auto"/>
        <w:rPr>
          <w:rFonts w:ascii="CESI仿宋-GB2312" w:hAnsi="CESI仿宋-GB2312" w:eastAsia="CESI仿宋-GB2312" w:cs="CESI仿宋-GB2312" w:hint="eastAsia"/>
          <w:sz w:val="32"/>
          <w:szCs w:val="32"/>
        </w:rPr>
      </w:pPr>
      <w:r>
        <w:rPr>
          <w:rFonts w:eastAsia="CESI仿宋-GB2312" w:cs="CESI仿宋-GB2312" w:hint="eastAsia" w:ascii="CESI仿宋-GB2312" w:hAnsi="CESI仿宋-GB2312"/>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60"/>
        <w:jc w:val="center"/>
        <w:textAlignment w:val="auto"/>
        <w:rPr>
          <w:rFonts w:ascii="CESI黑体-GB2312" w:hAnsi="CESI黑体-GB2312" w:eastAsia="CESI黑体-GB2312" w:cs="CESI黑体-GB2312" w:hint="eastAsia"/>
          <w:sz w:val="32"/>
          <w:szCs w:val="32"/>
        </w:rPr>
      </w:pPr>
      <w:r>
        <w:rPr>
          <w:rFonts w:ascii="CESI黑体-GB2312" w:hAnsi="CESI黑体-GB2312" w:cs="CESI黑体-GB2312" w:hint="eastAsia" w:eastAsia="CESI黑体-GB2312"/>
          <w:sz w:val="32"/>
          <w:szCs w:val="32"/>
        </w:rPr>
        <w:t>　　第九章  附    则</w:t>
      </w:r>
    </w:p>
    <w:p>
      <w:pPr>
        <w:pStyle w:val="Normal"/>
        <w:keepNext w:val="false"/>
        <w:keepLines w:val="false"/>
        <w:pageBreakBefore w:val="false"/>
        <w:widowControl w:val="false"/>
        <w:kinsoku w:val="true"/>
        <w:overflowPunct w:val="true"/>
        <w:autoSpaceDE w:val="true"/>
        <w:bidi w:val="0"/>
        <w:snapToGrid w:val="true"/>
        <w:spacing w:lineRule="exact" w:line="560"/>
        <w:textAlignment w:val="auto"/>
        <w:rPr>
          <w:rFonts w:ascii="CESI仿宋-GB2312" w:hAnsi="CESI仿宋-GB2312" w:eastAsia="CESI仿宋-GB2312" w:cs="CESI仿宋-GB2312" w:hint="eastAsia"/>
          <w:sz w:val="32"/>
          <w:szCs w:val="32"/>
        </w:rPr>
      </w:pPr>
      <w:r>
        <w:rPr>
          <w:rFonts w:eastAsia="CESI仿宋-GB2312" w:cs="CESI仿宋-GB2312" w:hint="eastAsia" w:ascii="CESI仿宋-GB2312" w:hAnsi="CESI仿宋-GB2312"/>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60"/>
        <w:textAlignment w:val="auto"/>
        <w:rPr>
          <w:rFonts w:ascii="CESI仿宋-GB2312" w:hAnsi="CESI仿宋-GB2312" w:eastAsia="CESI仿宋-GB2312" w:cs="CESI仿宋-GB2312" w:hint="eastAsia"/>
          <w:sz w:val="32"/>
          <w:szCs w:val="32"/>
        </w:rPr>
      </w:pPr>
      <w:r>
        <w:rPr>
          <w:rFonts w:ascii="CESI仿宋-GB2312" w:hAnsi="CESI仿宋-GB2312" w:cs="CESI仿宋-GB2312" w:hint="eastAsia" w:eastAsia="CESI仿宋-GB2312"/>
          <w:sz w:val="32"/>
          <w:szCs w:val="32"/>
        </w:rPr>
        <w:t>　　</w:t>
      </w:r>
      <w:r>
        <w:rPr>
          <w:rFonts w:ascii="CESI黑体-GB2312" w:hAnsi="CESI黑体-GB2312" w:cs="CESI黑体-GB2312" w:hint="eastAsia" w:eastAsia="CESI黑体-GB2312"/>
          <w:sz w:val="32"/>
          <w:szCs w:val="32"/>
        </w:rPr>
        <w:t>第六十条</w:t>
      </w:r>
      <w:r>
        <w:rPr>
          <w:rFonts w:ascii="CESI仿宋-GB2312" w:hAnsi="CESI仿宋-GB2312" w:cs="CESI仿宋-GB2312" w:hint="eastAsia" w:eastAsia="CESI仿宋-GB2312"/>
          <w:sz w:val="32"/>
          <w:szCs w:val="32"/>
        </w:rPr>
        <w:t xml:space="preserve">  本条例所称大件垃圾，是指整体性较强而需要拆解后利用或者处理的废弃物，包括废旧家具和办公器具、家用电器和电子产品、厨房用具以及其他各种大件物品等。</w:t>
      </w:r>
    </w:p>
    <w:p>
      <w:pPr>
        <w:pStyle w:val="Normal"/>
        <w:keepNext w:val="false"/>
        <w:keepLines w:val="false"/>
        <w:pageBreakBefore w:val="false"/>
        <w:widowControl w:val="false"/>
        <w:kinsoku w:val="true"/>
        <w:overflowPunct w:val="true"/>
        <w:autoSpaceDE w:val="true"/>
        <w:bidi w:val="0"/>
        <w:snapToGrid w:val="true"/>
        <w:spacing w:lineRule="exact" w:line="560"/>
        <w:textAlignment w:val="auto"/>
        <w:rPr>
          <w:rFonts w:ascii="CESI仿宋-GB2312" w:hAnsi="CESI仿宋-GB2312" w:eastAsia="CESI仿宋-GB2312" w:cs="CESI仿宋-GB2312" w:hint="eastAsia"/>
          <w:sz w:val="32"/>
          <w:szCs w:val="32"/>
        </w:rPr>
      </w:pPr>
      <w:r>
        <w:rPr>
          <w:rFonts w:ascii="CESI仿宋-GB2312" w:hAnsi="CESI仿宋-GB2312" w:cs="CESI仿宋-GB2312" w:hint="eastAsia" w:eastAsia="CESI仿宋-GB2312"/>
          <w:sz w:val="32"/>
          <w:szCs w:val="32"/>
        </w:rPr>
        <w:t>　　本条例所称装修垃圾，是指日常生活房屋装修过程中产生的弃料或者废弃物，包括装修产生的混凝土、砂浆、涂料、油漆等。</w:t>
      </w:r>
    </w:p>
    <w:p>
      <w:pPr>
        <w:pStyle w:val="Normal"/>
        <w:keepNext w:val="false"/>
        <w:keepLines w:val="false"/>
        <w:pageBreakBefore w:val="false"/>
        <w:widowControl w:val="false"/>
        <w:kinsoku w:val="true"/>
        <w:overflowPunct w:val="true"/>
        <w:autoSpaceDE w:val="true"/>
        <w:bidi w:val="0"/>
        <w:snapToGrid w:val="true"/>
        <w:spacing w:lineRule="exact" w:line="560"/>
        <w:textAlignment w:val="auto"/>
        <w:rPr>
          <w:rFonts w:ascii="CESI仿宋-GB2312" w:hAnsi="CESI仿宋-GB2312" w:eastAsia="CESI仿宋-GB2312" w:cs="CESI仿宋-GB2312" w:hint="eastAsia"/>
          <w:sz w:val="32"/>
          <w:szCs w:val="32"/>
        </w:rPr>
      </w:pPr>
      <w:r>
        <w:rPr>
          <w:rFonts w:ascii="CESI仿宋-GB2312" w:hAnsi="CESI仿宋-GB2312" w:cs="CESI仿宋-GB2312" w:hint="eastAsia" w:eastAsia="CESI仿宋-GB2312"/>
          <w:sz w:val="32"/>
          <w:szCs w:val="32"/>
        </w:rPr>
        <w:t>　　</w:t>
      </w:r>
      <w:r>
        <w:rPr>
          <w:rFonts w:ascii="CESI黑体-GB2312" w:hAnsi="CESI黑体-GB2312" w:cs="CESI黑体-GB2312" w:hint="eastAsia" w:eastAsia="CESI黑体-GB2312"/>
          <w:sz w:val="32"/>
          <w:szCs w:val="32"/>
        </w:rPr>
        <w:t>第六十一条</w:t>
      </w:r>
      <w:r>
        <w:rPr>
          <w:rFonts w:ascii="CESI仿宋-GB2312" w:hAnsi="CESI仿宋-GB2312" w:cs="CESI仿宋-GB2312" w:hint="eastAsia" w:eastAsia="CESI仿宋-GB2312"/>
          <w:sz w:val="32"/>
          <w:szCs w:val="32"/>
        </w:rPr>
        <w:t xml:space="preserve">  船舶及海上作业设施产生的生活垃圾，按照国家有关规定实行接收、转运、处置联合监管制度。</w:t>
      </w:r>
    </w:p>
    <w:p>
      <w:pPr>
        <w:pStyle w:val="Normal"/>
        <w:keepNext w:val="false"/>
        <w:keepLines w:val="false"/>
        <w:pageBreakBefore w:val="false"/>
        <w:widowControl w:val="false"/>
        <w:kinsoku w:val="true"/>
        <w:overflowPunct w:val="true"/>
        <w:autoSpaceDE w:val="true"/>
        <w:bidi w:val="0"/>
        <w:snapToGrid w:val="true"/>
        <w:spacing w:lineRule="exact" w:line="560"/>
        <w:textAlignment w:val="auto"/>
        <w:rPr>
          <w:rFonts w:ascii="CESI仿宋-GB2312" w:hAnsi="CESI仿宋-GB2312" w:eastAsia="CESI仿宋-GB2312" w:cs="CESI仿宋-GB2312" w:hint="eastAsia"/>
          <w:sz w:val="32"/>
          <w:szCs w:val="32"/>
        </w:rPr>
      </w:pPr>
      <w:r>
        <w:rPr>
          <w:rFonts w:ascii="CESI仿宋-GB2312" w:hAnsi="CESI仿宋-GB2312" w:cs="CESI仿宋-GB2312" w:hint="eastAsia" w:eastAsia="CESI仿宋-GB2312"/>
          <w:sz w:val="32"/>
          <w:szCs w:val="32"/>
        </w:rPr>
        <w:t>　　</w:t>
      </w:r>
      <w:r>
        <w:rPr>
          <w:rFonts w:ascii="CESI黑体-GB2312" w:hAnsi="CESI黑体-GB2312" w:cs="CESI黑体-GB2312" w:hint="eastAsia" w:eastAsia="CESI黑体-GB2312"/>
          <w:sz w:val="32"/>
          <w:szCs w:val="32"/>
        </w:rPr>
        <w:t>第六十二条</w:t>
      </w:r>
      <w:r>
        <w:rPr>
          <w:rFonts w:ascii="CESI仿宋-GB2312" w:hAnsi="CESI仿宋-GB2312" w:cs="CESI仿宋-GB2312" w:hint="eastAsia" w:eastAsia="CESI仿宋-GB2312"/>
          <w:sz w:val="32"/>
          <w:szCs w:val="32"/>
        </w:rPr>
        <w:t xml:space="preserve">  区环境卫生管理部门在生活垃圾管理中的职责由设区市人民政府确定。</w:t>
      </w:r>
    </w:p>
    <w:p>
      <w:pPr>
        <w:pStyle w:val="Normal"/>
        <w:keepNext w:val="false"/>
        <w:keepLines w:val="false"/>
        <w:pageBreakBefore w:val="false"/>
        <w:widowControl w:val="false"/>
        <w:kinsoku w:val="true"/>
        <w:overflowPunct w:val="true"/>
        <w:autoSpaceDE w:val="true"/>
        <w:bidi w:val="0"/>
        <w:snapToGrid w:val="true"/>
        <w:spacing w:lineRule="exact" w:line="560"/>
        <w:textAlignment w:val="auto"/>
        <w:rPr>
          <w:rFonts w:ascii="CESI仿宋-GB2312" w:hAnsi="CESI仿宋-GB2312" w:eastAsia="CESI仿宋-GB2312" w:cs="CESI仿宋-GB2312" w:hint="eastAsia"/>
          <w:sz w:val="32"/>
          <w:szCs w:val="32"/>
        </w:rPr>
      </w:pPr>
      <w:r>
        <w:rPr>
          <w:rFonts w:ascii="CESI仿宋-GB2312" w:hAnsi="CESI仿宋-GB2312" w:cs="CESI仿宋-GB2312" w:hint="eastAsia" w:eastAsia="CESI仿宋-GB2312"/>
          <w:sz w:val="32"/>
          <w:szCs w:val="32"/>
        </w:rPr>
        <w:t>　　</w:t>
      </w:r>
      <w:r>
        <w:rPr>
          <w:rFonts w:ascii="CESI黑体-GB2312" w:hAnsi="CESI黑体-GB2312" w:cs="CESI黑体-GB2312" w:hint="eastAsia" w:eastAsia="CESI黑体-GB2312"/>
          <w:sz w:val="32"/>
          <w:szCs w:val="32"/>
        </w:rPr>
        <w:t>第六十三条</w:t>
      </w:r>
      <w:r>
        <w:rPr>
          <w:rFonts w:ascii="CESI仿宋-GB2312" w:hAnsi="CESI仿宋-GB2312" w:cs="CESI仿宋-GB2312" w:hint="eastAsia" w:eastAsia="CESI仿宋-GB2312"/>
          <w:sz w:val="32"/>
          <w:szCs w:val="32"/>
        </w:rPr>
        <w:t xml:space="preserve">  海口市的生活垃圾管理，依照《海口市生活垃圾分类管理办法》和本条例的规定执行。</w:t>
      </w:r>
    </w:p>
    <w:p>
      <w:pPr>
        <w:pStyle w:val="Normal"/>
        <w:keepNext w:val="false"/>
        <w:keepLines w:val="false"/>
        <w:pageBreakBefore w:val="false"/>
        <w:widowControl w:val="false"/>
        <w:kinsoku w:val="true"/>
        <w:overflowPunct w:val="true"/>
        <w:autoSpaceDE w:val="true"/>
        <w:bidi w:val="0"/>
        <w:snapToGrid w:val="true"/>
        <w:spacing w:lineRule="exact" w:line="560"/>
        <w:textAlignment w:val="auto"/>
        <w:rPr>
          <w:rFonts w:ascii="CESI仿宋-GB2312" w:hAnsi="CESI仿宋-GB2312" w:eastAsia="CESI仿宋-GB2312" w:cs="CESI仿宋-GB2312" w:hint="eastAsia"/>
          <w:sz w:val="32"/>
          <w:szCs w:val="32"/>
        </w:rPr>
      </w:pPr>
      <w:r>
        <w:rPr>
          <w:rFonts w:ascii="CESI仿宋-GB2312" w:hAnsi="CESI仿宋-GB2312" w:cs="CESI仿宋-GB2312" w:hint="eastAsia" w:eastAsia="CESI仿宋-GB2312"/>
          <w:sz w:val="32"/>
          <w:szCs w:val="32"/>
        </w:rPr>
        <w:t>　　三亚市、儋州市、三沙市等地级市的生活垃圾管理，自本条例施行之日起实施。</w:t>
      </w:r>
    </w:p>
    <w:p>
      <w:pPr>
        <w:pStyle w:val="Normal"/>
        <w:keepNext w:val="false"/>
        <w:keepLines w:val="false"/>
        <w:pageBreakBefore w:val="false"/>
        <w:widowControl w:val="false"/>
        <w:kinsoku w:val="true"/>
        <w:overflowPunct w:val="true"/>
        <w:autoSpaceDE w:val="true"/>
        <w:bidi w:val="0"/>
        <w:snapToGrid w:val="true"/>
        <w:spacing w:lineRule="exact" w:line="560"/>
        <w:textAlignment w:val="auto"/>
        <w:rPr>
          <w:rFonts w:ascii="CESI仿宋-GB2312" w:hAnsi="CESI仿宋-GB2312" w:eastAsia="CESI仿宋-GB2312" w:cs="CESI仿宋-GB2312" w:hint="eastAsia"/>
          <w:sz w:val="32"/>
          <w:szCs w:val="32"/>
        </w:rPr>
      </w:pPr>
      <w:r>
        <w:rPr>
          <w:rFonts w:ascii="CESI仿宋-GB2312" w:hAnsi="CESI仿宋-GB2312" w:cs="CESI仿宋-GB2312" w:hint="eastAsia" w:eastAsia="CESI仿宋-GB2312"/>
          <w:sz w:val="32"/>
          <w:szCs w:val="32"/>
        </w:rPr>
        <w:t>　　本省其他市、县、自治县实施生活垃圾分类管理的具体时间，由省人民政府根据实际情况确定并向社会公告。</w:t>
      </w:r>
    </w:p>
    <w:p>
      <w:pPr>
        <w:pStyle w:val="Normal"/>
        <w:keepNext w:val="false"/>
        <w:keepLines w:val="false"/>
        <w:pageBreakBefore w:val="false"/>
        <w:widowControl w:val="false"/>
        <w:kinsoku w:val="true"/>
        <w:overflowPunct w:val="true"/>
        <w:autoSpaceDE w:val="true"/>
        <w:bidi w:val="0"/>
        <w:snapToGrid w:val="true"/>
        <w:spacing w:lineRule="exact" w:line="560"/>
        <w:textAlignment w:val="auto"/>
        <w:rPr/>
      </w:pPr>
      <w:r>
        <w:rPr>
          <w:rFonts w:ascii="CESI仿宋-GB2312" w:hAnsi="CESI仿宋-GB2312" w:cs="CESI仿宋-GB2312" w:hint="eastAsia" w:eastAsia="CESI仿宋-GB2312"/>
          <w:sz w:val="32"/>
          <w:szCs w:val="32"/>
        </w:rPr>
        <w:t>　　</w:t>
      </w:r>
      <w:r>
        <w:rPr>
          <w:rFonts w:ascii="CESI黑体-GB2312" w:hAnsi="CESI黑体-GB2312" w:cs="CESI黑体-GB2312" w:hint="eastAsia" w:eastAsia="CESI黑体-GB2312"/>
          <w:sz w:val="32"/>
          <w:szCs w:val="32"/>
        </w:rPr>
        <w:t>第六十四条</w:t>
      </w:r>
      <w:r>
        <w:rPr>
          <w:rFonts w:ascii="CESI仿宋-GB2312" w:hAnsi="CESI仿宋-GB2312" w:cs="CESI仿宋-GB2312" w:hint="eastAsia" w:eastAsia="CESI仿宋-GB2312"/>
          <w:sz w:val="32"/>
          <w:szCs w:val="32"/>
        </w:rPr>
        <w:t xml:space="preserve">  </w:t>
      </w:r>
      <w:r>
        <w:rPr>
          <w:rFonts w:ascii="仿宋_GB2312" w:hAnsi="仿宋_GB2312" w:cs="仿宋_GB2312" w:hint="eastAsia" w:eastAsia="仿宋_GB2312"/>
          <w:sz w:val="32"/>
          <w:szCs w:val="32"/>
        </w:rPr>
        <w:t>本条例自</w:t>
      </w:r>
      <w:r>
        <w:rPr>
          <w:rFonts w:eastAsia="仿宋_GB2312" w:cs="仿宋_GB2312" w:hint="eastAsia" w:ascii="仿宋_GB2312" w:hAnsi="仿宋_GB2312"/>
          <w:sz w:val="32"/>
          <w:szCs w:val="32"/>
        </w:rPr>
        <w:t>2020</w:t>
      </w:r>
      <w:r>
        <w:rPr>
          <w:rFonts w:ascii="仿宋_GB2312" w:hAnsi="仿宋_GB2312" w:cs="仿宋_GB2312" w:hint="eastAsia" w:eastAsia="仿宋_GB2312"/>
          <w:sz w:val="32"/>
          <w:szCs w:val="32"/>
        </w:rPr>
        <w:t>年</w:t>
      </w:r>
      <w:r>
        <w:rPr>
          <w:rFonts w:eastAsia="仿宋_GB2312" w:cs="仿宋_GB2312" w:hint="eastAsia" w:ascii="仿宋_GB2312" w:hAnsi="仿宋_GB2312"/>
          <w:sz w:val="32"/>
          <w:szCs w:val="32"/>
        </w:rPr>
        <w:t>10</w:t>
      </w:r>
      <w:r>
        <w:rPr>
          <w:rFonts w:ascii="仿宋_GB2312" w:hAnsi="仿宋_GB2312" w:cs="仿宋_GB2312" w:hint="eastAsia" w:eastAsia="仿宋_GB2312"/>
          <w:sz w:val="32"/>
          <w:szCs w:val="32"/>
        </w:rPr>
        <w:t>月</w:t>
      </w:r>
      <w:r>
        <w:rPr>
          <w:rFonts w:eastAsia="仿宋_GB2312" w:cs="仿宋_GB2312" w:hint="eastAsia" w:ascii="仿宋_GB2312" w:hAnsi="仿宋_GB2312"/>
          <w:sz w:val="32"/>
          <w:szCs w:val="32"/>
        </w:rPr>
        <w:t>1</w:t>
      </w:r>
      <w:r>
        <w:rPr>
          <w:rFonts w:ascii="仿宋_GB2312" w:hAnsi="仿宋_GB2312" w:cs="仿宋_GB2312" w:hint="eastAsia" w:eastAsia="仿宋_GB2312"/>
          <w:sz w:val="32"/>
          <w:szCs w:val="32"/>
        </w:rPr>
        <w:t>日起施行。</w:t>
      </w:r>
    </w:p>
    <w:sectPr>
      <w:footerReference w:type="default" r:id="rId2"/>
      <w:type w:val="nextPage"/>
      <w:pgSz w:w="11906" w:h="16838"/>
      <w:pgMar w:left="1800" w:right="1800" w:gutter="0" w:header="0" w:top="1440" w:footer="992" w:bottom="1440"/>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0" w:characterSet="windows-1252"/>
    <w:family w:val="swiss"/>
    <w:pitch w:val="default"/>
  </w:font>
  <w:font w:name="宋体">
    <w:charset w:val="86"/>
    <w:family w:val="auto"/>
    <w:pitch w:val="default"/>
  </w:font>
  <w:font w:name="Liberation Sans">
    <w:altName w:val="Arial"/>
    <w:charset w:val="01" w:characterSet="utf-8"/>
    <w:family w:val="swiss"/>
    <w:pitch w:val="variable"/>
  </w:font>
  <w:font w:name="方正小标宋简体">
    <w:charset w:val="86"/>
    <w:family w:val="auto"/>
    <w:pitch w:val="default"/>
  </w:font>
  <w:font w:name="CESI仿宋-GB2312">
    <w:charset w:val="86"/>
    <w:family w:val="auto"/>
    <w:pitch w:val="default"/>
  </w:font>
  <w:font w:name="Times New Roman">
    <w:charset w:val="00" w:characterSet="windows-1252"/>
    <w:family w:val="roman"/>
    <w:pitch w:val="default"/>
  </w:font>
  <w:font w:name="CESI黑体-GB2312">
    <w:charset w:val="86"/>
    <w:family w:val="auto"/>
    <w:pitch w:val="default"/>
  </w:font>
  <w:font w:name="方正黑体_GBK">
    <w:charset w:val="86"/>
    <w:family w:val="auto"/>
    <w:pitch w:val="default"/>
  </w:font>
  <w:font w:name="仿宋_GB2312">
    <w:charset w:val="86"/>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sz w:val="18"/>
      </w:rPr>
    </w:pPr>
    <w:r>
      <w:rPr>
        <w:sz w:val="18"/>
      </w:rPr>
    </w:r>
    <w:r>
      <mc:AlternateContent>
        <mc:Choice Requires="wps">
          <w:drawing>
            <wp:anchor distT="0" distB="0" distL="114935" distR="114935" simplePos="0" relativeHeight="19" behindDoc="1" locked="0" layoutInCell="0" allowOverlap="1">
              <wp:simplePos x="0" y="0"/>
              <wp:positionH relativeFrom="margin">
                <wp:align>center</wp:align>
              </wp:positionH>
              <wp:positionV relativeFrom="paragraph">
                <wp:posOffset>635</wp:posOffset>
              </wp:positionV>
              <wp:extent cx="199390" cy="303530"/>
              <wp:effectExtent l="0" t="0" r="0" b="0"/>
              <wp:wrapNone/>
              <wp:docPr id="1" name="Frame1"/>
              <a:graphic xmlns:a="http://schemas.openxmlformats.org/drawingml/2006/main">
                <a:graphicData uri="http://schemas.microsoft.com/office/word/2010/wordprocessingShape">
                  <wps:wsp>
                    <wps:cNvSpPr txBox="1"/>
                    <wps:spPr>
                      <a:xfrm>
                        <a:off x="0" y="0"/>
                        <a:ext cx="199390" cy="303530"/>
                      </a:xfrm>
                      <a:prstGeom prst="rect"/>
                      <a:solidFill>
                        <a:srgbClr val="FFFFFF">
                          <a:alpha val="0"/>
                        </a:srgbClr>
                      </a:solidFill>
                    </wps:spPr>
                    <wps:txbx>
                      <w:txbxContent>
                        <w:p>
                          <w:pPr>
                            <w:pStyle w:val="Footer"/>
                            <w:rPr>
                              <w:rFonts w:ascii="宋体" w:hAnsi="宋体" w:eastAsia="宋体" w:cs="宋体" w:hint="eastAsia"/>
                              <w:sz w:val="28"/>
                              <w:szCs w:val="28"/>
                            </w:rPr>
                          </w:pPr>
                          <w:r>
                            <w:rPr>
                              <w:rFonts w:eastAsia="宋体" w:cs="宋体" w:hint="eastAsia" w:ascii="宋体" w:hAnsi="宋体"/>
                              <w:sz w:val="28"/>
                              <w:szCs w:val="28"/>
                            </w:rPr>
                            <w:fldChar w:fldCharType="begin"/>
                          </w:r>
                          <w:r>
                            <w:rPr>
                              <w:rFonts w:eastAsia="宋体" w:cs="宋体" w:hint="eastAsia" w:ascii="宋体" w:hAnsi="宋体"/>
                              <w:sz w:val="28"/>
                              <w:szCs w:val="28"/>
                            </w:rPr>
                            <w:instrText xml:space="preserve"> PAGE </w:instrText>
                          </w:r>
                          <w:r>
                            <w:rPr>
                              <w:rFonts w:eastAsia="宋体" w:cs="宋体" w:hint="eastAsia" w:ascii="宋体" w:hAnsi="宋体"/>
                              <w:sz w:val="28"/>
                              <w:szCs w:val="28"/>
                            </w:rPr>
                            <w:fldChar w:fldCharType="separate"/>
                          </w:r>
                          <w:r>
                            <w:rPr>
                              <w:rFonts w:eastAsia="宋体" w:cs="宋体" w:hint="eastAsia" w:ascii="宋体" w:hAnsi="宋体"/>
                              <w:sz w:val="28"/>
                              <w:szCs w:val="28"/>
                            </w:rPr>
                            <w:t>18</w:t>
                          </w:r>
                          <w:r>
                            <w:rPr>
                              <w:rFonts w:eastAsia="宋体" w:cs="宋体" w:hint="eastAsia" w:ascii="宋体" w:hAnsi="宋体"/>
                              <w:sz w:val="28"/>
                              <w:szCs w:val="28"/>
                            </w:rPr>
                            <w:fldChar w:fldCharType="end"/>
                          </w:r>
                        </w:p>
                      </w:txbxContent>
                    </wps:txbx>
                    <wps:bodyPr anchor="t" lIns="635" tIns="635" rIns="635" bIns="635">
                      <a:spAutoFit/>
                    </wps:bodyPr>
                  </wps:wsp>
                </a:graphicData>
              </a:graphic>
            </wp:anchor>
          </w:drawing>
        </mc:Choice>
        <mc:Fallback>
          <w:pict>
            <v:rect fillcolor="#FFFFFF" style="position:absolute;rotation:-0;width:15.7pt;height:23.9pt;mso-wrap-distance-left:9.05pt;mso-wrap-distance-right:9.05pt;mso-wrap-distance-top:0pt;mso-wrap-distance-bottom:0pt;margin-top:0pt;mso-position-vertical-relative:text;margin-left:199.8pt;mso-position-horizontal:center;mso-position-horizontal-relative:margin">
              <v:fill opacity="0f"/>
              <v:textbox inset="0.000694444444444445in,0.000694444444444445in,0.000694444444444445in,0.000694444444444445in">
                <w:txbxContent>
                  <w:p>
                    <w:pPr>
                      <w:pStyle w:val="Footer"/>
                      <w:rPr>
                        <w:rFonts w:ascii="宋体" w:hAnsi="宋体" w:eastAsia="宋体" w:cs="宋体" w:hint="eastAsia"/>
                        <w:sz w:val="28"/>
                        <w:szCs w:val="28"/>
                      </w:rPr>
                    </w:pPr>
                    <w:r>
                      <w:rPr>
                        <w:rFonts w:eastAsia="宋体" w:cs="宋体" w:hint="eastAsia" w:ascii="宋体" w:hAnsi="宋体"/>
                        <w:sz w:val="28"/>
                        <w:szCs w:val="28"/>
                      </w:rPr>
                      <w:fldChar w:fldCharType="begin"/>
                    </w:r>
                    <w:r>
                      <w:rPr>
                        <w:rFonts w:eastAsia="宋体" w:cs="宋体" w:hint="eastAsia" w:ascii="宋体" w:hAnsi="宋体"/>
                        <w:sz w:val="28"/>
                        <w:szCs w:val="28"/>
                      </w:rPr>
                      <w:instrText xml:space="preserve"> PAGE </w:instrText>
                    </w:r>
                    <w:r>
                      <w:rPr>
                        <w:rFonts w:eastAsia="宋体" w:cs="宋体" w:hint="eastAsia" w:ascii="宋体" w:hAnsi="宋体"/>
                        <w:sz w:val="28"/>
                        <w:szCs w:val="28"/>
                      </w:rPr>
                      <w:fldChar w:fldCharType="separate"/>
                    </w:r>
                    <w:r>
                      <w:rPr>
                        <w:rFonts w:eastAsia="宋体" w:cs="宋体" w:hint="eastAsia" w:ascii="宋体" w:hAnsi="宋体"/>
                        <w:sz w:val="28"/>
                        <w:szCs w:val="28"/>
                      </w:rPr>
                      <w:t>18</w:t>
                    </w:r>
                    <w:r>
                      <w:rPr>
                        <w:rFonts w:eastAsia="宋体" w:cs="宋体" w:hint="eastAsia" w:ascii="宋体" w:hAnsi="宋体"/>
                        <w:sz w:val="28"/>
                        <w:szCs w:val="28"/>
                      </w:rPr>
                      <w:fldChar w:fldCharType="end"/>
                    </w:r>
                  </w:p>
                </w:txbxContent>
              </v:textbox>
              <w10:wrap type="none"/>
            </v:rect>
          </w:pict>
        </mc:Fallback>
      </mc:AlternateContent>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bering>
</file>

<file path=word/settings.xml><?xml version="1.0" encoding="utf-8"?>
<w:settings xmlns:w="http://schemas.openxmlformats.org/wordprocessingml/2006/main">
  <w:zoom w:percent="100"/>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Calibri" w:hAnsi="Calibri" w:eastAsia="宋体" w:cs="Times New Roman"/>
      <w:color w:val="auto"/>
      <w:kern w:val="2"/>
      <w:sz w:val="21"/>
      <w:szCs w:val="24"/>
      <w:lang w:bidi="ar-SA" w:val="en-US" w:eastAsia="zh-CN"/>
    </w:rPr>
  </w:style>
  <w:style w:type="paragraph" w:styleId="Heading1">
    <w:name w:val="heading 1"/>
    <w:basedOn w:val="Normal"/>
    <w:next w:val="Normal"/>
    <w:qFormat/>
    <w:pPr>
      <w:numPr>
        <w:ilvl w:val="0"/>
        <w:numId w:val="1"/>
      </w:numPr>
      <w:spacing w:before="100" w:after="100"/>
      <w:jc w:val="start"/>
      <w:outlineLvl w:val="0"/>
    </w:pPr>
    <w:rPr>
      <w:rFonts w:ascii="宋体" w:hAnsi="宋体" w:eastAsia="宋体" w:cs="宋体" w:hint="eastAsia"/>
      <w:b/>
      <w:kern w:val="2"/>
      <w:sz w:val="48"/>
      <w:szCs w:val="48"/>
      <w:lang w:bidi="ar"/>
    </w:rPr>
  </w:style>
  <w:style w:type="character" w:styleId="Style13">
    <w:name w:val="默认段落字体"/>
    <w:qFormat/>
    <w:rPr/>
  </w:style>
  <w:style w:type="character" w:styleId="Strong">
    <w:name w:val="Strong"/>
    <w:basedOn w:val="Style13"/>
    <w:qFormat/>
    <w:rPr>
      <w:b/>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Footer">
    <w:name w:val="footer"/>
    <w:basedOn w:val="Normal"/>
    <w:pPr>
      <w:tabs>
        <w:tab w:val="clear" w:pos="420"/>
        <w:tab w:val="center" w:pos="4153" w:leader="none"/>
        <w:tab w:val="right" w:pos="8306" w:leader="none"/>
      </w:tabs>
      <w:snapToGrid w:val="false"/>
      <w:jc w:val="start"/>
    </w:pPr>
    <w:rPr>
      <w:sz w:val="18"/>
    </w:rPr>
  </w:style>
  <w:style w:type="paragraph" w:styleId="Header">
    <w:name w:val="header"/>
    <w:basedOn w:val="Normal"/>
    <w:pPr>
      <w:pBdr/>
      <w:tabs>
        <w:tab w:val="clear" w:pos="420"/>
        <w:tab w:val="center" w:pos="4153" w:leader="none"/>
        <w:tab w:val="right" w:pos="8306" w:leader="none"/>
      </w:tabs>
      <w:snapToGrid w:val="false"/>
      <w:spacing w:lineRule="auto" w:line="240"/>
      <w:jc w:val="both"/>
    </w:pPr>
    <w:rPr>
      <w:sz w:val="18"/>
    </w:rPr>
  </w:style>
  <w:style w:type="paragraph" w:styleId="Style14">
    <w:name w:val="普通(网站)"/>
    <w:basedOn w:val="Normal"/>
    <w:qFormat/>
    <w:pPr>
      <w:spacing w:before="100" w:after="100"/>
      <w:ind w:hanging="0" w:start="0" w:end="0"/>
      <w:jc w:val="start"/>
    </w:pPr>
    <w:rPr>
      <w:kern w:val="0"/>
      <w:sz w:val="24"/>
      <w:lang w:bidi="ar"/>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numbering" Target="numbering.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10560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2021-09-30T09:27:00Z</dcterms:created>
  <dc:creator>uos</dc:creator>
  <dc:description/>
  <dc:language>en-US</dc:language>
  <cp:lastModifiedBy>uos</cp:lastModifiedBy>
  <cp:lastPrinted>2021-09-30T03:01:00Z</cp:lastPrinted>
  <dcterms:modified xsi:type="dcterms:W3CDTF">2021-09-30T23:48:49Z</dcterms:modified>
  <cp:revision>1</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2052-11.8.2.10125</vt:lpwstr>
  </property>
</Properties>
</file>