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eastAsia="宋体;SimSun" w:cs="宋体;SimSun" w:hint="eastAsia"/>
          <w:spacing w:val="20"/>
          <w:sz w:val="44"/>
          <w:szCs w:val="44"/>
        </w:rPr>
      </w:pPr>
      <w:bookmarkStart w:id="0" w:name="_Hlk67827333"/>
      <w:r>
        <w:rPr>
          <w:rFonts w:ascii="微软简标宋" w:hAnsi="微软简标宋" w:cs="宋体;SimSun" w:hint="eastAsia" w:eastAsia="微软简标宋"/>
          <w:spacing w:val="20"/>
          <w:sz w:val="44"/>
          <w:szCs w:val="44"/>
          <w:lang w:bidi="ar"/>
        </w:rPr>
        <w:t>海口市公园条例</w:t>
      </w:r>
    </w:p>
    <w:p>
      <w:pPr>
        <w:pStyle w:val="Normal"/>
        <w:spacing w:lineRule="exact" w:line="580"/>
        <w:ind w:firstLineChars="200" w:startChars="0" w:start="0" w:endChars="0" w:end="0"/>
        <w:rPr>
          <w:rFonts w:ascii="楷体_GB2312" w:hAnsi="楷体_GB2312" w:eastAsia="楷体_GB2312" w:cs="楷体_GB2312" w:hint="eastAsia"/>
          <w:spacing w:val="20"/>
          <w:sz w:val="30"/>
          <w:szCs w:val="30"/>
        </w:rPr>
      </w:pPr>
      <w:r>
        <w:rPr>
          <w:rFonts w:eastAsia="楷体_GB2312" w:cs="楷体_GB2312" w:hint="eastAsia" w:ascii="楷体_GB2312" w:hAnsi="楷体_GB2312"/>
          <w:spacing w:val="20"/>
          <w:sz w:val="30"/>
          <w:szCs w:val="30"/>
        </w:rPr>
      </w:r>
      <w:bookmarkEnd w:id="0"/>
    </w:p>
    <w:p>
      <w:pPr>
        <w:pStyle w:val="Normal"/>
        <w:spacing w:lineRule="exact" w:line="580"/>
        <w:ind w:firstLineChars="200" w:startChars="0" w:start="0" w:endChars="0" w:end="0"/>
        <w:rPr/>
      </w:pPr>
      <w:r>
        <w:rPr>
          <w:rFonts w:ascii="楷体_GB2312" w:hAnsi="楷体_GB2312" w:cs="楷体_GB2312" w:eastAsia="楷体_GB2312"/>
          <w:sz w:val="30"/>
          <w:szCs w:val="30"/>
        </w:rPr>
        <w:t>（</w:t>
      </w:r>
      <w:r>
        <w:rPr>
          <w:rFonts w:eastAsia="楷体_GB2312" w:cs="楷体_GB2312" w:ascii="楷体_GB2312" w:hAnsi="楷体_GB2312"/>
          <w:sz w:val="30"/>
          <w:szCs w:val="30"/>
        </w:rPr>
        <w:t>2013</w:t>
      </w:r>
      <w:r>
        <w:rPr>
          <w:rFonts w:ascii="楷体_GB2312" w:hAnsi="楷体_GB2312" w:cs="楷体_GB2312" w:eastAsia="楷体_GB2312"/>
          <w:sz w:val="30"/>
          <w:szCs w:val="30"/>
        </w:rPr>
        <w:t>年</w:t>
      </w:r>
      <w:r>
        <w:rPr>
          <w:rFonts w:eastAsia="楷体_GB2312" w:cs="楷体_GB2312" w:ascii="楷体_GB2312" w:hAnsi="楷体_GB2312"/>
          <w:sz w:val="30"/>
          <w:szCs w:val="30"/>
        </w:rPr>
        <w:t>8</w:t>
      </w:r>
      <w:r>
        <w:rPr>
          <w:rFonts w:ascii="楷体_GB2312" w:hAnsi="楷体_GB2312" w:cs="楷体_GB2312" w:eastAsia="楷体_GB2312"/>
          <w:sz w:val="30"/>
          <w:szCs w:val="30"/>
        </w:rPr>
        <w:t>月</w:t>
      </w:r>
      <w:r>
        <w:rPr>
          <w:rFonts w:eastAsia="楷体_GB2312" w:cs="楷体_GB2312" w:ascii="楷体_GB2312" w:hAnsi="楷体_GB2312"/>
          <w:sz w:val="30"/>
          <w:szCs w:val="30"/>
        </w:rPr>
        <w:t>30</w:t>
      </w:r>
      <w:r>
        <w:rPr>
          <w:rFonts w:ascii="楷体_GB2312" w:hAnsi="楷体_GB2312" w:cs="楷体_GB2312" w:eastAsia="楷体_GB2312"/>
          <w:sz w:val="30"/>
          <w:szCs w:val="30"/>
        </w:rPr>
        <w:t xml:space="preserve">日海口市第十五届人民代表大会常务委员会第十四次会议通过  </w:t>
      </w:r>
      <w:r>
        <w:rPr>
          <w:rFonts w:eastAsia="楷体_GB2312" w:cs="楷体_GB2312" w:ascii="楷体_GB2312" w:hAnsi="楷体_GB2312"/>
          <w:sz w:val="30"/>
          <w:szCs w:val="30"/>
        </w:rPr>
        <w:t>2013</w:t>
      </w:r>
      <w:r>
        <w:rPr>
          <w:rFonts w:ascii="楷体_GB2312" w:hAnsi="楷体_GB2312" w:cs="楷体_GB2312" w:eastAsia="楷体_GB2312"/>
          <w:sz w:val="30"/>
          <w:szCs w:val="30"/>
        </w:rPr>
        <w:t>年</w:t>
      </w:r>
      <w:r>
        <w:rPr>
          <w:rFonts w:eastAsia="楷体_GB2312" w:cs="楷体_GB2312" w:ascii="楷体_GB2312" w:hAnsi="楷体_GB2312"/>
          <w:sz w:val="30"/>
          <w:szCs w:val="30"/>
        </w:rPr>
        <w:t>9</w:t>
      </w:r>
      <w:r>
        <w:rPr>
          <w:rFonts w:ascii="楷体_GB2312" w:hAnsi="楷体_GB2312" w:cs="楷体_GB2312" w:eastAsia="楷体_GB2312"/>
          <w:sz w:val="30"/>
          <w:szCs w:val="30"/>
        </w:rPr>
        <w:t>月</w:t>
      </w:r>
      <w:r>
        <w:rPr>
          <w:rFonts w:eastAsia="楷体_GB2312" w:cs="楷体_GB2312" w:ascii="楷体_GB2312" w:hAnsi="楷体_GB2312"/>
          <w:sz w:val="30"/>
          <w:szCs w:val="30"/>
        </w:rPr>
        <w:t>25</w:t>
      </w:r>
      <w:r>
        <w:rPr>
          <w:rFonts w:ascii="楷体_GB2312" w:hAnsi="楷体_GB2312" w:cs="楷体_GB2312" w:eastAsia="楷体_GB2312"/>
          <w:sz w:val="30"/>
          <w:szCs w:val="30"/>
        </w:rPr>
        <w:t>日海南省第五届人民代表大会常务委员会第四次会议批准  根据</w:t>
      </w:r>
      <w:r>
        <w:rPr>
          <w:rFonts w:eastAsia="楷体_GB2312" w:cs="楷体_GB2312" w:ascii="楷体_GB2312" w:hAnsi="楷体_GB2312"/>
          <w:sz w:val="30"/>
          <w:szCs w:val="30"/>
        </w:rPr>
        <w:t>20</w:t>
      </w:r>
      <w:r>
        <w:rPr>
          <w:rFonts w:eastAsia="楷体_GB2312" w:cs="楷体_GB2312" w:hint="eastAsia" w:ascii="楷体_GB2312" w:hAnsi="楷体_GB2312"/>
          <w:sz w:val="30"/>
          <w:szCs w:val="30"/>
        </w:rPr>
        <w:t>21</w:t>
      </w:r>
      <w:r>
        <w:rPr>
          <w:rFonts w:ascii="楷体_GB2312" w:hAnsi="楷体_GB2312" w:cs="楷体_GB2312" w:eastAsia="楷体_GB2312"/>
          <w:sz w:val="30"/>
          <w:szCs w:val="30"/>
        </w:rPr>
        <w:t>年</w:t>
      </w:r>
      <w:r>
        <w:rPr>
          <w:rFonts w:eastAsia="楷体_GB2312" w:cs="楷体_GB2312" w:hint="eastAsia" w:ascii="楷体_GB2312" w:hAnsi="楷体_GB2312"/>
          <w:sz w:val="30"/>
          <w:szCs w:val="30"/>
        </w:rPr>
        <w:t>6</w:t>
      </w:r>
      <w:r>
        <w:rPr>
          <w:rFonts w:ascii="楷体_GB2312" w:hAnsi="楷体_GB2312" w:cs="楷体_GB2312" w:eastAsia="楷体_GB2312"/>
          <w:sz w:val="30"/>
          <w:szCs w:val="30"/>
        </w:rPr>
        <w:t>月</w:t>
      </w:r>
      <w:r>
        <w:rPr>
          <w:rFonts w:eastAsia="楷体_GB2312" w:cs="楷体_GB2312" w:ascii="楷体_GB2312" w:hAnsi="楷体_GB2312"/>
          <w:sz w:val="30"/>
          <w:szCs w:val="30"/>
        </w:rPr>
        <w:t>1</w:t>
      </w:r>
      <w:r>
        <w:rPr>
          <w:rFonts w:ascii="楷体_GB2312" w:hAnsi="楷体_GB2312" w:cs="楷体_GB2312" w:eastAsia="楷体_GB2312"/>
          <w:sz w:val="30"/>
          <w:szCs w:val="30"/>
        </w:rPr>
        <w:t>日海南省第六届人民代表大会常务委员会第二十八次会议批准的《海口市人民代表大会常务委员会关于修改</w:t>
      </w:r>
      <w:r>
        <w:rPr>
          <w:rFonts w:eastAsia="楷体_GB2312" w:cs="楷体_GB2312" w:ascii="楷体_GB2312" w:hAnsi="楷体_GB2312"/>
          <w:sz w:val="30"/>
          <w:szCs w:val="30"/>
        </w:rPr>
        <w:t>&lt;</w:t>
      </w:r>
      <w:r>
        <w:rPr>
          <w:rFonts w:ascii="楷体_GB2312" w:hAnsi="楷体_GB2312" w:cs="楷体_GB2312" w:eastAsia="楷体_GB2312"/>
          <w:sz w:val="30"/>
          <w:szCs w:val="30"/>
        </w:rPr>
        <w:t>海口市万绿园保护管理规定</w:t>
      </w:r>
      <w:r>
        <w:rPr>
          <w:rFonts w:eastAsia="楷体_GB2312" w:cs="楷体_GB2312" w:ascii="楷体_GB2312" w:hAnsi="楷体_GB2312"/>
          <w:sz w:val="30"/>
          <w:szCs w:val="30"/>
        </w:rPr>
        <w:t>&gt;</w:t>
      </w:r>
      <w:r>
        <w:rPr>
          <w:rFonts w:ascii="楷体_GB2312" w:hAnsi="楷体_GB2312" w:cs="楷体_GB2312" w:eastAsia="楷体_GB2312"/>
          <w:sz w:val="30"/>
          <w:szCs w:val="30"/>
        </w:rPr>
        <w:t>等三件法规的决定》修正）</w:t>
      </w:r>
    </w:p>
    <w:p>
      <w:pPr>
        <w:pStyle w:val="Normal"/>
        <w:spacing w:lineRule="exact" w:line="580"/>
        <w:jc w:val="center"/>
        <w:rPr>
          <w:rFonts w:ascii="黑体;SimHei" w:hAnsi="黑体;SimHei" w:eastAsia="黑体;SimHei" w:cs="宋体;SimSun" w:hint="eastAsia"/>
        </w:rPr>
      </w:pPr>
      <w:r>
        <w:rPr>
          <w:rFonts w:eastAsia="黑体;SimHei" w:cs="宋体;SimSun" w:hint="eastAsia" w:ascii="黑体;SimHei" w:hAnsi="黑体;SimHei"/>
          <w:lang w:bidi="ar"/>
        </w:rPr>
        <w:t xml:space="preserve"> </w:t>
      </w:r>
    </w:p>
    <w:p>
      <w:pPr>
        <w:pStyle w:val="Normal"/>
        <w:spacing w:lineRule="exact" w:line="580"/>
        <w:jc w:val="center"/>
        <w:rPr>
          <w:rFonts w:ascii="黑体;SimHei" w:hAnsi="黑体;SimHei" w:eastAsia="黑体;SimHei" w:cs="黑体;SimHei" w:hint="eastAsia"/>
        </w:rPr>
      </w:pPr>
      <w:r>
        <w:rPr>
          <w:rFonts w:ascii="黑体;SimHei" w:hAnsi="黑体;SimHei" w:cs="黑体;SimHei" w:hint="eastAsia" w:eastAsia="黑体;SimHei"/>
          <w:lang w:bidi="ar"/>
        </w:rPr>
        <w:t>第一章  总则</w:t>
      </w:r>
    </w:p>
    <w:p>
      <w:pPr>
        <w:pStyle w:val="Normal"/>
        <w:widowControl/>
        <w:spacing w:lineRule="exact" w:line="580"/>
        <w:ind w:firstLineChars="200" w:startChars="0" w:start="0" w:endChars="0" w:end="0"/>
        <w:rPr/>
      </w:pPr>
      <w:r>
        <w:rPr>
          <w:rFonts w:ascii="黑体;SimHei" w:hAnsi="黑体;SimHei" w:cs="黑体;SimHei" w:hint="eastAsia" w:eastAsia="黑体;SimHei"/>
          <w:lang w:bidi="ar"/>
        </w:rPr>
        <w:t>第一条</w:t>
      </w:r>
      <w:r>
        <w:rPr>
          <w:rFonts w:ascii="Times New Roman" w:hAnsi="Times New Roman" w:eastAsia="宋体;SimSun"/>
          <w:color w:val="000000"/>
          <w:kern w:val="0"/>
          <w:sz w:val="28"/>
          <w:szCs w:val="28"/>
          <w:lang w:bidi="ar"/>
        </w:rPr>
        <w:t xml:space="preserve">   </w:t>
      </w:r>
      <w:r>
        <w:rPr>
          <w:rFonts w:hint="eastAsia"/>
          <w:lang w:bidi="ar"/>
        </w:rPr>
        <w:t>为了加强公园的建设和管理，发挥公园的公共服务功能，满足人民群众休闲、娱乐、健身等生活需要，改善人居生态环境，根据国务院《城市绿化条例》、《海南省城镇园林绿化条例》等有关法规，结合本市实际，制定本条例。</w:t>
      </w:r>
    </w:p>
    <w:p>
      <w:pPr>
        <w:pStyle w:val="Normal"/>
        <w:widowControl/>
        <w:spacing w:lineRule="exact" w:line="580"/>
        <w:ind w:firstLineChars="200" w:startChars="0" w:start="0" w:endChars="0" w:end="0"/>
        <w:rPr/>
      </w:pPr>
      <w:r>
        <w:rPr>
          <w:rFonts w:ascii="黑体;SimHei" w:hAnsi="黑体;SimHei" w:cs="黑体;SimHei" w:hint="eastAsia" w:eastAsia="黑体;SimHei"/>
          <w:lang w:bidi="ar"/>
        </w:rPr>
        <w:t>第二条</w:t>
      </w:r>
      <w:r>
        <w:rPr>
          <w:rFonts w:ascii="Times New Roman" w:hAnsi="Times New Roman" w:eastAsia="宋体;SimSun"/>
          <w:color w:val="000000"/>
          <w:kern w:val="0"/>
          <w:sz w:val="28"/>
          <w:szCs w:val="28"/>
          <w:lang w:bidi="ar"/>
        </w:rPr>
        <w:t xml:space="preserve">   </w:t>
      </w:r>
      <w:r>
        <w:rPr>
          <w:rFonts w:hint="eastAsia"/>
          <w:lang w:bidi="ar"/>
        </w:rPr>
        <w:t>本市主城区范围内公园的规划建设、保护管理和服务使用，适用本条例。</w:t>
      </w:r>
    </w:p>
    <w:p>
      <w:pPr>
        <w:pStyle w:val="Normal"/>
        <w:widowControl/>
        <w:spacing w:lineRule="exact" w:line="580"/>
        <w:rPr>
          <w:rFonts w:hint="eastAsia"/>
          <w:lang w:bidi="ar"/>
        </w:rPr>
      </w:pPr>
      <w:r>
        <w:rPr>
          <w:rFonts w:hint="eastAsia"/>
          <w:lang w:bidi="ar"/>
        </w:rPr>
        <w:t>　　国家、省和本市对风景名胜区、自然保护区、湿地公园、森林公园、地质遗迹保护区及历史文物景点等区域的管理另有规定的，从其规定。</w:t>
      </w:r>
    </w:p>
    <w:p>
      <w:pPr>
        <w:pStyle w:val="Normal"/>
        <w:widowControl/>
        <w:spacing w:lineRule="exact" w:line="580"/>
        <w:ind w:firstLineChars="200" w:startChars="0" w:start="0" w:endChars="0" w:end="0"/>
        <w:rPr>
          <w:rFonts w:ascii="黑体;SimHei" w:hAnsi="黑体;SimHei" w:eastAsia="黑体;SimHei" w:cs="黑体;SimHei" w:hint="eastAsia"/>
          <w:kern w:val="0"/>
          <w:sz w:val="21"/>
          <w:szCs w:val="21"/>
        </w:rPr>
      </w:pPr>
      <w:r>
        <w:rPr>
          <w:rFonts w:ascii="黑体;SimHei" w:hAnsi="黑体;SimHei" w:cs="黑体;SimHei" w:hint="eastAsia" w:eastAsia="黑体;SimHei"/>
          <w:lang w:bidi="ar"/>
        </w:rPr>
        <w:t>第三条</w:t>
      </w:r>
      <w:r>
        <w:rPr>
          <w:rFonts w:ascii="Times New Roman" w:hAnsi="Times New Roman" w:eastAsia="宋体;SimSun"/>
          <w:color w:val="000000"/>
          <w:kern w:val="0"/>
          <w:sz w:val="28"/>
          <w:szCs w:val="28"/>
          <w:lang w:bidi="ar"/>
        </w:rPr>
        <w:t xml:space="preserve">   </w:t>
      </w:r>
      <w:r>
        <w:rPr>
          <w:rFonts w:hint="eastAsia"/>
          <w:lang w:bidi="ar"/>
        </w:rPr>
        <w:t>本条例所称公园是指向公众开放的、具有良好的园林环境和相应的配套设施，同时兼有改善生态、美化环境、休闲游憩、健身娱乐、传承文化、保护资源、科普教育和防灾避险等综合作用的公共场所，包括综合公园、社区公园、专类公园和游园等。</w:t>
      </w:r>
    </w:p>
    <w:p>
      <w:pPr>
        <w:pStyle w:val="Normal"/>
        <w:spacing w:lineRule="exact" w:line="580"/>
        <w:ind w:firstLineChars="200" w:startChars="0" w:start="0" w:endChars="0" w:end="0"/>
        <w:rPr>
          <w:rFonts w:ascii="Times New Roman" w:hAnsi="Times New Roman"/>
          <w:color w:val="000000"/>
        </w:rPr>
      </w:pPr>
      <w:r>
        <w:rPr>
          <w:rFonts w:ascii="黑体;SimHei" w:hAnsi="黑体;SimHei" w:cs="黑体;SimHei" w:hint="eastAsia" w:eastAsia="黑体;SimHei"/>
          <w:lang w:bidi="ar"/>
        </w:rPr>
        <w:t>第四条</w:t>
      </w:r>
      <w:r>
        <w:rPr>
          <w:rFonts w:hint="eastAsia"/>
          <w:lang w:bidi="ar"/>
        </w:rPr>
        <w:t xml:space="preserve">  </w:t>
      </w:r>
      <w:r>
        <w:rPr>
          <w:rFonts w:ascii="Times New Roman" w:hAnsi="Times New Roman" w:hint="eastAsia"/>
          <w:color w:val="000000"/>
          <w:lang w:bidi="ar"/>
        </w:rPr>
        <w:t>市园林绿化行政主管部门是本市公园的主管部门，负责组织实施本条例。</w:t>
      </w:r>
    </w:p>
    <w:p>
      <w:pPr>
        <w:pStyle w:val="Normal"/>
        <w:widowControl/>
        <w:spacing w:lineRule="exact" w:line="580"/>
        <w:ind w:firstLineChars="200" w:startChars="0" w:start="0" w:endChars="0" w:end="0"/>
        <w:rPr>
          <w:color w:val="000000"/>
          <w:lang w:bidi="ar"/>
        </w:rPr>
      </w:pPr>
      <w:r>
        <w:rPr>
          <w:rFonts w:hint="eastAsia"/>
          <w:color w:val="000000"/>
          <w:lang w:bidi="ar"/>
        </w:rPr>
        <w:t>区园林绿化行政主管部门按照职责分工负责本辖区公园的监督管理工作。</w:t>
      </w:r>
    </w:p>
    <w:p>
      <w:pPr>
        <w:pStyle w:val="Normal"/>
        <w:widowControl/>
        <w:spacing w:lineRule="exact" w:line="580"/>
        <w:ind w:firstLineChars="200" w:startChars="0" w:start="0" w:endChars="0" w:end="0"/>
        <w:rPr>
          <w:rFonts w:hint="eastAsia"/>
          <w:color w:val="000000"/>
          <w:lang w:bidi="ar"/>
        </w:rPr>
      </w:pPr>
      <w:r>
        <w:rPr>
          <w:rFonts w:hint="eastAsia"/>
          <w:color w:val="000000"/>
          <w:lang w:bidi="ar"/>
        </w:rPr>
        <w:t>发展和改革、自然资源和规划、住房和城乡建设、林业、水务、公安、旅游和文化广电体育、生态环境、卫生健康、综合行政执法等有关部门和动植物检验检疫机构应当按照各自职责，协同做好公园管理工作。</w:t>
      </w:r>
    </w:p>
    <w:p>
      <w:pPr>
        <w:pStyle w:val="Normal"/>
        <w:widowControl/>
        <w:spacing w:lineRule="exact" w:line="580"/>
        <w:ind w:firstLineChars="200" w:startChars="0" w:start="0" w:endChars="0" w:end="0"/>
        <w:rPr/>
      </w:pPr>
      <w:r>
        <w:rPr>
          <w:rFonts w:hint="eastAsia"/>
          <w:color w:val="000000"/>
          <w:lang w:bidi="ar"/>
        </w:rPr>
        <w:t>公园管理机构负责公园的日常管理和服务工作。未设立公园管理机构的，由公园业主单位或者市园林绿化行政主管部门授权的管理单位负责公园的日常管理和服务工作。</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第五条</w:t>
      </w:r>
      <w:r>
        <w:rPr>
          <w:rFonts w:hint="eastAsia"/>
          <w:lang w:bidi="ar"/>
        </w:rPr>
        <w:t xml:space="preserve">  市、区人民政府应当将公园事业的发展列入国民经济和社会发展计划，将公益性公园的规划建设、保护管理与服务等所需费用列入本级财政预算，保障和促进公园事业的发展。</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第六条</w:t>
      </w:r>
      <w:r>
        <w:rPr>
          <w:lang w:bidi="ar"/>
        </w:rPr>
        <w:t> </w:t>
      </w:r>
      <w:r>
        <w:rPr>
          <w:rFonts w:hint="eastAsia"/>
          <w:lang w:bidi="ar"/>
        </w:rPr>
        <w:t xml:space="preserve">  公园实行分级、分类和名录管理。公园的等级、类别和名录由市园林绿化行政主管部门提出，报市人民政府批准后公布。</w:t>
      </w:r>
    </w:p>
    <w:p>
      <w:pPr>
        <w:pStyle w:val="Normal"/>
        <w:widowControl/>
        <w:spacing w:lineRule="exact" w:line="580"/>
        <w:rPr/>
      </w:pPr>
      <w:r>
        <w:rPr>
          <w:rFonts w:hint="eastAsia"/>
          <w:lang w:bidi="ar"/>
        </w:rPr>
        <w:t>　　</w:t>
      </w:r>
      <w:r>
        <w:rPr>
          <w:rFonts w:ascii="黑体;SimHei" w:hAnsi="黑体;SimHei" w:cs="黑体;SimHei" w:hint="eastAsia" w:eastAsia="黑体;SimHei"/>
          <w:lang w:bidi="ar"/>
        </w:rPr>
        <w:t xml:space="preserve">第七条  </w:t>
      </w:r>
      <w:r>
        <w:rPr>
          <w:lang w:bidi="ar"/>
        </w:rPr>
        <w:t> </w:t>
      </w:r>
      <w:r>
        <w:rPr>
          <w:rFonts w:hint="eastAsia"/>
          <w:lang w:bidi="ar"/>
        </w:rPr>
        <w:t>鼓励自然人、法人或者其他组织以多种方式参与公园建设和管理。</w:t>
      </w:r>
    </w:p>
    <w:p>
      <w:pPr>
        <w:pStyle w:val="Normal"/>
        <w:widowControl/>
        <w:spacing w:lineRule="exact" w:line="580"/>
        <w:ind w:firstLine="645" w:end="0"/>
        <w:rPr/>
      </w:pPr>
      <w:r>
        <w:rPr>
          <w:rFonts w:ascii="黑体;SimHei" w:hAnsi="黑体;SimHei" w:cs="黑体;SimHei" w:hint="eastAsia" w:eastAsia="黑体;SimHei"/>
          <w:lang w:bidi="ar"/>
        </w:rPr>
        <w:t>第八条</w:t>
      </w:r>
      <w:r>
        <w:rPr>
          <w:lang w:bidi="ar"/>
        </w:rPr>
        <w:t> </w:t>
      </w:r>
      <w:r>
        <w:rPr>
          <w:rFonts w:hint="eastAsia"/>
          <w:lang w:bidi="ar"/>
        </w:rPr>
        <w:t xml:space="preserve">  任何单位和个人都有保护公园的义务，对违反本条例的行为有权劝阻、投诉和举报。</w:t>
      </w:r>
    </w:p>
    <w:p>
      <w:pPr>
        <w:pStyle w:val="Normal"/>
        <w:widowControl/>
        <w:spacing w:lineRule="exact" w:line="580"/>
        <w:jc w:val="center"/>
        <w:rPr>
          <w:rFonts w:ascii="黑体;SimHei" w:hAnsi="黑体;SimHei" w:eastAsia="黑体;SimHei" w:cs="黑体;SimHei" w:hint="eastAsia"/>
        </w:rPr>
      </w:pPr>
      <w:r>
        <w:rPr>
          <w:rFonts w:eastAsia="黑体;SimHei" w:cs="黑体;SimHei" w:hint="eastAsia" w:ascii="黑体;SimHei" w:hAnsi="黑体;SimHei"/>
        </w:rPr>
      </w:r>
    </w:p>
    <w:p>
      <w:pPr>
        <w:pStyle w:val="Normal"/>
        <w:widowControl/>
        <w:spacing w:lineRule="exact" w:line="580"/>
        <w:jc w:val="center"/>
        <w:rPr>
          <w:rFonts w:ascii="黑体;SimHei" w:hAnsi="黑体;SimHei" w:eastAsia="黑体;SimHei" w:cs="黑体;SimHei" w:hint="eastAsia"/>
        </w:rPr>
      </w:pPr>
      <w:r>
        <w:rPr>
          <w:rFonts w:ascii="黑体;SimHei" w:hAnsi="黑体;SimHei" w:cs="黑体;SimHei" w:hint="eastAsia" w:eastAsia="黑体;SimHei"/>
          <w:lang w:bidi="ar"/>
        </w:rPr>
        <w:t>第二章 规划与建设</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第九条</w:t>
      </w:r>
      <w:r>
        <w:rPr>
          <w:rFonts w:hint="eastAsia"/>
          <w:lang w:bidi="ar"/>
        </w:rPr>
        <w:t xml:space="preserve">  市园林绿化行政主管部门应当会同市自然资源和规划等有关部门，依据国土空间总体规划和绿地系统规划，组织编制本市公园建设与保护专项规划，报市人民政府批准后实施，并在批准后的三十个工作日内报市人民代表大会常务委员会备案。</w:t>
      </w:r>
    </w:p>
    <w:p>
      <w:pPr>
        <w:pStyle w:val="Normal"/>
        <w:widowControl/>
        <w:spacing w:lineRule="exact" w:line="580"/>
        <w:rPr>
          <w:lang w:bidi="ar"/>
        </w:rPr>
      </w:pPr>
      <w:r>
        <w:rPr>
          <w:rFonts w:hint="eastAsia"/>
          <w:lang w:bidi="ar"/>
        </w:rPr>
        <w:t>　　公园建设与保护专项规划报送审批前，市园林绿化行政主管部门应当公布规划草案，并采取论证会、听证会或者其他方式征求专家和公众的意见。</w:t>
      </w:r>
    </w:p>
    <w:p>
      <w:pPr>
        <w:pStyle w:val="Normal"/>
        <w:widowControl/>
        <w:spacing w:lineRule="exact" w:line="580"/>
        <w:rPr>
          <w:lang w:bidi="ar"/>
        </w:rPr>
      </w:pPr>
      <w:r>
        <w:rPr>
          <w:rFonts w:hint="eastAsia"/>
          <w:lang w:bidi="ar"/>
        </w:rPr>
        <w:t>　　经批准的公园建设与保护专项规划非因公共利益需要不得变更；因公共利益需要确需变更的，应当按照法定程序报批和备案。</w:t>
      </w:r>
    </w:p>
    <w:p>
      <w:pPr>
        <w:pStyle w:val="Normal"/>
        <w:widowControl/>
        <w:spacing w:lineRule="exact" w:line="580"/>
        <w:rPr>
          <w:rFonts w:hint="eastAsia"/>
          <w:lang w:bidi="ar"/>
        </w:rPr>
      </w:pPr>
      <w:r>
        <w:rPr>
          <w:rFonts w:hint="eastAsia"/>
          <w:lang w:bidi="ar"/>
        </w:rPr>
        <w:t>　　经批准的公园建设与保护专项规划应当向社会公布，任何单位和个人都有权查阅。</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第十条</w:t>
      </w:r>
      <w:r>
        <w:rPr>
          <w:rFonts w:hint="eastAsia"/>
          <w:lang w:bidi="ar"/>
        </w:rPr>
        <w:t xml:space="preserve">  用地规模在四公顷以上的公园，市园林绿化行政</w:t>
      </w:r>
      <w:bookmarkStart w:id="1" w:name="_Hlk67828764"/>
      <w:r>
        <w:rPr>
          <w:rFonts w:hint="eastAsia"/>
          <w:lang w:bidi="ar"/>
        </w:rPr>
        <w:t>主管</w:t>
      </w:r>
      <w:bookmarkEnd w:id="1"/>
      <w:r>
        <w:rPr>
          <w:rFonts w:hint="eastAsia"/>
          <w:lang w:bidi="ar"/>
        </w:rPr>
        <w:t>部门应当会同市规划行政主管部门组织编制修建性详细规划。</w:t>
      </w:r>
    </w:p>
    <w:p>
      <w:pPr>
        <w:pStyle w:val="Normal"/>
        <w:widowControl/>
        <w:spacing w:lineRule="exact" w:line="580"/>
        <w:rPr/>
      </w:pPr>
      <w:r>
        <w:rPr>
          <w:rFonts w:hint="eastAsia"/>
          <w:lang w:bidi="ar"/>
        </w:rPr>
        <w:t>　　编制滨海、滨江、滨河公园的修建性详细规划应当征求农业农村、水务、生态环境、林业等相关部门的意见，与防洪、防灾规划相统一。</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第十一条</w:t>
      </w:r>
      <w:r>
        <w:rPr>
          <w:rFonts w:hint="eastAsia"/>
          <w:lang w:bidi="ar"/>
        </w:rPr>
        <w:t xml:space="preserve">  公园应当合理布局，服务半径一般不超过五百米。</w:t>
      </w:r>
    </w:p>
    <w:p>
      <w:pPr>
        <w:pStyle w:val="Normal"/>
        <w:widowControl/>
        <w:spacing w:lineRule="exact" w:line="580"/>
        <w:rPr>
          <w:rFonts w:hint="eastAsia"/>
          <w:lang w:bidi="ar"/>
        </w:rPr>
      </w:pPr>
      <w:r>
        <w:rPr>
          <w:rFonts w:hint="eastAsia"/>
          <w:lang w:bidi="ar"/>
        </w:rPr>
        <w:t>　　新建居住区按照每人平均不少于一平方米的标准规划建设社区公园；旧城改造区规划建设社区公园的面积可酌情降低，但不得低于相应标准的百分之五十。</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第十二条</w:t>
      </w:r>
      <w:r>
        <w:rPr>
          <w:rFonts w:hint="eastAsia"/>
          <w:lang w:bidi="ar"/>
        </w:rPr>
        <w:t xml:space="preserve">  公园的园内绿化、建筑、园路、铺装场地等用地的比例应当符合公园设计规范要求，绿地面积还应当达到国家、行业和地方规定的标准。</w:t>
      </w:r>
    </w:p>
    <w:p>
      <w:pPr>
        <w:pStyle w:val="Normal"/>
        <w:widowControl/>
        <w:spacing w:lineRule="exact" w:line="580"/>
        <w:rPr>
          <w:rFonts w:hint="eastAsia"/>
          <w:lang w:bidi="ar"/>
        </w:rPr>
      </w:pPr>
      <w:r>
        <w:rPr>
          <w:rFonts w:hint="eastAsia"/>
          <w:lang w:bidi="ar"/>
        </w:rPr>
        <w:t>　　本条例施行前已经建成的公园，园内绿地面积未达到规定标准的，应当采取措施增加绿地，不得新建、扩建各类建（构）筑物。</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第十三条</w:t>
      </w:r>
      <w:r>
        <w:rPr>
          <w:rFonts w:hint="eastAsia"/>
          <w:lang w:bidi="ar"/>
        </w:rPr>
        <w:t xml:space="preserve">  综合公园、专类公园出入口周围五十米范围内禁止设置商业服务设施和摊点。</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第十四条</w:t>
      </w:r>
      <w:r>
        <w:rPr>
          <w:rFonts w:hint="eastAsia"/>
          <w:lang w:bidi="ar"/>
        </w:rPr>
        <w:t xml:space="preserve">  公园地下空间的公益性开发利用应当合理利用土地资源、确保植物正常生长、确保公园游园功能正常发挥。</w:t>
      </w:r>
    </w:p>
    <w:p>
      <w:pPr>
        <w:pStyle w:val="Normal"/>
        <w:widowControl/>
        <w:spacing w:lineRule="exact" w:line="580"/>
        <w:rPr/>
      </w:pPr>
      <w:r>
        <w:rPr>
          <w:rFonts w:hint="eastAsia"/>
          <w:lang w:bidi="ar"/>
        </w:rPr>
        <w:t>　　公园地下空间的开发利用由市发展和改革、自然资源和规划、园林绿化、住房和城乡建设、应急管理等部门按照各自职责实施，并符合相关规定。</w:t>
      </w:r>
    </w:p>
    <w:p>
      <w:pPr>
        <w:pStyle w:val="Normal"/>
        <w:widowControl/>
        <w:spacing w:lineRule="exact" w:line="580"/>
        <w:rPr>
          <w:rFonts w:hint="eastAsia"/>
          <w:lang w:bidi="ar"/>
        </w:rPr>
      </w:pPr>
      <w:r>
        <w:rPr>
          <w:rFonts w:hint="eastAsia"/>
          <w:lang w:bidi="ar"/>
        </w:rPr>
        <w:t>　　严格控制公园地下空间的商业性开发。</w:t>
      </w:r>
    </w:p>
    <w:p>
      <w:pPr>
        <w:pStyle w:val="Normal"/>
        <w:widowControl/>
        <w:spacing w:lineRule="exact" w:line="580"/>
        <w:ind w:firstLine="645" w:end="0"/>
        <w:rPr>
          <w:lang w:bidi="ar"/>
        </w:rPr>
      </w:pPr>
      <w:r>
        <w:rPr>
          <w:rFonts w:ascii="黑体;SimHei" w:hAnsi="黑体;SimHei" w:cs="黑体;SimHei" w:hint="eastAsia" w:eastAsia="黑体;SimHei"/>
          <w:lang w:bidi="ar"/>
        </w:rPr>
        <w:t>第十五条</w:t>
      </w:r>
      <w:r>
        <w:rPr>
          <w:rFonts w:hint="eastAsia"/>
          <w:lang w:bidi="ar"/>
        </w:rPr>
        <w:t xml:space="preserve">  新建、改建、扩建公园，建设单位应当根据本市公园建设与保护专项规划、修建性详细规划及有关技术标准和设计规范编制设计方案，报市规划行政</w:t>
      </w:r>
      <w:bookmarkStart w:id="2" w:name="_Hlk67828997"/>
      <w:r>
        <w:rPr>
          <w:rFonts w:hint="eastAsia"/>
          <w:lang w:bidi="ar"/>
        </w:rPr>
        <w:t>主管</w:t>
      </w:r>
      <w:bookmarkEnd w:id="2"/>
      <w:r>
        <w:rPr>
          <w:rFonts w:hint="eastAsia"/>
          <w:lang w:bidi="ar"/>
        </w:rPr>
        <w:t>部门审定。市规划行政主管部门在审定公园设计方案前，应当征求市园林绿化行政主管部门的意见。</w:t>
      </w:r>
    </w:p>
    <w:p>
      <w:pPr>
        <w:pStyle w:val="Normal"/>
        <w:widowControl/>
        <w:spacing w:lineRule="exact" w:line="580"/>
        <w:ind w:firstLine="645" w:end="0"/>
        <w:rPr>
          <w:rFonts w:hint="eastAsia"/>
          <w:lang w:bidi="ar"/>
        </w:rPr>
      </w:pPr>
      <w:r>
        <w:rPr>
          <w:rFonts w:hint="eastAsia"/>
          <w:lang w:bidi="ar"/>
        </w:rPr>
        <w:t>经依法审定的公园设计方案非经法定程序不得擅自变更；确需变更的，应当按照原审批程序报批。公园设计方案</w:t>
      </w:r>
    </w:p>
    <w:p>
      <w:pPr>
        <w:pStyle w:val="Normal"/>
        <w:widowControl/>
        <w:spacing w:lineRule="exact" w:line="580"/>
        <w:rPr>
          <w:rFonts w:hint="eastAsia"/>
          <w:lang w:bidi="ar"/>
        </w:rPr>
      </w:pPr>
      <w:r>
        <w:rPr>
          <w:rFonts w:hint="eastAsia"/>
          <w:lang w:bidi="ar"/>
        </w:rPr>
        <w:t>的总平面图，应当在公园显著位置进行公布，接受公众监督。</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第十六条</w:t>
      </w:r>
      <w:r>
        <w:rPr>
          <w:rFonts w:hint="eastAsia"/>
          <w:lang w:bidi="ar"/>
        </w:rPr>
        <w:t xml:space="preserve">  新建、改建、扩建的公园建设工程应当依法办理报建手续，取得建设工程规划许可证、施工许可证后方可施工。</w:t>
      </w:r>
    </w:p>
    <w:p>
      <w:pPr>
        <w:pStyle w:val="Normal"/>
        <w:widowControl/>
        <w:spacing w:lineRule="exact" w:line="580"/>
        <w:rPr>
          <w:rFonts w:hint="eastAsia"/>
          <w:lang w:bidi="ar"/>
        </w:rPr>
      </w:pPr>
      <w:r>
        <w:rPr>
          <w:rFonts w:hint="eastAsia"/>
          <w:lang w:bidi="ar"/>
        </w:rPr>
        <w:t>　　公园建设工程未经竣工验收，不得交付使用。</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第十七条</w:t>
      </w:r>
      <w:r>
        <w:rPr>
          <w:rFonts w:hint="eastAsia"/>
          <w:lang w:bidi="ar"/>
        </w:rPr>
        <w:t xml:space="preserve">  公园内的建筑与设施应当符合公园修建性详细规划和公园设计规范，与公园功能相适应、与公园景观相协调，并突出文化内涵，讲求文化品位，注重艺术效果。</w:t>
      </w:r>
    </w:p>
    <w:p>
      <w:pPr>
        <w:pStyle w:val="Normal"/>
        <w:widowControl/>
        <w:spacing w:lineRule="exact" w:line="580"/>
        <w:rPr>
          <w:rFonts w:hint="eastAsia"/>
          <w:lang w:bidi="ar"/>
        </w:rPr>
      </w:pPr>
      <w:r>
        <w:rPr>
          <w:rFonts w:hint="eastAsia"/>
          <w:lang w:bidi="ar"/>
        </w:rPr>
        <w:t>　　公共厕所、果皮箱、园灯、园椅等设施的数量应当按照公园设计规范设置。</w:t>
      </w:r>
    </w:p>
    <w:p>
      <w:pPr>
        <w:pStyle w:val="Normal"/>
        <w:widowControl/>
        <w:spacing w:lineRule="exact" w:line="580"/>
        <w:rPr>
          <w:rFonts w:hint="eastAsia"/>
          <w:lang w:bidi="ar"/>
        </w:rPr>
      </w:pPr>
      <w:r>
        <w:rPr>
          <w:rFonts w:hint="eastAsia"/>
          <w:lang w:bidi="ar"/>
        </w:rPr>
        <w:t>　　禁止在公园内新建会所、高档餐厅、茶楼以及其他不符合公园修建性详细规划和公园设计规范要求的建筑。已经建成的，应当逐步拆除。</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第十八条</w:t>
      </w:r>
      <w:r>
        <w:rPr>
          <w:rFonts w:hint="eastAsia"/>
          <w:lang w:bidi="ar"/>
        </w:rPr>
        <w:t xml:space="preserve">  公园的绿化应当以植物造景为主，以乡土植物和遮荫植物为主，合理配植乔木、灌木和草皮（地被），做到物种多样、季相丰富、景观优美。</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第十九条</w:t>
      </w:r>
      <w:r>
        <w:rPr>
          <w:rFonts w:hint="eastAsia"/>
          <w:lang w:bidi="ar"/>
        </w:rPr>
        <w:t xml:space="preserve">  在公园出入口、公园内主要道路、建筑物出入口及公共厕所等处应当设置无障碍设施。公园无障碍设施应当与城市道路的无障碍设施衔接。</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第二十条</w:t>
      </w:r>
      <w:r>
        <w:rPr>
          <w:rFonts w:hint="eastAsia"/>
          <w:lang w:bidi="ar"/>
        </w:rPr>
        <w:t xml:space="preserve">  具备建设防灾避险场所条件的公园应当按照有关规定设置防灾避险场所，并配套建设相应设施。</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第二十一条</w:t>
      </w:r>
      <w:r>
        <w:rPr>
          <w:rFonts w:hint="eastAsia"/>
          <w:lang w:bidi="ar"/>
        </w:rPr>
        <w:t xml:space="preserve">  滨海、滨江、滨河公园应当具有完善的安全防护设施，园内建筑和服务设施应当符合防御台风、海浪冲击以及防洪、防涝的要求。</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第二十二条</w:t>
      </w:r>
      <w:r>
        <w:rPr>
          <w:rFonts w:hint="eastAsia"/>
          <w:lang w:bidi="ar"/>
        </w:rPr>
        <w:t xml:space="preserve">  综合公园、社区公园和游园应当因地制宜配套建设全民健身或者游乐设施。</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第二十三条</w:t>
      </w:r>
      <w:r>
        <w:rPr>
          <w:rFonts w:hint="eastAsia"/>
          <w:lang w:bidi="ar"/>
        </w:rPr>
        <w:t xml:space="preserve">  公园内应当按照规划要求设置公益服务设施，严格控制设置商业服务设施。</w:t>
      </w:r>
    </w:p>
    <w:p>
      <w:pPr>
        <w:pStyle w:val="Normal"/>
        <w:widowControl/>
        <w:spacing w:lineRule="exact" w:line="580"/>
        <w:jc w:val="center"/>
        <w:rPr>
          <w:rFonts w:hint="eastAsia"/>
          <w:lang w:bidi="ar"/>
        </w:rPr>
      </w:pPr>
      <w:r>
        <w:rPr>
          <w:rFonts w:hint="eastAsia"/>
          <w:lang w:bidi="ar"/>
        </w:rPr>
        <w:t>　　</w:t>
      </w:r>
    </w:p>
    <w:p>
      <w:pPr>
        <w:pStyle w:val="Normal"/>
        <w:widowControl/>
        <w:spacing w:lineRule="exact" w:line="580"/>
        <w:jc w:val="center"/>
        <w:rPr>
          <w:rFonts w:ascii="黑体;SimHei" w:hAnsi="黑体;SimHei" w:eastAsia="黑体;SimHei" w:cs="黑体;SimHei" w:hint="eastAsia"/>
        </w:rPr>
      </w:pPr>
      <w:r>
        <w:rPr>
          <w:rFonts w:ascii="黑体;SimHei" w:hAnsi="黑体;SimHei" w:cs="黑体;SimHei" w:hint="eastAsia" w:eastAsia="黑体;SimHei"/>
          <w:lang w:bidi="ar"/>
        </w:rPr>
        <w:t>第三章 保护与管理</w:t>
      </w:r>
    </w:p>
    <w:p>
      <w:pPr>
        <w:pStyle w:val="Normal"/>
        <w:widowControl/>
        <w:spacing w:lineRule="exact" w:line="580"/>
        <w:ind w:firstLineChars="200" w:startChars="0" w:start="0" w:endChars="0" w:end="0"/>
        <w:rPr>
          <w:lang w:bidi="ar"/>
        </w:rPr>
      </w:pPr>
      <w:r>
        <w:rPr>
          <w:rFonts w:ascii="黑体;SimHei" w:hAnsi="黑体;SimHei" w:cs="黑体;SimHei" w:hint="eastAsia" w:eastAsia="黑体;SimHei"/>
          <w:lang w:bidi="ar"/>
        </w:rPr>
        <w:t>第二十四条</w:t>
      </w:r>
      <w:r>
        <w:rPr>
          <w:rFonts w:hint="eastAsia"/>
          <w:lang w:bidi="ar"/>
        </w:rPr>
        <w:t xml:space="preserve">  本市公园按照城市绿地的标准实行分级保护。</w:t>
      </w:r>
    </w:p>
    <w:p>
      <w:pPr>
        <w:pStyle w:val="Normal"/>
        <w:widowControl/>
        <w:spacing w:lineRule="exact" w:line="580"/>
        <w:jc w:val="start"/>
        <w:rPr>
          <w:lang w:bidi="ar"/>
        </w:rPr>
      </w:pPr>
      <w:r>
        <w:rPr>
          <w:rFonts w:hint="eastAsia"/>
          <w:lang w:bidi="ar"/>
        </w:rPr>
        <w:t>　　因公共服务设施、市政基础设施建设确需改变公园的城市绿地性质，涉及调整城市绿线的，市园林绿化行政主管部门应当会同市规划等相关行政主管部门按照同类、就近补足面积的原则制定调整方案，组织有关部门和专家进行评估，公开征求公众意见，并按照下列规定审批：</w:t>
      </w:r>
    </w:p>
    <w:p>
      <w:pPr>
        <w:pStyle w:val="Normal"/>
        <w:widowControl/>
        <w:spacing w:lineRule="exact" w:line="580"/>
        <w:jc w:val="start"/>
        <w:rPr>
          <w:lang w:bidi="ar"/>
        </w:rPr>
      </w:pPr>
      <w:r>
        <w:rPr>
          <w:rFonts w:hint="eastAsia"/>
          <w:lang w:bidi="ar"/>
        </w:rPr>
        <w:t>　　（一）公园属于一级保护绿地的，由市人民政府提出调整方案，报市人民代表大会常务委员会审议决定；</w:t>
      </w:r>
    </w:p>
    <w:p>
      <w:pPr>
        <w:pStyle w:val="Normal"/>
        <w:widowControl/>
        <w:spacing w:lineRule="exact" w:line="580"/>
        <w:jc w:val="start"/>
        <w:rPr/>
      </w:pPr>
      <w:r>
        <w:rPr>
          <w:rFonts w:hint="eastAsia"/>
          <w:lang w:bidi="ar"/>
        </w:rPr>
        <w:t>　　（二）公园属于二级保护绿地的，由市园林绿化行政主管部门会同市规划行政主管部门作出审核意见，报市人民政府批准，并自批准之日起三十个工作日内报市人民代表大会常务委员会备案；</w:t>
      </w:r>
    </w:p>
    <w:p>
      <w:pPr>
        <w:pStyle w:val="Normal"/>
        <w:widowControl/>
        <w:spacing w:lineRule="exact" w:line="580"/>
        <w:rPr>
          <w:lang w:bidi="ar"/>
        </w:rPr>
      </w:pPr>
      <w:r>
        <w:rPr>
          <w:rFonts w:hint="eastAsia"/>
          <w:lang w:bidi="ar"/>
        </w:rPr>
        <w:t>　　（三）公园属于三级保护绿地的，应当由建设单位或者管理单位报市园林绿化行政主管部门审查，市规划行政主管部门批准。</w:t>
      </w:r>
    </w:p>
    <w:p>
      <w:pPr>
        <w:pStyle w:val="Normal"/>
        <w:widowControl/>
        <w:spacing w:lineRule="exact" w:line="580"/>
        <w:rPr>
          <w:lang w:bidi="ar"/>
        </w:rPr>
      </w:pPr>
      <w:r>
        <w:rPr>
          <w:rFonts w:hint="eastAsia"/>
          <w:lang w:bidi="ar"/>
        </w:rPr>
        <w:t>　　改变公园的城市绿地性质，调整城市绿线，涉及规划调整的，应当依法修改相关的规划。</w:t>
      </w:r>
    </w:p>
    <w:p>
      <w:pPr>
        <w:pStyle w:val="Normal"/>
        <w:widowControl/>
        <w:spacing w:lineRule="exact" w:line="580"/>
        <w:rPr>
          <w:rFonts w:hint="eastAsia"/>
          <w:lang w:bidi="ar"/>
        </w:rPr>
      </w:pPr>
      <w:r>
        <w:rPr>
          <w:rFonts w:hint="eastAsia"/>
          <w:lang w:bidi="ar"/>
        </w:rPr>
        <w:t>　　一级、二级、三级保护绿地的标准按照《海口市城市绿线管理办法》的规定执行。</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第二十五条</w:t>
      </w:r>
      <w:r>
        <w:rPr>
          <w:rFonts w:hint="eastAsia"/>
          <w:lang w:bidi="ar"/>
        </w:rPr>
        <w:t xml:space="preserve">  已经依法建成的公园和规划确定的公园，用地范围、性质和绿线应当按照国土空间总体规划和绿地系统规划严格保护，非经法定的规划修改程序批准，任何单位和个人不得擅自改变。</w:t>
      </w:r>
    </w:p>
    <w:p>
      <w:pPr>
        <w:pStyle w:val="Normal"/>
        <w:widowControl/>
        <w:spacing w:lineRule="exact" w:line="580"/>
        <w:rPr>
          <w:rFonts w:hint="eastAsia"/>
          <w:lang w:bidi="ar"/>
        </w:rPr>
      </w:pPr>
      <w:r>
        <w:rPr>
          <w:rFonts w:hint="eastAsia"/>
          <w:lang w:bidi="ar"/>
        </w:rPr>
        <w:t>　　任何单位和个人不得擅自改变公园的功能，不得侵占公园绿地，不得擅自进行经营性开发。已经占用公园绿地的，应当依法恢复原状。</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第二十六条</w:t>
      </w:r>
      <w:r>
        <w:rPr>
          <w:rFonts w:hint="eastAsia"/>
          <w:lang w:bidi="ar"/>
        </w:rPr>
        <w:t xml:space="preserve">  公园内建设项目，建设单位应当对其建设范围内的文物、古树名木实施保护，制定施工保护方案报市文物、园林绿化行政主管部门同意后方可施工。</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第二十七条</w:t>
      </w:r>
      <w:r>
        <w:rPr>
          <w:rFonts w:hint="eastAsia"/>
          <w:lang w:bidi="ar"/>
        </w:rPr>
        <w:t xml:space="preserve">  因公共服务设施、市政基础设施建设确需临时占用公园用地的，按照临时占用城镇绿地的法定程序报批后方可实施。</w:t>
      </w:r>
    </w:p>
    <w:p>
      <w:pPr>
        <w:pStyle w:val="Normal"/>
        <w:widowControl/>
        <w:spacing w:lineRule="exact" w:line="580"/>
        <w:rPr>
          <w:rFonts w:hint="eastAsia"/>
          <w:lang w:bidi="ar"/>
        </w:rPr>
      </w:pPr>
      <w:r>
        <w:rPr>
          <w:rFonts w:hint="eastAsia"/>
          <w:lang w:bidi="ar"/>
        </w:rPr>
        <w:t>　　公园内水、电、燃气、通讯等管线应当合理布设，不得影响公园景观及生态，不得危及游人安全。</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第二十八条</w:t>
      </w:r>
      <w:r>
        <w:rPr>
          <w:rFonts w:hint="eastAsia"/>
          <w:lang w:bidi="ar"/>
        </w:rPr>
        <w:t xml:space="preserve">  市园林绿化行政主管部门应当会同市自然资源和规划等有关部门划定公园保护范围，并在公园显著位置公示。</w:t>
      </w:r>
    </w:p>
    <w:p>
      <w:pPr>
        <w:pStyle w:val="Normal"/>
        <w:widowControl/>
        <w:spacing w:lineRule="exact" w:line="580"/>
        <w:rPr>
          <w:rFonts w:hint="eastAsia"/>
          <w:lang w:bidi="ar"/>
        </w:rPr>
      </w:pPr>
      <w:r>
        <w:rPr>
          <w:rFonts w:hint="eastAsia"/>
          <w:lang w:bidi="ar"/>
        </w:rPr>
        <w:t>　　公园周边应当严格控制可能影响公园景观和功能的项目建设。确需建设的建（构）筑物及其他设施，其建设高度、轮廓、色彩等应当与公园景观相协调。</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第二十九条</w:t>
      </w:r>
      <w:r>
        <w:rPr>
          <w:rFonts w:hint="eastAsia"/>
          <w:lang w:bidi="ar"/>
        </w:rPr>
        <w:t xml:space="preserve">  公园管理机构（单位）不得将政府投资建设公园的亭、台、楼、阁等园林建筑以租赁、承包、买断等形式转交营利性组织或者个人经营；不得利用“园中园”等形式开展变相经营活动。</w:t>
      </w:r>
    </w:p>
    <w:p>
      <w:pPr>
        <w:pStyle w:val="Normal"/>
        <w:widowControl/>
        <w:spacing w:lineRule="exact" w:line="580"/>
        <w:rPr>
          <w:rFonts w:hint="eastAsia"/>
          <w:lang w:bidi="ar"/>
        </w:rPr>
      </w:pPr>
      <w:r>
        <w:rPr>
          <w:rFonts w:hint="eastAsia"/>
          <w:lang w:bidi="ar"/>
        </w:rPr>
        <w:t>　　公园管理机构（单位）不得擅自改变公园管理用房的使用性质，不得擅自将其改作经营性用房或者出租、出借给他人使用。</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第三十条</w:t>
      </w:r>
      <w:r>
        <w:rPr>
          <w:rFonts w:hint="eastAsia"/>
          <w:lang w:bidi="ar"/>
        </w:rPr>
        <w:t xml:space="preserve">  公园管理机构（单位）应当加强与动植物检验检疫机构的协作，做好外来有害植物、动物的防治工作。</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第三十一条</w:t>
      </w:r>
      <w:r>
        <w:rPr>
          <w:rFonts w:hint="eastAsia"/>
          <w:lang w:bidi="ar"/>
        </w:rPr>
        <w:t xml:space="preserve">  公园应当以开放式管理为主要管理方式。</w:t>
      </w:r>
    </w:p>
    <w:p>
      <w:pPr>
        <w:pStyle w:val="Normal"/>
        <w:widowControl/>
        <w:spacing w:lineRule="exact" w:line="580"/>
        <w:rPr>
          <w:rFonts w:hint="eastAsia"/>
          <w:lang w:bidi="ar"/>
        </w:rPr>
      </w:pPr>
      <w:r>
        <w:rPr>
          <w:rFonts w:hint="eastAsia"/>
          <w:lang w:bidi="ar"/>
        </w:rPr>
        <w:t>　　公园入口处应当设置游园示意图、公园简介、游园须知、禁止行为警示牌；园内的路口应当设置指示标牌；园内的危险区域应当设置警示标志；园内的健身、游乐等设施应当设置安全提示标志。</w:t>
      </w:r>
    </w:p>
    <w:p>
      <w:pPr>
        <w:pStyle w:val="Normal"/>
        <w:widowControl/>
        <w:spacing w:lineRule="exact" w:line="580"/>
        <w:rPr>
          <w:rFonts w:hint="eastAsia"/>
          <w:lang w:bidi="ar"/>
        </w:rPr>
      </w:pPr>
      <w:r>
        <w:rPr>
          <w:rFonts w:hint="eastAsia"/>
          <w:lang w:bidi="ar"/>
        </w:rPr>
        <w:t>　　园内的各类标牌应当规范清晰、整洁完备，标牌文字应当用规范的汉字并有英文对照。</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第三十二条</w:t>
      </w:r>
      <w:r>
        <w:rPr>
          <w:rFonts w:hint="eastAsia"/>
          <w:lang w:bidi="ar"/>
        </w:rPr>
        <w:t xml:space="preserve">  公园的植被养护、景观保护和设施维护等园容园貌管理应当达到下列标准或者要求：</w:t>
      </w:r>
    </w:p>
    <w:p>
      <w:pPr>
        <w:pStyle w:val="Normal"/>
        <w:widowControl/>
        <w:spacing w:lineRule="exact" w:line="580"/>
        <w:rPr>
          <w:rFonts w:hint="eastAsia"/>
          <w:lang w:bidi="ar"/>
        </w:rPr>
      </w:pPr>
      <w:r>
        <w:rPr>
          <w:rFonts w:hint="eastAsia"/>
          <w:lang w:bidi="ar"/>
        </w:rPr>
        <w:t>　　（一）园容园貌整洁、美观；</w:t>
      </w:r>
    </w:p>
    <w:p>
      <w:pPr>
        <w:pStyle w:val="Normal"/>
        <w:widowControl/>
        <w:spacing w:lineRule="exact" w:line="580"/>
        <w:rPr>
          <w:rFonts w:hint="eastAsia"/>
          <w:lang w:bidi="ar"/>
        </w:rPr>
      </w:pPr>
      <w:r>
        <w:rPr>
          <w:rFonts w:hint="eastAsia"/>
          <w:lang w:bidi="ar"/>
        </w:rPr>
        <w:t>　　（二）植被长势良好，植物造型美观；</w:t>
      </w:r>
    </w:p>
    <w:p>
      <w:pPr>
        <w:pStyle w:val="Normal"/>
        <w:widowControl/>
        <w:spacing w:lineRule="exact" w:line="580"/>
        <w:rPr>
          <w:rFonts w:hint="eastAsia"/>
          <w:lang w:bidi="ar"/>
        </w:rPr>
      </w:pPr>
      <w:r>
        <w:rPr>
          <w:rFonts w:hint="eastAsia"/>
          <w:lang w:bidi="ar"/>
        </w:rPr>
        <w:t>　　（三）树木枯枝及时清理，植株缺损及时补种；</w:t>
      </w:r>
    </w:p>
    <w:p>
      <w:pPr>
        <w:pStyle w:val="Normal"/>
        <w:widowControl/>
        <w:spacing w:lineRule="exact" w:line="580"/>
        <w:rPr>
          <w:rFonts w:hint="eastAsia"/>
          <w:lang w:bidi="ar"/>
        </w:rPr>
      </w:pPr>
      <w:r>
        <w:rPr>
          <w:rFonts w:hint="eastAsia"/>
          <w:lang w:bidi="ar"/>
        </w:rPr>
        <w:t>　　（四）建（构）筑物和公共服务设施保持完好、整洁，损毁、缺失及时更换；</w:t>
      </w:r>
    </w:p>
    <w:p>
      <w:pPr>
        <w:pStyle w:val="Normal"/>
        <w:widowControl/>
        <w:spacing w:lineRule="exact" w:line="580"/>
        <w:rPr>
          <w:rFonts w:hint="eastAsia"/>
          <w:lang w:bidi="ar"/>
        </w:rPr>
      </w:pPr>
      <w:r>
        <w:rPr>
          <w:rFonts w:hint="eastAsia"/>
          <w:lang w:bidi="ar"/>
        </w:rPr>
        <w:t>　　（五）古树名木保护措施到位，管理规范；</w:t>
      </w:r>
    </w:p>
    <w:p>
      <w:pPr>
        <w:pStyle w:val="Normal"/>
        <w:widowControl/>
        <w:spacing w:lineRule="exact" w:line="580"/>
        <w:rPr>
          <w:rFonts w:hint="eastAsia"/>
          <w:lang w:bidi="ar"/>
        </w:rPr>
      </w:pPr>
      <w:r>
        <w:rPr>
          <w:rFonts w:hint="eastAsia"/>
          <w:lang w:bidi="ar"/>
        </w:rPr>
        <w:t>　　（六）游乐设施定期检查和维修保养；</w:t>
      </w:r>
    </w:p>
    <w:p>
      <w:pPr>
        <w:pStyle w:val="Normal"/>
        <w:widowControl/>
        <w:spacing w:lineRule="exact" w:line="580"/>
        <w:rPr>
          <w:rFonts w:hint="eastAsia"/>
          <w:lang w:bidi="ar"/>
        </w:rPr>
      </w:pPr>
      <w:r>
        <w:rPr>
          <w:rFonts w:hint="eastAsia"/>
          <w:lang w:bidi="ar"/>
        </w:rPr>
        <w:t>　　（七）其他规定标准或者要求。</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第三十三条</w:t>
      </w:r>
      <w:r>
        <w:rPr>
          <w:rFonts w:hint="eastAsia"/>
          <w:lang w:bidi="ar"/>
        </w:rPr>
        <w:t xml:space="preserve">  公园的环境卫生管理应当达到下列标准或者要求：</w:t>
      </w:r>
    </w:p>
    <w:p>
      <w:pPr>
        <w:pStyle w:val="Normal"/>
        <w:widowControl/>
        <w:spacing w:lineRule="exact" w:line="580"/>
        <w:rPr>
          <w:rFonts w:hint="eastAsia"/>
          <w:lang w:bidi="ar"/>
        </w:rPr>
      </w:pPr>
      <w:r>
        <w:rPr>
          <w:rFonts w:hint="eastAsia"/>
          <w:lang w:bidi="ar"/>
        </w:rPr>
        <w:t>　　（一）卫生设施配备齐全，设置合理；</w:t>
      </w:r>
    </w:p>
    <w:p>
      <w:pPr>
        <w:pStyle w:val="Normal"/>
        <w:widowControl/>
        <w:spacing w:lineRule="exact" w:line="580"/>
        <w:rPr>
          <w:rFonts w:hint="eastAsia"/>
          <w:lang w:bidi="ar"/>
        </w:rPr>
      </w:pPr>
      <w:r>
        <w:rPr>
          <w:rFonts w:hint="eastAsia"/>
          <w:lang w:bidi="ar"/>
        </w:rPr>
        <w:t>　　（二）园区垃圾日产日清，全天保洁；</w:t>
      </w:r>
    </w:p>
    <w:p>
      <w:pPr>
        <w:pStyle w:val="Normal"/>
        <w:widowControl/>
        <w:spacing w:lineRule="exact" w:line="580"/>
        <w:rPr>
          <w:rFonts w:hint="eastAsia"/>
          <w:lang w:bidi="ar"/>
        </w:rPr>
      </w:pPr>
      <w:r>
        <w:rPr>
          <w:rFonts w:hint="eastAsia"/>
          <w:lang w:bidi="ar"/>
        </w:rPr>
        <w:t>　　（三）保持水体清洁，符合观赏标准；</w:t>
      </w:r>
    </w:p>
    <w:p>
      <w:pPr>
        <w:pStyle w:val="Normal"/>
        <w:widowControl/>
        <w:spacing w:lineRule="exact" w:line="580"/>
        <w:rPr>
          <w:rFonts w:hint="eastAsia"/>
          <w:lang w:bidi="ar"/>
        </w:rPr>
      </w:pPr>
      <w:r>
        <w:rPr>
          <w:rFonts w:hint="eastAsia"/>
          <w:lang w:bidi="ar"/>
        </w:rPr>
        <w:t>　　（四）服务设施干净整洁，功能正常；</w:t>
      </w:r>
    </w:p>
    <w:p>
      <w:pPr>
        <w:pStyle w:val="Normal"/>
        <w:widowControl/>
        <w:spacing w:lineRule="exact" w:line="580"/>
        <w:rPr>
          <w:rFonts w:hint="eastAsia"/>
          <w:lang w:bidi="ar"/>
        </w:rPr>
      </w:pPr>
      <w:r>
        <w:rPr>
          <w:rFonts w:hint="eastAsia"/>
          <w:lang w:bidi="ar"/>
        </w:rPr>
        <w:t>　　（五）保持公共厕所清洁卫生；</w:t>
      </w:r>
    </w:p>
    <w:p>
      <w:pPr>
        <w:pStyle w:val="Normal"/>
        <w:widowControl/>
        <w:spacing w:lineRule="exact" w:line="580"/>
        <w:rPr>
          <w:rFonts w:hint="eastAsia"/>
          <w:lang w:bidi="ar"/>
        </w:rPr>
      </w:pPr>
      <w:r>
        <w:rPr>
          <w:rFonts w:hint="eastAsia"/>
          <w:lang w:bidi="ar"/>
        </w:rPr>
        <w:t>　　（六）其他规定标准或者要求。</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第三十四条</w:t>
      </w:r>
      <w:r>
        <w:rPr>
          <w:rFonts w:hint="eastAsia"/>
          <w:lang w:bidi="ar"/>
        </w:rPr>
        <w:t xml:space="preserve">  公园内禁止机动车、电动自行车进入停车场以外的区域，但下列车辆除外：</w:t>
      </w:r>
    </w:p>
    <w:p>
      <w:pPr>
        <w:pStyle w:val="Normal"/>
        <w:widowControl/>
        <w:spacing w:lineRule="exact" w:line="580"/>
        <w:rPr>
          <w:rFonts w:hint="eastAsia"/>
          <w:lang w:bidi="ar"/>
        </w:rPr>
      </w:pPr>
      <w:r>
        <w:rPr>
          <w:rFonts w:hint="eastAsia"/>
          <w:lang w:bidi="ar"/>
        </w:rPr>
        <w:t>　　（一）老、幼、病、残者专用的非机动车；</w:t>
      </w:r>
    </w:p>
    <w:p>
      <w:pPr>
        <w:pStyle w:val="Normal"/>
        <w:widowControl/>
        <w:spacing w:lineRule="exact" w:line="580"/>
        <w:rPr>
          <w:lang w:bidi="ar"/>
        </w:rPr>
      </w:pPr>
      <w:r>
        <w:rPr>
          <w:rFonts w:hint="eastAsia"/>
          <w:lang w:bidi="ar"/>
        </w:rPr>
        <w:t>　　（二）正在执行任务的消防、救护、抢险等车辆；</w:t>
      </w:r>
    </w:p>
    <w:p>
      <w:pPr>
        <w:pStyle w:val="Normal"/>
        <w:widowControl/>
        <w:spacing w:lineRule="exact" w:line="580"/>
        <w:rPr>
          <w:lang w:bidi="ar"/>
        </w:rPr>
      </w:pPr>
      <w:r>
        <w:rPr>
          <w:rFonts w:hint="eastAsia"/>
          <w:lang w:bidi="ar"/>
        </w:rPr>
        <w:t>　　（三）驻园单位公务车辆；</w:t>
      </w:r>
    </w:p>
    <w:p>
      <w:pPr>
        <w:pStyle w:val="Normal"/>
        <w:widowControl/>
        <w:spacing w:lineRule="exact" w:line="580"/>
        <w:rPr>
          <w:lang w:bidi="ar"/>
        </w:rPr>
      </w:pPr>
      <w:r>
        <w:rPr>
          <w:rFonts w:hint="eastAsia"/>
          <w:lang w:bidi="ar"/>
        </w:rPr>
        <w:t>　　（四）经园林绿化行政主管部门批准的执行环卫、园林等园内管理任务车辆以及公园观光车辆。</w:t>
      </w:r>
    </w:p>
    <w:p>
      <w:pPr>
        <w:pStyle w:val="Normal"/>
        <w:widowControl/>
        <w:spacing w:lineRule="exact" w:line="580"/>
        <w:rPr>
          <w:rFonts w:hint="eastAsia"/>
          <w:lang w:bidi="ar"/>
        </w:rPr>
      </w:pPr>
      <w:r>
        <w:rPr>
          <w:rFonts w:hint="eastAsia"/>
          <w:lang w:bidi="ar"/>
        </w:rPr>
        <w:t>　　按照前款规定进入公园的机动车、电动自行车以及其他非机动车，应当按照公园管理规定或者公园管理机构（单位）的要求行驶和停放，并注意安全。</w:t>
      </w:r>
    </w:p>
    <w:p>
      <w:pPr>
        <w:pStyle w:val="Normal"/>
        <w:widowControl/>
        <w:spacing w:lineRule="exact" w:line="580"/>
        <w:jc w:val="start"/>
        <w:rPr/>
      </w:pPr>
      <w:r>
        <w:rPr>
          <w:rFonts w:hint="eastAsia"/>
          <w:lang w:bidi="ar"/>
        </w:rPr>
        <w:t>　　</w:t>
      </w:r>
      <w:r>
        <w:rPr>
          <w:rFonts w:ascii="黑体;SimHei" w:hAnsi="黑体;SimHei" w:cs="黑体;SimHei" w:hint="eastAsia" w:eastAsia="黑体;SimHei"/>
          <w:lang w:bidi="ar"/>
        </w:rPr>
        <w:t>第三十五条</w:t>
      </w:r>
      <w:r>
        <w:rPr>
          <w:rFonts w:hint="eastAsia"/>
          <w:lang w:bidi="ar"/>
        </w:rPr>
        <w:t xml:space="preserve">  公园的安全管理应当达到下列要求：</w:t>
      </w:r>
    </w:p>
    <w:p>
      <w:pPr>
        <w:pStyle w:val="Normal"/>
        <w:widowControl/>
        <w:spacing w:lineRule="exact" w:line="580"/>
        <w:jc w:val="start"/>
        <w:rPr>
          <w:rFonts w:hint="eastAsia"/>
          <w:lang w:bidi="ar"/>
        </w:rPr>
      </w:pPr>
      <w:r>
        <w:rPr>
          <w:rFonts w:hint="eastAsia"/>
          <w:lang w:bidi="ar"/>
        </w:rPr>
        <w:t>　　（一）各项安全管理制度健全、完善，水上娱乐、动（植）物展出、大型展览、节假日游园等活动要有专门的安全管理制度；</w:t>
      </w:r>
    </w:p>
    <w:p>
      <w:pPr>
        <w:pStyle w:val="Normal"/>
        <w:widowControl/>
        <w:spacing w:lineRule="exact" w:line="580"/>
        <w:jc w:val="start"/>
        <w:rPr>
          <w:lang w:bidi="ar"/>
        </w:rPr>
      </w:pPr>
      <w:r>
        <w:rPr>
          <w:rFonts w:hint="eastAsia"/>
          <w:lang w:bidi="ar"/>
        </w:rPr>
        <w:t>　　（二）制定突发事件应急预案，出现突发事件时要能及时启动应急预案，采取应急措施，并立即向市园林绿化行政主管部门和其他有关部门报告</w:t>
      </w:r>
      <w:r>
        <w:rPr>
          <w:rFonts w:hint="eastAsia"/>
          <w:lang w:bidi="ar"/>
        </w:rPr>
        <w:t>;</w:t>
      </w:r>
    </w:p>
    <w:p>
      <w:pPr>
        <w:pStyle w:val="Normal"/>
        <w:widowControl/>
        <w:spacing w:lineRule="exact" w:line="580"/>
        <w:jc w:val="start"/>
        <w:rPr>
          <w:lang w:bidi="ar"/>
        </w:rPr>
      </w:pPr>
      <w:r>
        <w:rPr>
          <w:rFonts w:hint="eastAsia"/>
          <w:lang w:bidi="ar"/>
        </w:rPr>
        <w:t>　　（三）设备设施经有关部门检验合格并定期维护检查，保证安全运行，操作人员按照要求持证上岗；</w:t>
      </w:r>
    </w:p>
    <w:p>
      <w:pPr>
        <w:pStyle w:val="Normal"/>
        <w:widowControl/>
        <w:spacing w:lineRule="exact" w:line="580"/>
        <w:jc w:val="start"/>
        <w:rPr>
          <w:lang w:bidi="ar"/>
        </w:rPr>
      </w:pPr>
      <w:r>
        <w:rPr>
          <w:rFonts w:hint="eastAsia"/>
          <w:lang w:bidi="ar"/>
        </w:rPr>
        <w:t>　　（四）建立健全消防安全管理和责任制度；</w:t>
      </w:r>
    </w:p>
    <w:p>
      <w:pPr>
        <w:pStyle w:val="Normal"/>
        <w:widowControl/>
        <w:spacing w:lineRule="exact" w:line="580"/>
        <w:jc w:val="start"/>
        <w:rPr>
          <w:rFonts w:hint="eastAsia"/>
          <w:lang w:bidi="ar"/>
        </w:rPr>
      </w:pPr>
      <w:r>
        <w:rPr>
          <w:rFonts w:hint="eastAsia"/>
          <w:lang w:bidi="ar"/>
        </w:rPr>
        <w:t>　　（五）路口指示标牌、危险区域警示标志和健身、游乐等设施的安全提示标志应当清晰明显、不缺不漏；</w:t>
      </w:r>
    </w:p>
    <w:p>
      <w:pPr>
        <w:pStyle w:val="Normal"/>
        <w:widowControl/>
        <w:spacing w:lineRule="exact" w:line="580"/>
        <w:jc w:val="start"/>
        <w:rPr>
          <w:rFonts w:hint="eastAsia"/>
          <w:lang w:bidi="ar"/>
        </w:rPr>
      </w:pPr>
      <w:r>
        <w:rPr>
          <w:rFonts w:hint="eastAsia"/>
          <w:lang w:bidi="ar"/>
        </w:rPr>
        <w:t>　　（六）公开公园服务监督电话；</w:t>
      </w:r>
    </w:p>
    <w:p>
      <w:pPr>
        <w:pStyle w:val="Normal"/>
        <w:widowControl/>
        <w:spacing w:lineRule="exact" w:line="580"/>
        <w:jc w:val="start"/>
        <w:rPr>
          <w:rFonts w:hint="eastAsia"/>
          <w:lang w:bidi="ar"/>
        </w:rPr>
      </w:pPr>
      <w:r>
        <w:rPr>
          <w:rFonts w:hint="eastAsia"/>
          <w:lang w:bidi="ar"/>
        </w:rPr>
        <w:t>　　（七）其他安全管理要求。</w:t>
      </w:r>
    </w:p>
    <w:p>
      <w:pPr>
        <w:pStyle w:val="Normal"/>
        <w:widowControl/>
        <w:spacing w:lineRule="exact" w:line="580"/>
        <w:jc w:val="start"/>
        <w:rPr/>
      </w:pPr>
      <w:r>
        <w:rPr>
          <w:rFonts w:hint="eastAsia"/>
          <w:lang w:bidi="ar"/>
        </w:rPr>
        <w:t>　　</w:t>
      </w:r>
      <w:r>
        <w:rPr>
          <w:rFonts w:ascii="黑体;SimHei" w:hAnsi="黑体;SimHei" w:cs="黑体;SimHei" w:hint="eastAsia" w:eastAsia="黑体;SimHei"/>
          <w:lang w:bidi="ar"/>
        </w:rPr>
        <w:t>第三十六条</w:t>
      </w:r>
      <w:r>
        <w:rPr>
          <w:rFonts w:hint="eastAsia"/>
          <w:lang w:bidi="ar"/>
        </w:rPr>
        <w:t xml:space="preserve">  公园管理机构（单位）可以根据实际情况投保公众责任险。</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第三十七条</w:t>
      </w:r>
      <w:r>
        <w:rPr>
          <w:rFonts w:hint="eastAsia"/>
          <w:lang w:bidi="ar"/>
        </w:rPr>
        <w:t xml:space="preserve">  在公园内开展健身、娱乐等活动，应当服从公园管理机构（单位）的管理，遵守环境噪声及安全管理等相关规定。</w:t>
      </w:r>
    </w:p>
    <w:p>
      <w:pPr>
        <w:pStyle w:val="Normal"/>
        <w:widowControl/>
        <w:spacing w:lineRule="exact" w:line="580"/>
        <w:rPr>
          <w:rFonts w:hint="eastAsia"/>
          <w:lang w:bidi="ar"/>
        </w:rPr>
      </w:pPr>
      <w:r>
        <w:rPr>
          <w:rFonts w:hint="eastAsia"/>
          <w:lang w:bidi="ar"/>
        </w:rPr>
        <w:t>　　每天六时以前和二十二时以后，禁止在公园内使用音响设备开展健身、娱乐等活动，经批准举办的公益性活动除外。</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第三十八条</w:t>
      </w:r>
      <w:r>
        <w:rPr>
          <w:rFonts w:hint="eastAsia"/>
          <w:lang w:bidi="ar"/>
        </w:rPr>
        <w:t xml:space="preserve">  禁止携带禁养犬只等动物进入公园。</w:t>
      </w:r>
    </w:p>
    <w:p>
      <w:pPr>
        <w:pStyle w:val="Normal"/>
        <w:widowControl/>
        <w:spacing w:lineRule="exact" w:line="580"/>
        <w:rPr>
          <w:rFonts w:hint="eastAsia"/>
          <w:lang w:bidi="ar"/>
        </w:rPr>
      </w:pPr>
      <w:r>
        <w:rPr>
          <w:rFonts w:hint="eastAsia"/>
          <w:lang w:bidi="ar"/>
        </w:rPr>
        <w:t>　　禁止携带进入公园的动物名录由公园管理机构</w:t>
      </w:r>
      <w:r>
        <w:rPr>
          <w:rFonts w:hint="eastAsia"/>
          <w:lang w:bidi="ar"/>
        </w:rPr>
        <w:t>(</w:t>
      </w:r>
      <w:r>
        <w:rPr>
          <w:rFonts w:hint="eastAsia"/>
          <w:lang w:bidi="ar"/>
        </w:rPr>
        <w:t>单位</w:t>
      </w:r>
      <w:r>
        <w:rPr>
          <w:rFonts w:hint="eastAsia"/>
          <w:lang w:bidi="ar"/>
        </w:rPr>
        <w:t>)</w:t>
      </w:r>
      <w:r>
        <w:rPr>
          <w:rFonts w:hint="eastAsia"/>
          <w:lang w:bidi="ar"/>
        </w:rPr>
        <w:t>根据管理需要确定后，在公园显著位置予以公布。</w:t>
      </w:r>
    </w:p>
    <w:p>
      <w:pPr>
        <w:pStyle w:val="Normal"/>
        <w:widowControl/>
        <w:spacing w:lineRule="exact" w:line="580"/>
        <w:jc w:val="center"/>
        <w:rPr>
          <w:rFonts w:ascii="黑体;SimHei" w:hAnsi="黑体;SimHei" w:eastAsia="黑体;SimHei" w:cs="黑体;SimHei" w:hint="eastAsia"/>
        </w:rPr>
      </w:pPr>
      <w:r>
        <w:rPr>
          <w:rFonts w:eastAsia="黑体;SimHei" w:cs="黑体;SimHei" w:hint="eastAsia" w:ascii="黑体;SimHei" w:hAnsi="黑体;SimHei"/>
        </w:rPr>
      </w:r>
    </w:p>
    <w:p>
      <w:pPr>
        <w:pStyle w:val="Normal"/>
        <w:widowControl/>
        <w:spacing w:lineRule="exact" w:line="580"/>
        <w:jc w:val="center"/>
        <w:rPr>
          <w:rFonts w:ascii="黑体;SimHei" w:hAnsi="黑体;SimHei" w:eastAsia="黑体;SimHei" w:cs="黑体;SimHei" w:hint="eastAsia"/>
        </w:rPr>
      </w:pPr>
      <w:r>
        <w:rPr>
          <w:rFonts w:ascii="黑体;SimHei" w:hAnsi="黑体;SimHei" w:cs="黑体;SimHei" w:hint="eastAsia" w:eastAsia="黑体;SimHei"/>
          <w:lang w:bidi="ar"/>
        </w:rPr>
        <w:t>第四章 服务与使用</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第三十九条</w:t>
      </w:r>
      <w:r>
        <w:rPr>
          <w:rFonts w:hint="eastAsia"/>
          <w:lang w:bidi="ar"/>
        </w:rPr>
        <w:t xml:space="preserve">  公园应当实行免费开放，但依照规定实行收费的除外。</w:t>
      </w:r>
    </w:p>
    <w:p>
      <w:pPr>
        <w:pStyle w:val="Normal"/>
        <w:widowControl/>
        <w:spacing w:lineRule="exact" w:line="580"/>
        <w:rPr>
          <w:spacing w:val="-10"/>
        </w:rPr>
      </w:pPr>
      <w:r>
        <w:rPr>
          <w:rFonts w:hint="eastAsia"/>
          <w:lang w:bidi="ar"/>
        </w:rPr>
        <w:t>　　</w:t>
      </w:r>
      <w:r>
        <w:rPr>
          <w:rFonts w:hint="eastAsia"/>
          <w:spacing w:val="-10"/>
          <w:lang w:bidi="ar"/>
        </w:rPr>
        <w:t>公园应当每日开放，因故不能开放的，应当提前三天公告。</w:t>
      </w:r>
    </w:p>
    <w:p>
      <w:pPr>
        <w:pStyle w:val="Normal"/>
        <w:widowControl/>
        <w:spacing w:lineRule="exact" w:line="580"/>
        <w:rPr>
          <w:rFonts w:hint="eastAsia"/>
          <w:lang w:bidi="ar"/>
        </w:rPr>
      </w:pPr>
      <w:r>
        <w:rPr>
          <w:rFonts w:hint="eastAsia"/>
          <w:lang w:bidi="ar"/>
        </w:rPr>
        <w:t>　　公园每日的开放时间以及对老年人、残疾人、军人、儿童、学生等的优惠办法应当公示。</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第四十条</w:t>
      </w:r>
      <w:r>
        <w:rPr>
          <w:rFonts w:hint="eastAsia"/>
          <w:lang w:bidi="ar"/>
        </w:rPr>
        <w:t xml:space="preserve">  综合公园、专类公园内应当开设必要的科普及法规宣传栏，宣传园林绿化科学知识和园林绿化法规等。</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第四十一条</w:t>
      </w:r>
      <w:r>
        <w:rPr>
          <w:rFonts w:hint="eastAsia"/>
          <w:lang w:bidi="ar"/>
        </w:rPr>
        <w:t xml:space="preserve">  任何单位和个人不得擅自在公园内从事经营服务活动。经批准在公园内从事经营服务活动的单位或者个人，应当按照批准的地点和经营范围合法经营，不得擅自增加经营面积，并遵守公园管理制度，接受公园管理机构（单位）的监督管理。</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第四十二条</w:t>
      </w:r>
      <w:r>
        <w:rPr>
          <w:rFonts w:hint="eastAsia"/>
          <w:lang w:bidi="ar"/>
        </w:rPr>
        <w:t xml:space="preserve">  利用公园场地设施临时举办宣传、展览、演出等活动的，应当向公园管理机构（单位）提出申请，报园林绿化行政主管部门批准。按规定需报其他相关部门批准后方可开展活动的，举办单位或者个人应当办理相关手续。</w:t>
      </w:r>
    </w:p>
    <w:p>
      <w:pPr>
        <w:pStyle w:val="Normal"/>
        <w:widowControl/>
        <w:spacing w:lineRule="exact" w:line="580"/>
        <w:rPr>
          <w:rFonts w:hint="eastAsia"/>
          <w:lang w:bidi="ar"/>
        </w:rPr>
      </w:pPr>
      <w:r>
        <w:rPr>
          <w:rFonts w:hint="eastAsia"/>
          <w:lang w:bidi="ar"/>
        </w:rPr>
        <w:t>　　经批准举办活动的，举办单位或者个人应当与公园管理机构（单位）签订协议，并且不得破坏公园景观和绿化环境。活动结束后，举办单位或者个人应当负责恢复原状。</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第四十三条</w:t>
      </w:r>
      <w:r>
        <w:rPr>
          <w:rFonts w:hint="eastAsia"/>
          <w:lang w:bidi="ar"/>
        </w:rPr>
        <w:t xml:space="preserve">  发生地震、台风等重大自然灾害需要进入公园避灾避险的，公园管理机构（单位）应当按照应急预案及时开放已经划定的避难场所。避灾避险的居民应当服从公园管理机构（单位）的管理。灾害消除后，在公园避灾避险的居民应当及时撤出，公园管理机构（单位）应当恢复公园原貌。</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第四十四条</w:t>
      </w:r>
      <w:r>
        <w:rPr>
          <w:rFonts w:hint="eastAsia"/>
          <w:lang w:bidi="ar"/>
        </w:rPr>
        <w:t xml:space="preserve">  公园内禁止下列行为：</w:t>
      </w:r>
    </w:p>
    <w:p>
      <w:pPr>
        <w:pStyle w:val="Normal"/>
        <w:widowControl/>
        <w:spacing w:lineRule="exact" w:line="580"/>
        <w:jc w:val="start"/>
        <w:rPr>
          <w:lang w:bidi="ar"/>
        </w:rPr>
      </w:pPr>
      <w:r>
        <w:rPr>
          <w:rFonts w:hint="eastAsia"/>
          <w:lang w:bidi="ar"/>
        </w:rPr>
        <w:t>　　（一）擅自在建（构）筑物、自然景物及各类设施上攀爬、涂写、刻画、粘贴、喷涂；</w:t>
      </w:r>
    </w:p>
    <w:p>
      <w:pPr>
        <w:pStyle w:val="Normal"/>
        <w:widowControl/>
        <w:spacing w:lineRule="exact" w:line="580"/>
        <w:jc w:val="start"/>
        <w:rPr>
          <w:lang w:bidi="ar"/>
        </w:rPr>
      </w:pPr>
      <w:r>
        <w:rPr>
          <w:rFonts w:hint="eastAsia"/>
          <w:lang w:bidi="ar"/>
        </w:rPr>
        <w:t>　　（二）随地吐痰、吐槟榔汁、吐口香糖、便溺，乱扔果皮（果核）、烟头等废弃物；</w:t>
      </w:r>
    </w:p>
    <w:p>
      <w:pPr>
        <w:pStyle w:val="Normal"/>
        <w:widowControl/>
        <w:spacing w:lineRule="exact" w:line="580"/>
        <w:jc w:val="start"/>
        <w:rPr>
          <w:lang w:bidi="ar"/>
        </w:rPr>
      </w:pPr>
      <w:r>
        <w:rPr>
          <w:rFonts w:hint="eastAsia"/>
          <w:lang w:bidi="ar"/>
        </w:rPr>
        <w:t>　　（三）损毁花草树木，采摘果实，损坏设备设施；</w:t>
      </w:r>
    </w:p>
    <w:p>
      <w:pPr>
        <w:pStyle w:val="Normal"/>
        <w:widowControl/>
        <w:spacing w:lineRule="exact" w:line="580"/>
        <w:jc w:val="start"/>
        <w:rPr>
          <w:lang w:bidi="ar"/>
        </w:rPr>
      </w:pPr>
      <w:r>
        <w:rPr>
          <w:rFonts w:hint="eastAsia"/>
          <w:lang w:bidi="ar"/>
        </w:rPr>
        <w:t>　　（四）流动兜售和摆摊销售物品；</w:t>
      </w:r>
    </w:p>
    <w:p>
      <w:pPr>
        <w:pStyle w:val="Normal"/>
        <w:widowControl/>
        <w:spacing w:lineRule="exact" w:line="580"/>
        <w:jc w:val="start"/>
        <w:rPr>
          <w:lang w:bidi="ar"/>
        </w:rPr>
      </w:pPr>
      <w:r>
        <w:rPr>
          <w:rFonts w:hint="eastAsia"/>
          <w:lang w:bidi="ar"/>
        </w:rPr>
        <w:t>　　（五）散发广告；</w:t>
      </w:r>
    </w:p>
    <w:p>
      <w:pPr>
        <w:pStyle w:val="Normal"/>
        <w:widowControl/>
        <w:spacing w:lineRule="exact" w:line="580"/>
        <w:jc w:val="start"/>
        <w:rPr>
          <w:lang w:bidi="ar"/>
        </w:rPr>
      </w:pPr>
      <w:r>
        <w:rPr>
          <w:rFonts w:hint="eastAsia"/>
          <w:lang w:bidi="ar"/>
        </w:rPr>
        <w:t>　　（六）在非指定区域游泳、垂钓、放风筝、烧烤等；</w:t>
      </w:r>
    </w:p>
    <w:p>
      <w:pPr>
        <w:pStyle w:val="Normal"/>
        <w:widowControl/>
        <w:spacing w:lineRule="exact" w:line="580"/>
        <w:jc w:val="start"/>
        <w:rPr>
          <w:lang w:bidi="ar"/>
        </w:rPr>
      </w:pPr>
      <w:r>
        <w:rPr>
          <w:rFonts w:hint="eastAsia"/>
          <w:lang w:bidi="ar"/>
        </w:rPr>
        <w:t>　　（七）捕捞、捕捉动物，投打、伤害动物或者在非投喂区投喂动物；</w:t>
      </w:r>
    </w:p>
    <w:p>
      <w:pPr>
        <w:pStyle w:val="Normal"/>
        <w:widowControl/>
        <w:spacing w:lineRule="exact" w:line="580"/>
        <w:jc w:val="start"/>
        <w:rPr>
          <w:lang w:bidi="ar"/>
        </w:rPr>
      </w:pPr>
      <w:r>
        <w:rPr>
          <w:rFonts w:hint="eastAsia"/>
          <w:lang w:bidi="ar"/>
        </w:rPr>
        <w:t>　　（八）排放污水；</w:t>
      </w:r>
    </w:p>
    <w:p>
      <w:pPr>
        <w:pStyle w:val="Normal"/>
        <w:widowControl/>
        <w:spacing w:lineRule="exact" w:line="580"/>
        <w:jc w:val="start"/>
        <w:rPr/>
      </w:pPr>
      <w:r>
        <w:rPr>
          <w:rFonts w:hint="eastAsia"/>
          <w:lang w:bidi="ar"/>
        </w:rPr>
        <w:t>　　（九）随意倾倒、抛撒、堆放或者焚烧生活垃圾；</w:t>
      </w:r>
    </w:p>
    <w:p>
      <w:pPr>
        <w:pStyle w:val="Normal"/>
        <w:widowControl/>
        <w:spacing w:lineRule="exact" w:line="580"/>
        <w:jc w:val="start"/>
        <w:rPr>
          <w:lang w:bidi="ar"/>
        </w:rPr>
      </w:pPr>
      <w:r>
        <w:rPr>
          <w:rFonts w:hint="eastAsia"/>
          <w:lang w:bidi="ar"/>
        </w:rPr>
        <w:t>　　（十）非法携带枪支弹药、管制刀具、易燃易爆物品及其他危险品；</w:t>
      </w:r>
    </w:p>
    <w:p>
      <w:pPr>
        <w:pStyle w:val="Normal"/>
        <w:widowControl/>
        <w:spacing w:lineRule="exact" w:line="580"/>
        <w:jc w:val="start"/>
        <w:rPr>
          <w:rFonts w:hint="eastAsia"/>
          <w:lang w:bidi="ar"/>
        </w:rPr>
      </w:pPr>
      <w:r>
        <w:rPr>
          <w:rFonts w:hint="eastAsia"/>
          <w:lang w:bidi="ar"/>
        </w:rPr>
        <w:t>　　（十一）法律、法规禁止的其他行为。</w:t>
      </w:r>
    </w:p>
    <w:p>
      <w:pPr>
        <w:pStyle w:val="Normal"/>
        <w:widowControl/>
        <w:spacing w:lineRule="exact" w:line="580"/>
        <w:jc w:val="center"/>
        <w:rPr>
          <w:rFonts w:ascii="黑体;SimHei" w:hAnsi="黑体;SimHei" w:eastAsia="黑体;SimHei" w:cs="黑体;SimHei" w:hint="eastAsia"/>
        </w:rPr>
      </w:pPr>
      <w:r>
        <w:rPr>
          <w:rFonts w:eastAsia="黑体;SimHei" w:cs="黑体;SimHei" w:hint="eastAsia" w:ascii="黑体;SimHei" w:hAnsi="黑体;SimHei"/>
        </w:rPr>
      </w:r>
    </w:p>
    <w:p>
      <w:pPr>
        <w:pStyle w:val="Normal"/>
        <w:widowControl/>
        <w:spacing w:lineRule="exact" w:line="580"/>
        <w:jc w:val="center"/>
        <w:rPr>
          <w:rFonts w:ascii="黑体;SimHei" w:hAnsi="黑体;SimHei" w:eastAsia="黑体;SimHei" w:cs="黑体;SimHei" w:hint="eastAsia"/>
        </w:rPr>
      </w:pPr>
      <w:r>
        <w:rPr>
          <w:rFonts w:ascii="黑体;SimHei" w:hAnsi="黑体;SimHei" w:cs="黑体;SimHei" w:hint="eastAsia" w:eastAsia="黑体;SimHei"/>
          <w:lang w:bidi="ar"/>
        </w:rPr>
        <w:t>第五章 法律责任</w:t>
      </w:r>
    </w:p>
    <w:p>
      <w:pPr>
        <w:pStyle w:val="Normal"/>
        <w:tabs>
          <w:tab w:val="clear" w:pos="420"/>
          <w:tab w:val="left" w:pos="540" w:leader="none"/>
        </w:tabs>
        <w:spacing w:lineRule="exact" w:line="580"/>
        <w:ind w:firstLineChars="200" w:startChars="0" w:start="0" w:endChars="0" w:end="0"/>
        <w:rPr/>
      </w:pPr>
      <w:r>
        <w:rPr>
          <w:rFonts w:ascii="黑体;SimHei" w:hAnsi="黑体;SimHei" w:cs="黑体;SimHei" w:hint="eastAsia" w:eastAsia="黑体;SimHei"/>
          <w:color w:val="000000"/>
          <w:lang w:bidi="ar"/>
        </w:rPr>
        <w:t>第四十五条</w:t>
      </w:r>
      <w:r>
        <w:rPr>
          <w:rFonts w:hint="eastAsia"/>
          <w:color w:val="000000"/>
          <w:lang w:bidi="ar"/>
        </w:rPr>
        <w:t xml:space="preserve">  </w:t>
      </w:r>
      <w:r>
        <w:rPr>
          <w:rFonts w:hint="eastAsia"/>
          <w:lang w:bidi="ar"/>
        </w:rPr>
        <w:t>违反本条例第三十四条规定，机动车、电动自行车进入公园停车场以外区域的，由综合行政执法部门责令改正，处五十元以上二百元以下的罚款。</w:t>
      </w:r>
    </w:p>
    <w:p>
      <w:pPr>
        <w:pStyle w:val="Normal"/>
        <w:spacing w:lineRule="exact" w:line="58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lang w:bidi="ar"/>
        </w:rPr>
        <w:t xml:space="preserve">第四十六条  </w:t>
      </w:r>
      <w:bookmarkStart w:id="3" w:name="_Hlk67826346"/>
      <w:r>
        <w:rPr>
          <w:rFonts w:hint="eastAsia"/>
          <w:lang w:bidi="ar"/>
        </w:rPr>
        <w:t>违反本条例第三十七条规定，在禁止的时间段内使用音响设备开展健身、娱乐等活动的，或者在公园内开展健身、娱乐等活动不服从公园管理机构（单位）管理的，由综合行政执法部门责令改正；拒不改正的，处二百元以上五百元以下的罚款。</w:t>
      </w:r>
      <w:bookmarkEnd w:id="3"/>
    </w:p>
    <w:p>
      <w:pPr>
        <w:pStyle w:val="Normal"/>
        <w:spacing w:lineRule="exact" w:line="58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lang w:bidi="ar"/>
        </w:rPr>
        <w:t xml:space="preserve">第四十七条  </w:t>
      </w:r>
      <w:bookmarkStart w:id="4" w:name="_Hlk67826396"/>
      <w:r>
        <w:rPr>
          <w:rFonts w:hint="eastAsia"/>
          <w:lang w:bidi="ar"/>
        </w:rPr>
        <w:t>违反本条例第三十八条规定，携带禁止入园的动物进入公园的，由公安机关或者综合行政执法部门责令改正；拒不改正的，处五十元以上三百元以下的罚款。</w:t>
      </w:r>
      <w:bookmarkEnd w:id="4"/>
    </w:p>
    <w:p>
      <w:pPr>
        <w:pStyle w:val="Normal"/>
        <w:spacing w:lineRule="exact" w:line="580"/>
        <w:ind w:firstLineChars="200" w:startChars="0" w:start="0" w:endChars="0" w:end="0"/>
        <w:rPr>
          <w:rFonts w:ascii="黑体;SimHei" w:hAnsi="黑体;SimHei" w:eastAsia="黑体;SimHei" w:cs="黑体;SimHei" w:hint="eastAsia"/>
          <w:lang w:bidi="ar"/>
        </w:rPr>
      </w:pPr>
      <w:r>
        <w:rPr>
          <w:rFonts w:ascii="黑体;SimHei" w:hAnsi="黑体;SimHei" w:cs="黑体;SimHei" w:hint="eastAsia" w:eastAsia="黑体;SimHei"/>
          <w:lang w:bidi="ar"/>
        </w:rPr>
        <w:t xml:space="preserve">第四十八条  </w:t>
      </w:r>
      <w:bookmarkStart w:id="5" w:name="_Hlk67826448"/>
      <w:r>
        <w:rPr>
          <w:rFonts w:hint="eastAsia"/>
          <w:lang w:bidi="ar"/>
        </w:rPr>
        <w:t>违反本条例第四十二条规定，未经园林绿化行政主管部门批准擅自在公园内举办活动的，由综合行政执法部门处二千元以上一万元以下的罚款。</w:t>
      </w:r>
    </w:p>
    <w:p>
      <w:pPr>
        <w:pStyle w:val="Normal"/>
        <w:spacing w:lineRule="exact" w:line="580"/>
        <w:ind w:firstLineChars="200" w:startChars="0" w:start="0" w:endChars="0" w:end="0"/>
        <w:rPr/>
      </w:pPr>
      <w:r>
        <w:rPr>
          <w:rFonts w:ascii="黑体;SimHei" w:hAnsi="黑体;SimHei" w:cs="黑体;SimHei" w:hint="eastAsia" w:eastAsia="黑体;SimHei"/>
          <w:lang w:bidi="ar"/>
        </w:rPr>
        <w:t>第四十九条</w:t>
      </w:r>
      <w:bookmarkEnd w:id="5"/>
      <w:r>
        <w:rPr>
          <w:rFonts w:ascii="黑体;SimHei" w:hAnsi="黑体;SimHei" w:cs="黑体;SimHei" w:hint="eastAsia" w:eastAsia="黑体;SimHei"/>
          <w:lang w:bidi="ar"/>
        </w:rPr>
        <w:t xml:space="preserve">  </w:t>
      </w:r>
      <w:r>
        <w:rPr>
          <w:rFonts w:hint="eastAsia"/>
          <w:lang w:bidi="ar"/>
        </w:rPr>
        <w:t>违反本条例第四十四条第一项规定，擅自在建（构）筑物、自然景物及各类设施上攀爬、涂写、刻画、粘贴、喷涂的，由综合行政执法部门责令改正，处二百元以上一千元以下的罚款；情节严重的，处一千元以上二千元以下的罚款。</w:t>
      </w:r>
    </w:p>
    <w:p>
      <w:pPr>
        <w:pStyle w:val="Normal"/>
        <w:spacing w:lineRule="exact" w:line="580"/>
        <w:ind w:firstLineChars="200" w:startChars="0" w:start="0" w:endChars="0" w:end="0"/>
        <w:rPr>
          <w:rFonts w:hint="eastAsia"/>
          <w:lang w:bidi="ar"/>
        </w:rPr>
      </w:pPr>
      <w:r>
        <w:rPr>
          <w:rFonts w:hint="eastAsia"/>
          <w:lang w:bidi="ar"/>
        </w:rPr>
        <w:t>违反本条例第四十四条第二项规定，随地吐痰、吐槟榔汁、吐口香糖、便溺，乱扔果皮（果核）、烟头等废弃物的，由综合行政执法部门责令清除，处五十元罚款。</w:t>
      </w:r>
    </w:p>
    <w:p>
      <w:pPr>
        <w:pStyle w:val="Normal"/>
        <w:spacing w:lineRule="exact" w:line="580"/>
        <w:ind w:firstLineChars="200" w:startChars="0" w:start="0" w:endChars="0" w:end="0"/>
        <w:rPr>
          <w:rFonts w:hint="eastAsia"/>
          <w:lang w:bidi="ar"/>
        </w:rPr>
      </w:pPr>
      <w:r>
        <w:rPr>
          <w:rFonts w:hint="eastAsia"/>
          <w:lang w:bidi="ar"/>
        </w:rPr>
        <w:t>违反本条例第四十四条第三项规定，损毁花草树木、采摘果实、损坏设备设施的，由综合行政执法部门责令停止侵害、恢复原状，处该树木花草、果实或者设备设施价值三倍的罚款；造成损失的，依法承担赔偿责任。</w:t>
      </w:r>
    </w:p>
    <w:p>
      <w:pPr>
        <w:pStyle w:val="Normal"/>
        <w:spacing w:lineRule="exact" w:line="580"/>
        <w:ind w:firstLineChars="200" w:startChars="0" w:start="0" w:endChars="0" w:end="0"/>
        <w:rPr>
          <w:rFonts w:hint="eastAsia"/>
          <w:lang w:bidi="ar"/>
        </w:rPr>
      </w:pPr>
      <w:r>
        <w:rPr>
          <w:rFonts w:hint="eastAsia"/>
          <w:lang w:bidi="ar"/>
        </w:rPr>
        <w:t>违反本条例第四十四条第四项规定，流动兜售或者摆摊销售物品的，由综合行政执法部门责令改正；拒不改正的，处五十元以上五百元以下的罚款，可以对违法行为人的物品、工具实施扣押。</w:t>
      </w:r>
    </w:p>
    <w:p>
      <w:pPr>
        <w:pStyle w:val="Normal"/>
        <w:spacing w:lineRule="exact" w:line="580"/>
        <w:ind w:firstLineChars="200" w:startChars="0" w:start="0" w:endChars="0" w:end="0"/>
        <w:rPr>
          <w:rFonts w:hint="eastAsia"/>
          <w:lang w:bidi="ar"/>
        </w:rPr>
      </w:pPr>
      <w:r>
        <w:rPr>
          <w:rFonts w:hint="eastAsia"/>
          <w:lang w:bidi="ar"/>
        </w:rPr>
        <w:t>违反本条例第四十四条第九项规定，单位随意倾倒、抛撒、堆放或者焚烧生活垃圾的，由综合行政执法部门责令改正，处五万元以上五十万元以下的罚款，没收违法所得；个人随意倾倒、抛撒、堆放或者焚烧生活垃圾的，由综合行政执法部门责令改正，处一百元以上五百元以下的罚款，没收违法所得。</w:t>
      </w:r>
    </w:p>
    <w:p>
      <w:pPr>
        <w:pStyle w:val="Normal"/>
        <w:spacing w:lineRule="exact" w:line="580"/>
        <w:ind w:firstLineChars="200" w:startChars="0" w:start="0" w:endChars="0" w:end="0"/>
        <w:rPr>
          <w:rFonts w:hint="eastAsia"/>
          <w:lang w:bidi="ar"/>
        </w:rPr>
      </w:pPr>
      <w:r>
        <w:rPr>
          <w:rFonts w:hint="eastAsia"/>
          <w:lang w:bidi="ar"/>
        </w:rPr>
        <w:t xml:space="preserve"> </w:t>
      </w:r>
      <w:r>
        <w:rPr>
          <w:rFonts w:hint="eastAsia"/>
          <w:lang w:bidi="ar"/>
        </w:rPr>
        <w:t>违反本条例第四十四条第十项规定，非法携带枪支弹药、管制刀具、易燃易爆物品及其他危险品的，移送有关部门依法处理。</w:t>
      </w:r>
    </w:p>
    <w:p>
      <w:pPr>
        <w:pStyle w:val="Normal"/>
        <w:spacing w:lineRule="exact" w:line="580"/>
        <w:ind w:firstLineChars="200" w:startChars="0" w:start="0" w:endChars="0" w:end="0"/>
        <w:rPr/>
      </w:pPr>
      <w:r>
        <w:rPr>
          <w:rFonts w:ascii="黑体;SimHei" w:hAnsi="黑体;SimHei" w:cs="黑体;SimHei" w:hint="eastAsia" w:eastAsia="黑体;SimHei"/>
          <w:lang w:bidi="ar"/>
        </w:rPr>
        <w:t>第五十条</w:t>
      </w:r>
      <w:r>
        <w:rPr>
          <w:rFonts w:hint="eastAsia"/>
          <w:lang w:bidi="ar"/>
        </w:rPr>
        <w:t xml:space="preserve">  违反本条例的其他规定，规划、绿线、园林绿化、治安、环保、环卫、文物、特种设备设施等有关法律、法规已规定法律责任的，按照相关规定处理。</w:t>
      </w:r>
    </w:p>
    <w:p>
      <w:pPr>
        <w:pStyle w:val="Normal"/>
        <w:widowControl/>
        <w:spacing w:lineRule="exact" w:line="580"/>
        <w:rPr>
          <w:lang w:bidi="ar"/>
        </w:rPr>
      </w:pPr>
      <w:r>
        <w:rPr>
          <w:rFonts w:hint="eastAsia"/>
          <w:lang w:bidi="ar"/>
        </w:rPr>
        <w:t>　　</w:t>
      </w:r>
      <w:r>
        <w:rPr>
          <w:rFonts w:ascii="黑体;SimHei" w:hAnsi="黑体;SimHei" w:cs="黑体;SimHei" w:hint="eastAsia" w:eastAsia="黑体;SimHei"/>
          <w:lang w:bidi="ar"/>
        </w:rPr>
        <w:t>第五十一条</w:t>
      </w:r>
      <w:r>
        <w:rPr>
          <w:rFonts w:hint="eastAsia"/>
          <w:lang w:bidi="ar"/>
        </w:rPr>
        <w:t xml:space="preserve">  公园管理机构（单位）有下列行为之一的，由园林绿化行政主管部门责令改正，并对直接负责的主管人员和其他直接责任人员依法追究相关责任：</w:t>
      </w:r>
    </w:p>
    <w:p>
      <w:pPr>
        <w:pStyle w:val="Normal"/>
        <w:widowControl/>
        <w:spacing w:lineRule="exact" w:line="580"/>
        <w:rPr>
          <w:lang w:bidi="ar"/>
        </w:rPr>
      </w:pPr>
      <w:r>
        <w:rPr>
          <w:rFonts w:hint="eastAsia"/>
          <w:lang w:bidi="ar"/>
        </w:rPr>
        <w:t>　　（一）违反规定在公园范围内进行建设的；</w:t>
      </w:r>
    </w:p>
    <w:p>
      <w:pPr>
        <w:pStyle w:val="Normal"/>
        <w:widowControl/>
        <w:spacing w:lineRule="exact" w:line="580"/>
        <w:rPr>
          <w:rFonts w:hint="eastAsia"/>
          <w:lang w:bidi="ar"/>
        </w:rPr>
      </w:pPr>
      <w:r>
        <w:rPr>
          <w:rFonts w:hint="eastAsia"/>
          <w:lang w:bidi="ar"/>
        </w:rPr>
        <w:t>　　（二）违反规定在公园范围内开设商业服务项目的；</w:t>
      </w:r>
    </w:p>
    <w:p>
      <w:pPr>
        <w:pStyle w:val="Normal"/>
        <w:widowControl/>
        <w:spacing w:lineRule="exact" w:line="580"/>
        <w:rPr>
          <w:rFonts w:hint="eastAsia"/>
          <w:lang w:bidi="ar"/>
        </w:rPr>
      </w:pPr>
      <w:r>
        <w:rPr>
          <w:rFonts w:hint="eastAsia"/>
          <w:lang w:bidi="ar"/>
        </w:rPr>
        <w:t>　　（三）公园管理达不到相关标准和要求的；</w:t>
      </w:r>
    </w:p>
    <w:p>
      <w:pPr>
        <w:pStyle w:val="Normal"/>
        <w:widowControl/>
        <w:spacing w:lineRule="exact" w:line="580"/>
        <w:rPr>
          <w:rFonts w:hint="eastAsia"/>
          <w:lang w:bidi="ar"/>
        </w:rPr>
      </w:pPr>
      <w:r>
        <w:rPr>
          <w:rFonts w:hint="eastAsia"/>
          <w:lang w:bidi="ar"/>
        </w:rPr>
        <w:t>　　（四）擅自改变公园的功能，擅自进行经营性开发的；</w:t>
      </w:r>
    </w:p>
    <w:p>
      <w:pPr>
        <w:pStyle w:val="Normal"/>
        <w:widowControl/>
        <w:spacing w:lineRule="exact" w:line="580"/>
        <w:rPr/>
      </w:pPr>
      <w:r>
        <w:rPr>
          <w:rFonts w:hint="eastAsia"/>
          <w:lang w:bidi="ar"/>
        </w:rPr>
        <w:t>　　（五）将政府投资建设公园的亭、台、楼、阁等园林建筑以租赁、承包、买断等形式转交营利性组织、个人经营，或者利用“园中园”等形式开展变相经营活动的；</w:t>
      </w:r>
    </w:p>
    <w:p>
      <w:pPr>
        <w:pStyle w:val="Normal"/>
        <w:widowControl/>
        <w:spacing w:lineRule="exact" w:line="580"/>
        <w:rPr>
          <w:rFonts w:hint="eastAsia"/>
          <w:lang w:bidi="ar"/>
        </w:rPr>
      </w:pPr>
      <w:r>
        <w:rPr>
          <w:rFonts w:hint="eastAsia"/>
          <w:lang w:bidi="ar"/>
        </w:rPr>
        <w:t>　　（六）其他违法、失职行为。</w:t>
      </w:r>
    </w:p>
    <w:p>
      <w:pPr>
        <w:pStyle w:val="Normal"/>
        <w:widowControl/>
        <w:spacing w:lineRule="exact" w:line="580"/>
        <w:rPr/>
      </w:pPr>
      <w:r>
        <w:rPr>
          <w:rFonts w:hint="eastAsia"/>
          <w:lang w:bidi="ar"/>
        </w:rPr>
        <w:t>　　</w:t>
      </w:r>
      <w:r>
        <w:rPr>
          <w:rFonts w:ascii="黑体;SimHei" w:hAnsi="黑体;SimHei" w:cs="黑体;SimHei" w:hint="eastAsia" w:eastAsia="黑体;SimHei"/>
          <w:lang w:bidi="ar"/>
        </w:rPr>
        <w:t>第五十二条</w:t>
      </w:r>
      <w:r>
        <w:rPr>
          <w:rFonts w:hint="eastAsia"/>
          <w:lang w:bidi="ar"/>
        </w:rPr>
        <w:t xml:space="preserve">  市、区园林绿化行政主管部门、有关部门有下列行为之一的，由其所在单位或者上级机关、监察机关对直接负责的主管人员和其他直接责任人员，依法给予处分；构成犯罪的，依法追究刑事责任；给当事人造成损失的，依法承担赔偿责任：</w:t>
      </w:r>
    </w:p>
    <w:p>
      <w:pPr>
        <w:pStyle w:val="Normal"/>
        <w:widowControl/>
        <w:spacing w:lineRule="exact" w:line="580"/>
        <w:jc w:val="start"/>
        <w:rPr>
          <w:rFonts w:hint="eastAsia"/>
          <w:lang w:bidi="ar"/>
        </w:rPr>
      </w:pPr>
      <w:r>
        <w:rPr>
          <w:rFonts w:hint="eastAsia"/>
          <w:lang w:bidi="ar"/>
        </w:rPr>
        <w:t>　　（一）未依法组织编制公园建设与保护专项规划的；</w:t>
      </w:r>
    </w:p>
    <w:p>
      <w:pPr>
        <w:pStyle w:val="Normal"/>
        <w:widowControl/>
        <w:spacing w:lineRule="exact" w:line="580"/>
        <w:jc w:val="start"/>
        <w:rPr>
          <w:rFonts w:hint="eastAsia"/>
          <w:lang w:bidi="ar"/>
        </w:rPr>
      </w:pPr>
      <w:r>
        <w:rPr>
          <w:rFonts w:hint="eastAsia"/>
          <w:lang w:bidi="ar"/>
        </w:rPr>
        <w:t>　　（二）未提出和公布公园等级、类别和名录的；</w:t>
      </w:r>
    </w:p>
    <w:p>
      <w:pPr>
        <w:pStyle w:val="Normal"/>
        <w:widowControl/>
        <w:spacing w:lineRule="exact" w:line="580"/>
        <w:jc w:val="start"/>
        <w:rPr>
          <w:rFonts w:hint="eastAsia"/>
          <w:lang w:bidi="ar"/>
        </w:rPr>
      </w:pPr>
      <w:r>
        <w:rPr>
          <w:rFonts w:hint="eastAsia"/>
          <w:lang w:bidi="ar"/>
        </w:rPr>
        <w:t>　　（三）未依法划定公园保护范围的；</w:t>
      </w:r>
    </w:p>
    <w:p>
      <w:pPr>
        <w:pStyle w:val="Normal"/>
        <w:widowControl/>
        <w:spacing w:lineRule="exact" w:line="580"/>
        <w:jc w:val="start"/>
        <w:rPr>
          <w:rFonts w:hint="eastAsia"/>
          <w:lang w:bidi="ar"/>
        </w:rPr>
      </w:pPr>
      <w:r>
        <w:rPr>
          <w:rFonts w:hint="eastAsia"/>
          <w:lang w:bidi="ar"/>
        </w:rPr>
        <w:t>　　（四）擅自改变公园用地范围、性质和绿线的；</w:t>
      </w:r>
    </w:p>
    <w:p>
      <w:pPr>
        <w:pStyle w:val="Normal"/>
        <w:widowControl/>
        <w:spacing w:lineRule="exact" w:line="580"/>
        <w:jc w:val="start"/>
        <w:rPr>
          <w:rFonts w:hint="eastAsia"/>
          <w:lang w:bidi="ar"/>
        </w:rPr>
      </w:pPr>
      <w:r>
        <w:rPr>
          <w:rFonts w:hint="eastAsia"/>
          <w:lang w:bidi="ar"/>
        </w:rPr>
        <w:t>　　（五）违法实施行政处罚的；</w:t>
      </w:r>
    </w:p>
    <w:p>
      <w:pPr>
        <w:pStyle w:val="Normal"/>
        <w:widowControl/>
        <w:spacing w:lineRule="exact" w:line="580"/>
        <w:jc w:val="start"/>
        <w:rPr>
          <w:rFonts w:hint="eastAsia"/>
          <w:lang w:bidi="ar"/>
        </w:rPr>
      </w:pPr>
      <w:r>
        <w:rPr>
          <w:rFonts w:hint="eastAsia"/>
          <w:lang w:bidi="ar"/>
        </w:rPr>
        <w:t>　　（六）对投诉、举报不依法处理造成不良后果的；</w:t>
      </w:r>
    </w:p>
    <w:p>
      <w:pPr>
        <w:pStyle w:val="Normal"/>
        <w:widowControl/>
        <w:spacing w:lineRule="exact" w:line="580"/>
        <w:jc w:val="start"/>
        <w:rPr>
          <w:rFonts w:hint="eastAsia"/>
          <w:lang w:bidi="ar"/>
        </w:rPr>
      </w:pPr>
      <w:r>
        <w:rPr>
          <w:rFonts w:hint="eastAsia"/>
          <w:lang w:bidi="ar"/>
        </w:rPr>
        <w:t>　　（七）其他滥用职权、玩忽职守、徇私舞弊的行为。</w:t>
      </w:r>
    </w:p>
    <w:p>
      <w:pPr>
        <w:pStyle w:val="Normal"/>
        <w:widowControl/>
        <w:spacing w:lineRule="exact" w:line="580"/>
        <w:jc w:val="center"/>
        <w:rPr>
          <w:rFonts w:ascii="黑体;SimHei" w:hAnsi="黑体;SimHei" w:eastAsia="黑体;SimHei" w:cs="黑体;SimHei" w:hint="eastAsia"/>
        </w:rPr>
      </w:pPr>
      <w:r>
        <w:rPr>
          <w:rFonts w:eastAsia="黑体;SimHei" w:cs="黑体;SimHei" w:hint="eastAsia" w:ascii="黑体;SimHei" w:hAnsi="黑体;SimHei"/>
        </w:rPr>
      </w:r>
    </w:p>
    <w:p>
      <w:pPr>
        <w:pStyle w:val="Normal"/>
        <w:widowControl/>
        <w:spacing w:lineRule="exact" w:line="580"/>
        <w:jc w:val="center"/>
        <w:rPr>
          <w:rFonts w:ascii="黑体;SimHei" w:hAnsi="黑体;SimHei" w:eastAsia="黑体;SimHei" w:cs="黑体;SimHei" w:hint="eastAsia"/>
        </w:rPr>
      </w:pPr>
      <w:r>
        <w:rPr>
          <w:rFonts w:ascii="黑体;SimHei" w:hAnsi="黑体;SimHei" w:cs="黑体;SimHei" w:hint="eastAsia" w:eastAsia="黑体;SimHei"/>
          <w:lang w:bidi="ar"/>
        </w:rPr>
        <w:t>第六章 附 则</w:t>
      </w:r>
    </w:p>
    <w:p>
      <w:pPr>
        <w:pStyle w:val="Normal"/>
        <w:widowControl/>
        <w:spacing w:lineRule="exact" w:line="580"/>
        <w:ind w:firstLineChars="200" w:startChars="0" w:start="0" w:endChars="0" w:end="0"/>
        <w:jc w:val="start"/>
        <w:rPr>
          <w:lang w:bidi="ar"/>
        </w:rPr>
      </w:pPr>
      <w:r>
        <w:rPr>
          <w:rFonts w:ascii="黑体;SimHei" w:hAnsi="黑体;SimHei" w:cs="黑体;SimHei" w:hint="eastAsia" w:eastAsia="黑体;SimHei"/>
          <w:lang w:bidi="ar"/>
        </w:rPr>
        <w:t>第五十三条</w:t>
      </w:r>
      <w:r>
        <w:rPr>
          <w:rFonts w:hint="eastAsia"/>
          <w:lang w:bidi="ar"/>
        </w:rPr>
        <w:t xml:space="preserve">  本条例所指各类公园的含义</w:t>
      </w:r>
      <w:r>
        <w:rPr>
          <w:rFonts w:hint="eastAsia"/>
          <w:lang w:bidi="ar"/>
        </w:rPr>
        <w:t>:</w:t>
      </w:r>
    </w:p>
    <w:p>
      <w:pPr>
        <w:pStyle w:val="Normal"/>
        <w:widowControl/>
        <w:spacing w:lineRule="exact" w:line="580"/>
        <w:jc w:val="start"/>
        <w:rPr/>
      </w:pPr>
      <w:r>
        <w:rPr>
          <w:rFonts w:hint="eastAsia"/>
          <w:lang w:bidi="ar"/>
        </w:rPr>
        <w:t>　　（一）综合公园是指内容丰富，适合开展各类户外活动，具有完善的游憩和配套管理服务设施的绿地；</w:t>
      </w:r>
    </w:p>
    <w:p>
      <w:pPr>
        <w:pStyle w:val="Normal"/>
        <w:widowControl/>
        <w:spacing w:lineRule="exact" w:line="580"/>
        <w:jc w:val="start"/>
        <w:rPr>
          <w:rFonts w:hint="eastAsia"/>
          <w:lang w:bidi="ar"/>
        </w:rPr>
      </w:pPr>
      <w:r>
        <w:rPr>
          <w:rFonts w:hint="eastAsia"/>
          <w:lang w:bidi="ar"/>
        </w:rPr>
        <w:t xml:space="preserve">　　（二）社区公园是指用地独立，具有基本的游憩和服务设施，主要为一定社区范围内居民就近开展日常休闲活动服务的绿地； </w:t>
      </w:r>
    </w:p>
    <w:p>
      <w:pPr>
        <w:pStyle w:val="Normal"/>
        <w:widowControl/>
        <w:spacing w:lineRule="exact" w:line="580"/>
        <w:ind w:firstLine="645" w:end="0"/>
        <w:jc w:val="start"/>
        <w:rPr>
          <w:rFonts w:hint="eastAsia"/>
          <w:lang w:bidi="ar"/>
        </w:rPr>
      </w:pPr>
      <w:r>
        <w:rPr>
          <w:rFonts w:hint="eastAsia"/>
          <w:lang w:bidi="ar"/>
        </w:rPr>
        <w:t>（三）专类公园是指具有特定内容或者形式，有相应的游憩和服务设施的绿地，包括动物园、植物园、历史名园、遗址公园、游乐公园和其他专类公园；</w:t>
      </w:r>
    </w:p>
    <w:p>
      <w:pPr>
        <w:pStyle w:val="Normal"/>
        <w:widowControl/>
        <w:spacing w:lineRule="exact" w:line="580"/>
        <w:ind w:firstLine="645" w:end="0"/>
        <w:jc w:val="start"/>
        <w:rPr/>
      </w:pPr>
      <w:r>
        <w:rPr>
          <w:rFonts w:hint="eastAsia"/>
          <w:lang w:bidi="ar"/>
        </w:rPr>
        <w:t>（四）游园是指除以上各种公园绿地外，用地独立，规模较小或者形状多样，方便居民就近进入，具有一定游憩功能的绿地。</w:t>
      </w:r>
    </w:p>
    <w:p>
      <w:pPr>
        <w:pStyle w:val="Normal"/>
        <w:widowControl/>
        <w:spacing w:lineRule="exact" w:line="580"/>
        <w:ind w:firstLine="645" w:end="0"/>
        <w:rPr/>
      </w:pPr>
      <w:r>
        <w:rPr>
          <w:rFonts w:ascii="黑体;SimHei" w:hAnsi="黑体;SimHei" w:cs="黑体;SimHei" w:hint="eastAsia" w:eastAsia="黑体;SimHei"/>
          <w:lang w:bidi="ar"/>
        </w:rPr>
        <w:t>第五十四条</w:t>
      </w:r>
      <w:r>
        <w:rPr>
          <w:rFonts w:hint="eastAsia"/>
          <w:lang w:bidi="ar"/>
        </w:rPr>
        <w:t xml:space="preserve">  本市主城区以外的公园，参照适用本条例。</w:t>
      </w:r>
    </w:p>
    <w:p>
      <w:pPr>
        <w:pStyle w:val="Normal"/>
        <w:widowControl/>
        <w:spacing w:lineRule="exact" w:line="580"/>
        <w:jc w:val="start"/>
        <w:rPr>
          <w:rFonts w:hint="eastAsia"/>
          <w:lang w:bidi="ar"/>
        </w:rPr>
      </w:pPr>
      <w:r>
        <w:rPr>
          <w:rFonts w:hint="eastAsia"/>
          <w:lang w:bidi="ar"/>
        </w:rPr>
        <w:t>　　本市占地五十公顷以上的公园可以制定具体的管理规定进行专门保护管理。</w:t>
      </w:r>
    </w:p>
    <w:p>
      <w:pPr>
        <w:pStyle w:val="Normal"/>
        <w:widowControl/>
        <w:spacing w:lineRule="exact" w:line="580"/>
        <w:jc w:val="start"/>
        <w:rPr/>
      </w:pPr>
      <w:r>
        <w:rPr>
          <w:rFonts w:hint="eastAsia"/>
          <w:lang w:bidi="ar"/>
        </w:rPr>
        <w:t>　　</w:t>
      </w:r>
      <w:r>
        <w:rPr>
          <w:rFonts w:ascii="黑体;SimHei" w:hAnsi="黑体;SimHei" w:cs="黑体;SimHei" w:hint="eastAsia" w:eastAsia="黑体;SimHei"/>
          <w:lang w:bidi="ar"/>
        </w:rPr>
        <w:t>第五十五条</w:t>
      </w:r>
      <w:r>
        <w:rPr>
          <w:rFonts w:hint="eastAsia"/>
          <w:lang w:bidi="ar"/>
        </w:rPr>
        <w:t xml:space="preserve">  本条例具体应用问题由市人民政府负责解释。</w:t>
      </w:r>
    </w:p>
    <w:p>
      <w:pPr>
        <w:pStyle w:val="Normal"/>
        <w:spacing w:lineRule="exact" w:line="580"/>
        <w:ind w:firstLineChars="200" w:startChars="0" w:start="0" w:endChars="0" w:end="0"/>
        <w:rPr/>
      </w:pPr>
      <w:r>
        <w:rPr>
          <w:rFonts w:ascii="黑体;SimHei" w:hAnsi="黑体;SimHei" w:cs="黑体;SimHei" w:hint="eastAsia" w:eastAsia="黑体;SimHei"/>
          <w:lang w:bidi="ar"/>
        </w:rPr>
        <w:t>第五十六条</w:t>
      </w:r>
      <w:r>
        <w:rPr>
          <w:rFonts w:ascii="Times New Roman" w:hAnsi="Times New Roman" w:eastAsia="宋体;SimSun"/>
          <w:color w:val="000000"/>
          <w:kern w:val="0"/>
          <w:sz w:val="28"/>
          <w:szCs w:val="28"/>
          <w:lang w:bidi="ar"/>
        </w:rPr>
        <w:t xml:space="preserve">  </w:t>
      </w:r>
      <w:r>
        <w:rPr>
          <w:rFonts w:hint="eastAsia"/>
          <w:lang w:bidi="ar"/>
        </w:rPr>
        <w:t>本条例自</w:t>
      </w:r>
      <w:r>
        <w:rPr>
          <w:rFonts w:hint="eastAsia"/>
          <w:lang w:bidi="ar"/>
        </w:rPr>
        <w:t>2014</w:t>
      </w:r>
      <w:r>
        <w:rPr>
          <w:rFonts w:hint="eastAsia"/>
          <w:lang w:bidi="ar"/>
        </w:rPr>
        <w:t>年</w:t>
      </w:r>
      <w:r>
        <w:rPr>
          <w:rFonts w:hint="eastAsia"/>
          <w:lang w:bidi="ar"/>
        </w:rPr>
        <w:t>1</w:t>
      </w:r>
      <w:r>
        <w:rPr>
          <w:rFonts w:hint="eastAsia"/>
          <w:lang w:bidi="ar"/>
        </w:rPr>
        <w:t>月</w:t>
      </w:r>
      <w:r>
        <w:rPr>
          <w:rFonts w:hint="eastAsia"/>
          <w:lang w:bidi="ar"/>
        </w:rPr>
        <w:t>1</w:t>
      </w:r>
      <w:r>
        <w:rPr>
          <w:rFonts w:hint="eastAsia"/>
          <w:lang w:bidi="ar"/>
        </w:rPr>
        <w:t>日起施行。</w:t>
      </w:r>
    </w:p>
    <w:p>
      <w:pPr>
        <w:pStyle w:val="Normal"/>
        <w:spacing w:lineRule="exact" w:line="580"/>
        <w:rPr>
          <w:rFonts w:hint="eastAsia"/>
          <w:sz w:val="28"/>
          <w:szCs w:val="28"/>
        </w:rPr>
      </w:pPr>
      <w:r>
        <w:rPr>
          <w:rFonts w:hint="eastAsia"/>
          <w:sz w:val="28"/>
          <w:szCs w:val="28"/>
        </w:rPr>
      </w:r>
    </w:p>
    <w:p>
      <w:pPr>
        <w:pStyle w:val="Style14"/>
        <w:spacing w:lineRule="exact" w:line="580"/>
        <w:rPr>
          <w:rFonts w:hint="eastAsia"/>
          <w:sz w:val="28"/>
          <w:szCs w:val="28"/>
        </w:rPr>
      </w:pPr>
      <w:r>
        <w:rPr>
          <w:rFonts w:hint="eastAsia"/>
          <w:sz w:val="28"/>
          <w:szCs w:val="28"/>
        </w:rPr>
      </w:r>
    </w:p>
    <w:p>
      <w:pPr>
        <w:pStyle w:val="Style14"/>
        <w:spacing w:lineRule="exact" w:line="580"/>
        <w:rPr>
          <w:rFonts w:hint="eastAsia"/>
          <w:sz w:val="28"/>
          <w:szCs w:val="28"/>
        </w:rPr>
      </w:pPr>
      <w:r>
        <w:rPr>
          <w:rFonts w:hint="eastAsia"/>
          <w:sz w:val="28"/>
          <w:szCs w:val="28"/>
        </w:rPr>
      </w:r>
    </w:p>
    <w:p>
      <w:pPr>
        <w:pStyle w:val="Style14"/>
        <w:spacing w:lineRule="exact" w:line="580"/>
        <w:rPr>
          <w:rFonts w:hint="eastAsia"/>
          <w:sz w:val="28"/>
          <w:szCs w:val="28"/>
        </w:rPr>
      </w:pPr>
      <w:r>
        <w:rPr>
          <w:rFonts w:hint="eastAsia"/>
          <w:sz w:val="28"/>
          <w:szCs w:val="28"/>
        </w:rPr>
      </w:r>
    </w:p>
    <w:p>
      <w:pPr>
        <w:pStyle w:val="Style14"/>
        <w:spacing w:lineRule="exact" w:line="580"/>
        <w:rPr>
          <w:rFonts w:hint="eastAsia"/>
          <w:sz w:val="28"/>
          <w:szCs w:val="28"/>
        </w:rPr>
      </w:pPr>
      <w:r>
        <w:rPr>
          <w:rFonts w:hint="eastAsia"/>
          <w:sz w:val="28"/>
          <w:szCs w:val="28"/>
        </w:rPr>
      </w:r>
    </w:p>
    <w:p>
      <w:pPr>
        <w:pStyle w:val="Style14"/>
        <w:spacing w:lineRule="exact" w:line="580"/>
        <w:rPr>
          <w:rFonts w:hint="eastAsia"/>
          <w:sz w:val="28"/>
          <w:szCs w:val="28"/>
        </w:rPr>
      </w:pPr>
      <w:r>
        <w:rPr>
          <w:rFonts w:hint="eastAsia"/>
          <w:sz w:val="28"/>
          <w:szCs w:val="28"/>
        </w:rPr>
      </w:r>
    </w:p>
    <w:p>
      <w:pPr>
        <w:pStyle w:val="Style14"/>
        <w:spacing w:lineRule="exact" w:line="580"/>
        <w:rPr>
          <w:rFonts w:hint="eastAsia"/>
          <w:sz w:val="28"/>
          <w:szCs w:val="28"/>
        </w:rPr>
      </w:pPr>
      <w:r>
        <w:rPr>
          <w:rFonts w:hint="eastAsia"/>
          <w:sz w:val="28"/>
          <w:szCs w:val="28"/>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Calibri">
    <w:charset w:val="00" w:characterSet="windows-1252"/>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微软简标宋">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44780"/>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4478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1.4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paragraph" w:styleId="Heading1">
    <w:name w:val="heading 1"/>
    <w:basedOn w:val="Normal"/>
    <w:next w:val="Normal"/>
    <w:qFormat/>
    <w:pPr>
      <w:keepNext w:val="false"/>
      <w:keepLines w:val="false"/>
      <w:widowControl w:val="false"/>
      <w:numPr>
        <w:ilvl w:val="0"/>
        <w:numId w:val="1"/>
      </w:numPr>
      <w:autoSpaceDE w:val="false"/>
      <w:spacing w:before="60" w:after="0"/>
      <w:ind w:hanging="0" w:start="120" w:end="0"/>
      <w:jc w:val="start"/>
      <w:outlineLvl w:val="0"/>
    </w:pPr>
    <w:rPr>
      <w:rFonts w:ascii="宋体;SimSun" w:hAnsi="宋体;SimSun" w:eastAsia="宋体;SimSun" w:cs="宋体;SimSun" w:hint="eastAsia"/>
      <w:b w:val="false"/>
      <w:kern w:val="0"/>
      <w:sz w:val="44"/>
      <w:szCs w:val="44"/>
      <w:lang w:bidi="ar"/>
    </w:rPr>
  </w:style>
  <w:style w:type="character" w:styleId="Style13">
    <w:name w:val="默认段落字体"/>
    <w:qFormat/>
    <w:rPr/>
  </w:style>
  <w:style w:type="character" w:styleId="Char">
    <w:name w:val="页脚 Char"/>
    <w:basedOn w:val="Style13"/>
    <w:qFormat/>
    <w:rPr>
      <w:rFonts w:cs="Times New Roman"/>
      <w:sz w:val="18"/>
      <w:szCs w:val="18"/>
    </w:rPr>
  </w:style>
  <w:style w:type="character" w:styleId="Hyperlink">
    <w:name w:val="Hyperlink"/>
    <w:basedOn w:val="Style13"/>
    <w:rPr>
      <w:color w:val="0000FF"/>
      <w:u w:val="single"/>
    </w:rPr>
  </w:style>
  <w:style w:type="character" w:styleId="PageNumber">
    <w:name w:val="page number"/>
    <w:basedOn w:val="Style13"/>
    <w:rPr/>
  </w:style>
  <w:style w:type="character" w:styleId="Char1">
    <w:name w:val="页眉 Char"/>
    <w:basedOn w:val="Style13"/>
    <w:qFormat/>
    <w:rPr>
      <w:rFonts w:cs="Times New Roman"/>
      <w:sz w:val="18"/>
      <w:szCs w:val="18"/>
    </w:rPr>
  </w:style>
  <w:style w:type="character" w:styleId="Emphasis">
    <w:name w:val="Emphasis"/>
    <w:basedOn w:val="Style13"/>
    <w:qFormat/>
    <w:rPr>
      <w:i/>
      <w:iCs/>
    </w:rPr>
  </w:style>
  <w:style w:type="character" w:styleId="3Char">
    <w:name w:val="正文文本缩进 3 Char"/>
    <w:basedOn w:val="Style13"/>
    <w:qFormat/>
    <w:rPr>
      <w:rFonts w:ascii="仿宋_GB2312" w:hAnsi="仿宋_GB2312" w:eastAsia="仿宋_GB2312" w:cs="Times New Roman"/>
      <w:sz w:val="32"/>
      <w:szCs w:val="30"/>
      <w:lang w:val="en-US" w:eastAsia="en-US"/>
    </w:rPr>
  </w:style>
  <w:style w:type="character" w:styleId="1Char">
    <w:name w:val="标题 1 Char"/>
    <w:basedOn w:val="Style13"/>
    <w:qFormat/>
    <w:rPr>
      <w:rFonts w:ascii="宋体;SimSun" w:hAnsi="宋体;SimSun" w:eastAsia="宋体;SimSun" w:cs="宋体;SimSun" w:hint="eastAsia"/>
      <w:sz w:val="44"/>
      <w:szCs w:val="44"/>
      <w:lang w:val="zh-CN" w:bidi="ar"/>
    </w:rPr>
  </w:style>
  <w:style w:type="character" w:styleId="Char11">
    <w:name w:val="页脚 Char1"/>
    <w:basedOn w:val="Style13"/>
    <w:qFormat/>
    <w:rPr>
      <w:rFonts w:ascii="Calibri" w:hAnsi="Calibri" w:eastAsia="宋体;SimSun" w:cs="Calibri"/>
      <w:kern w:val="2"/>
      <w:sz w:val="18"/>
      <w:szCs w:val="18"/>
      <w:lang w:bidi="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Char Char Char Char"/>
    <w:basedOn w:val="Normal"/>
    <w:qFormat/>
    <w:pPr/>
    <w:rPr>
      <w:rFonts w:ascii="Times New Roman" w:hAnsi="Times New Roman" w:eastAsia="宋体;SimSun"/>
      <w:sz w:val="24"/>
      <w:szCs w:val="24"/>
    </w:rPr>
  </w:style>
  <w:style w:type="paragraph" w:styleId="CharCharCharCharCharChar">
    <w:name w:val=" Char Char Char Char Char Char"/>
    <w:basedOn w:val="Normal"/>
    <w:qFormat/>
    <w:pPr>
      <w:widowControl/>
      <w:spacing w:lineRule="exact" w:line="240" w:before="0" w:after="160"/>
      <w:jc w:val="start"/>
    </w:pPr>
    <w:rPr>
      <w:rFonts w:ascii="Times New Roman" w:hAnsi="Times New Roman" w:eastAsia="宋体;SimSun"/>
      <w:sz w:val="21"/>
      <w:szCs w:val="24"/>
    </w:rPr>
  </w:style>
  <w:style w:type="paragraph" w:styleId="p0">
    <w:name w:val="p0"/>
    <w:basedOn w:val="Normal"/>
    <w:qFormat/>
    <w:pPr>
      <w:widowControl/>
    </w:pPr>
    <w:rPr>
      <w:rFonts w:ascii="Times New Roman" w:hAnsi="Times New Roman" w:eastAsia="宋体;SimSun"/>
      <w:kern w:val="0"/>
      <w:sz w:val="21"/>
      <w:szCs w:val="21"/>
    </w:rPr>
  </w:style>
  <w:style w:type="paragraph" w:styleId="Style14">
    <w:name w:val="普通(网站)"/>
    <w:basedOn w:val="Normal"/>
    <w:qFormat/>
    <w:pPr>
      <w:widowControl/>
      <w:jc w:val="start"/>
    </w:pPr>
    <w:rPr>
      <w:rFonts w:ascii="宋体;SimSun" w:hAnsi="宋体;SimSun" w:eastAsia="宋体;SimSun" w:cs="宋体;SimSun"/>
      <w:kern w:val="0"/>
      <w:sz w:val="24"/>
      <w:szCs w:val="20"/>
    </w:rPr>
  </w:style>
  <w:style w:type="paragraph" w:styleId="3">
    <w:name w:val="正文文本缩进 3"/>
    <w:basedOn w:val="Normal"/>
    <w:qFormat/>
    <w:pPr>
      <w:ind w:firstLine="600" w:start="0" w:end="0"/>
    </w:pPr>
    <w:rPr>
      <w:kern w:val="0"/>
      <w:szCs w:val="30"/>
      <w:lang w:val="en-US" w:eastAsia="en-US"/>
    </w:rPr>
  </w:style>
  <w:style w:type="paragraph" w:styleId="Char2">
    <w:name w:val="Char"/>
    <w:basedOn w:val="Normal"/>
    <w:qFormat/>
    <w:pPr/>
    <w:rPr>
      <w:rFonts w:ascii="Tahoma" w:hAnsi="Tahoma" w:eastAsia="宋体;SimSun" w:cs="Tahoma"/>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2021-06-08T10:38:00Z</dcterms:created>
  <dc:creator>U305</dc:creator>
  <dc:description/>
  <cp:keywords/>
  <dc:language>en-US</dc:language>
  <cp:lastModifiedBy>HP</cp:lastModifiedBy>
  <cp:lastPrinted>2021-04-27T15:06:00Z</cp:lastPrinted>
  <dcterms:modified xsi:type="dcterms:W3CDTF">2021-06-17T11:14:00Z</dcterms:modified>
  <cp:revision>32</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