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60"/>
        <w:jc w:val="center"/>
        <w:rPr>
          <w:rFonts w:ascii="方正小标宋简体" w:hAnsi="方正小标宋简体" w:eastAsia="方正小标宋简体" w:cs="方正小标宋简体" w:hint="eastAsia"/>
          <w:color w:val="000000"/>
          <w:sz w:val="44"/>
          <w:szCs w:val="44"/>
        </w:rPr>
      </w:pPr>
      <w:r>
        <w:rPr>
          <w:rFonts w:eastAsia="方正小标宋简体" w:cs="方正小标宋简体" w:hint="eastAsia" w:ascii="方正小标宋简体" w:hAnsi="方正小标宋简体"/>
          <w:color w:val="000000"/>
          <w:sz w:val="44"/>
          <w:szCs w:val="44"/>
        </w:rPr>
      </w:r>
    </w:p>
    <w:p>
      <w:pPr>
        <w:pStyle w:val="Normal"/>
        <w:widowControl/>
        <w:snapToGrid w:val="false"/>
        <w:spacing w:lineRule="exact" w:line="560"/>
        <w:jc w:val="center"/>
        <w:rPr>
          <w:rFonts w:ascii="方正小标宋简体" w:hAnsi="方正小标宋简体" w:eastAsia="方正小标宋简体" w:cs="方正小标宋简体" w:hint="eastAsia"/>
          <w:color w:val="000000"/>
          <w:sz w:val="44"/>
          <w:szCs w:val="44"/>
        </w:rPr>
      </w:pPr>
      <w:r>
        <w:rPr>
          <w:rFonts w:eastAsia="方正小标宋简体" w:cs="方正小标宋简体" w:hint="eastAsia" w:ascii="方正小标宋简体" w:hAnsi="方正小标宋简体"/>
          <w:color w:val="000000"/>
          <w:sz w:val="44"/>
          <w:szCs w:val="44"/>
        </w:rPr>
      </w:r>
    </w:p>
    <w:p>
      <w:pPr>
        <w:pStyle w:val="Normal"/>
        <w:widowControl/>
        <w:snapToGrid w:val="false"/>
        <w:spacing w:lineRule="exact" w:line="560"/>
        <w:jc w:val="center"/>
        <w:rPr>
          <w:rFonts w:ascii="宋体" w:hAnsi="宋体" w:eastAsia="宋体" w:cs="宋体" w:hint="eastAsia"/>
          <w:color w:val="000000"/>
          <w:sz w:val="44"/>
          <w:szCs w:val="44"/>
        </w:rPr>
      </w:pPr>
      <w:r>
        <w:rPr>
          <w:rFonts w:ascii="宋体" w:hAnsi="宋体" w:cs="宋体" w:hint="eastAsia" w:eastAsia="宋体"/>
          <w:color w:val="000000"/>
          <w:sz w:val="44"/>
          <w:szCs w:val="44"/>
        </w:rPr>
        <w:t>海口市房屋租赁管理条例</w:t>
      </w:r>
    </w:p>
    <w:p>
      <w:pPr>
        <w:pStyle w:val="Normal"/>
        <w:widowControl/>
        <w:snapToGrid w:val="false"/>
        <w:spacing w:lineRule="exact" w:line="620"/>
        <w:ind w:firstLineChars="200" w:startChars="0" w:start="0" w:endChars="0" w:end="0"/>
        <w:jc w:val="start"/>
        <w:rPr>
          <w:rFonts w:ascii="楷体_GB2312" w:hAnsi="楷体_GB2312" w:eastAsia="楷体_GB2312" w:cs="楷体_GB2312"/>
          <w:color w:val="000000"/>
          <w:kern w:val="0"/>
          <w:sz w:val="30"/>
          <w:szCs w:val="30"/>
        </w:rPr>
      </w:pPr>
      <w:r>
        <w:rPr>
          <w:rFonts w:eastAsia="楷体_GB2312" w:cs="楷体_GB2312" w:ascii="楷体_GB2312" w:hAnsi="楷体_GB2312"/>
          <w:color w:val="000000"/>
          <w:kern w:val="0"/>
          <w:sz w:val="30"/>
          <w:szCs w:val="30"/>
        </w:rPr>
      </w:r>
    </w:p>
    <w:p>
      <w:pPr>
        <w:pStyle w:val="Normal"/>
        <w:keepNext w:val="false"/>
        <w:keepLines w:val="false"/>
        <w:pageBreakBefore w:val="false"/>
        <w:widowControl/>
        <w:kinsoku w:val="true"/>
        <w:overflowPunct w:val="true"/>
        <w:autoSpaceDE w:val="true"/>
        <w:bidi w:val="0"/>
        <w:snapToGrid w:val="false"/>
        <w:spacing w:lineRule="exact" w:line="620"/>
        <w:ind w:firstLineChars="200" w:startChars="200" w:endChars="200"/>
        <w:jc w:val="both"/>
        <w:textAlignment w:val="auto"/>
        <w:rPr>
          <w:rFonts w:ascii="楷体_GB2312" w:hAnsi="楷体_GB2312" w:eastAsia="楷体_GB2312" w:cs="楷体_GB2312"/>
          <w:color w:val="000000"/>
          <w:kern w:val="0"/>
          <w:sz w:val="30"/>
          <w:szCs w:val="30"/>
        </w:rPr>
      </w:pPr>
      <w:r>
        <w:rPr>
          <w:rFonts w:ascii="楷体_GB2312" w:hAnsi="楷体_GB2312" w:cs="楷体_GB2312" w:eastAsia="楷体_GB2312"/>
          <w:color w:val="000000"/>
          <w:kern w:val="0"/>
          <w:sz w:val="30"/>
          <w:szCs w:val="30"/>
        </w:rPr>
        <w:t>（</w:t>
      </w:r>
      <w:r>
        <w:rPr>
          <w:rFonts w:eastAsia="楷体_GB2312" w:cs="楷体_GB2312" w:ascii="楷体_GB2312" w:hAnsi="楷体_GB2312"/>
          <w:color w:val="000000"/>
          <w:kern w:val="0"/>
          <w:sz w:val="30"/>
          <w:szCs w:val="30"/>
        </w:rPr>
        <w:t>2015</w:t>
      </w:r>
      <w:r>
        <w:rPr>
          <w:rFonts w:ascii="楷体_GB2312" w:hAnsi="楷体_GB2312" w:cs="楷体_GB2312" w:eastAsia="楷体_GB2312"/>
          <w:color w:val="000000"/>
          <w:kern w:val="0"/>
          <w:sz w:val="30"/>
          <w:szCs w:val="30"/>
        </w:rPr>
        <w:t>年</w:t>
      </w:r>
      <w:r>
        <w:rPr>
          <w:rFonts w:eastAsia="楷体_GB2312" w:cs="楷体_GB2312" w:ascii="楷体_GB2312" w:hAnsi="楷体_GB2312"/>
          <w:color w:val="000000"/>
          <w:kern w:val="0"/>
          <w:sz w:val="30"/>
          <w:szCs w:val="30"/>
        </w:rPr>
        <w:t>8</w:t>
      </w:r>
      <w:r>
        <w:rPr>
          <w:rFonts w:ascii="楷体_GB2312" w:hAnsi="楷体_GB2312" w:cs="楷体_GB2312" w:eastAsia="楷体_GB2312"/>
          <w:color w:val="000000"/>
          <w:kern w:val="0"/>
          <w:sz w:val="30"/>
          <w:szCs w:val="30"/>
        </w:rPr>
        <w:t>月</w:t>
      </w:r>
      <w:r>
        <w:rPr>
          <w:rFonts w:eastAsia="楷体_GB2312" w:cs="楷体_GB2312" w:ascii="楷体_GB2312" w:hAnsi="楷体_GB2312"/>
          <w:color w:val="000000"/>
          <w:kern w:val="0"/>
          <w:sz w:val="30"/>
          <w:szCs w:val="30"/>
        </w:rPr>
        <w:t>27</w:t>
      </w:r>
      <w:r>
        <w:rPr>
          <w:rFonts w:ascii="楷体_GB2312" w:hAnsi="楷体_GB2312" w:cs="楷体_GB2312" w:eastAsia="楷体_GB2312"/>
          <w:color w:val="000000"/>
          <w:kern w:val="0"/>
          <w:sz w:val="30"/>
          <w:szCs w:val="30"/>
        </w:rPr>
        <w:t xml:space="preserve">日海口市第十五届人民代表大会常务委员会第三十次会议通过  </w:t>
      </w:r>
      <w:r>
        <w:rPr>
          <w:rFonts w:eastAsia="楷体_GB2312" w:cs="楷体_GB2312" w:ascii="楷体_GB2312" w:hAnsi="楷体_GB2312"/>
          <w:color w:val="000000"/>
          <w:kern w:val="0"/>
          <w:sz w:val="30"/>
          <w:szCs w:val="30"/>
        </w:rPr>
        <w:t>2015</w:t>
      </w:r>
      <w:r>
        <w:rPr>
          <w:rFonts w:ascii="楷体_GB2312" w:hAnsi="楷体_GB2312" w:cs="楷体_GB2312" w:eastAsia="楷体_GB2312"/>
          <w:color w:val="000000"/>
          <w:kern w:val="0"/>
          <w:sz w:val="30"/>
          <w:szCs w:val="30"/>
        </w:rPr>
        <w:t>年</w:t>
      </w:r>
      <w:r>
        <w:rPr>
          <w:rFonts w:eastAsia="楷体_GB2312" w:cs="楷体_GB2312" w:ascii="楷体_GB2312" w:hAnsi="楷体_GB2312"/>
          <w:color w:val="000000"/>
          <w:kern w:val="0"/>
          <w:sz w:val="30"/>
          <w:szCs w:val="30"/>
        </w:rPr>
        <w:t>9</w:t>
      </w:r>
      <w:r>
        <w:rPr>
          <w:rFonts w:ascii="楷体_GB2312" w:hAnsi="楷体_GB2312" w:cs="楷体_GB2312" w:eastAsia="楷体_GB2312"/>
          <w:color w:val="000000"/>
          <w:kern w:val="0"/>
          <w:sz w:val="30"/>
          <w:szCs w:val="30"/>
        </w:rPr>
        <w:t>月</w:t>
      </w:r>
      <w:r>
        <w:rPr>
          <w:rFonts w:eastAsia="楷体_GB2312" w:cs="楷体_GB2312" w:ascii="楷体_GB2312" w:hAnsi="楷体_GB2312"/>
          <w:color w:val="000000"/>
          <w:kern w:val="0"/>
          <w:sz w:val="30"/>
          <w:szCs w:val="30"/>
        </w:rPr>
        <w:t>25</w:t>
      </w:r>
      <w:r>
        <w:rPr>
          <w:rFonts w:ascii="楷体_GB2312" w:hAnsi="楷体_GB2312" w:cs="楷体_GB2312" w:eastAsia="楷体_GB2312"/>
          <w:color w:val="000000"/>
          <w:kern w:val="0"/>
          <w:sz w:val="30"/>
          <w:szCs w:val="30"/>
        </w:rPr>
        <w:t>日海南省第五届人民代表大会常务委员会第十七次会议批准　根据</w:t>
      </w:r>
      <w:r>
        <w:rPr>
          <w:rFonts w:eastAsia="楷体_GB2312" w:cs="楷体_GB2312" w:ascii="楷体_GB2312" w:hAnsi="楷体_GB2312"/>
          <w:color w:val="000000"/>
          <w:kern w:val="0"/>
          <w:sz w:val="30"/>
          <w:szCs w:val="30"/>
        </w:rPr>
        <w:t>2021</w:t>
      </w:r>
      <w:r>
        <w:rPr>
          <w:rFonts w:ascii="楷体_GB2312" w:hAnsi="楷体_GB2312" w:cs="楷体_GB2312" w:eastAsia="楷体_GB2312"/>
          <w:color w:val="000000"/>
          <w:kern w:val="0"/>
          <w:sz w:val="30"/>
          <w:szCs w:val="30"/>
        </w:rPr>
        <w:t>年</w:t>
      </w:r>
      <w:r>
        <w:rPr>
          <w:rFonts w:eastAsia="楷体_GB2312" w:cs="楷体_GB2312" w:ascii="楷体_GB2312" w:hAnsi="楷体_GB2312"/>
          <w:color w:val="000000"/>
          <w:kern w:val="0"/>
          <w:sz w:val="30"/>
          <w:szCs w:val="30"/>
        </w:rPr>
        <w:t>12</w:t>
      </w:r>
      <w:r>
        <w:rPr>
          <w:rFonts w:ascii="楷体_GB2312" w:hAnsi="楷体_GB2312" w:cs="楷体_GB2312" w:eastAsia="楷体_GB2312"/>
          <w:color w:val="000000"/>
          <w:kern w:val="0"/>
          <w:sz w:val="30"/>
          <w:szCs w:val="30"/>
        </w:rPr>
        <w:t>月</w:t>
      </w:r>
      <w:r>
        <w:rPr>
          <w:rFonts w:eastAsia="楷体_GB2312" w:cs="楷体_GB2312" w:ascii="楷体_GB2312" w:hAnsi="楷体_GB2312"/>
          <w:color w:val="000000"/>
          <w:kern w:val="0"/>
          <w:sz w:val="30"/>
          <w:szCs w:val="30"/>
        </w:rPr>
        <w:t>1</w:t>
      </w:r>
      <w:r>
        <w:rPr>
          <w:rFonts w:ascii="楷体_GB2312" w:hAnsi="楷体_GB2312" w:cs="楷体_GB2312" w:eastAsia="楷体_GB2312"/>
          <w:color w:val="000000"/>
          <w:kern w:val="0"/>
          <w:sz w:val="30"/>
          <w:szCs w:val="30"/>
        </w:rPr>
        <w:t>日海南省第六届人民代表大会常务委员会第三十一次会议批准的《海口市人民代表大会常务委员会关于修改</w:t>
      </w:r>
      <w:r>
        <w:rPr>
          <w:rFonts w:eastAsia="楷体_GB2312" w:cs="楷体_GB2312" w:ascii="楷体_GB2312" w:hAnsi="楷体_GB2312"/>
          <w:color w:val="000000"/>
          <w:kern w:val="0"/>
          <w:sz w:val="30"/>
          <w:szCs w:val="30"/>
        </w:rPr>
        <w:t>&lt;</w:t>
      </w:r>
      <w:r>
        <w:rPr>
          <w:rFonts w:ascii="楷体_GB2312" w:hAnsi="楷体_GB2312" w:cs="楷体_GB2312" w:eastAsia="楷体_GB2312"/>
          <w:color w:val="000000"/>
          <w:kern w:val="0"/>
          <w:sz w:val="30"/>
          <w:szCs w:val="30"/>
        </w:rPr>
        <w:t>海口市城市管理综合行政执法条例</w:t>
      </w:r>
      <w:r>
        <w:rPr>
          <w:rFonts w:eastAsia="楷体_GB2312" w:cs="楷体_GB2312" w:ascii="楷体_GB2312" w:hAnsi="楷体_GB2312"/>
          <w:color w:val="000000"/>
          <w:kern w:val="0"/>
          <w:sz w:val="30"/>
          <w:szCs w:val="30"/>
        </w:rPr>
        <w:t>&gt;</w:t>
      </w:r>
      <w:r>
        <w:rPr>
          <w:rFonts w:ascii="楷体_GB2312" w:hAnsi="楷体_GB2312" w:cs="楷体_GB2312" w:eastAsia="楷体_GB2312"/>
          <w:color w:val="000000"/>
          <w:kern w:val="0"/>
          <w:sz w:val="30"/>
          <w:szCs w:val="30"/>
        </w:rPr>
        <w:t>等两件法规的决定》</w:t>
      </w:r>
      <w:r>
        <w:rPr>
          <w:rFonts w:ascii="楷体_GB2312" w:hAnsi="楷体_GB2312" w:cs="楷体_GB2312" w:hint="eastAsia" w:eastAsia="楷体_GB2312"/>
          <w:color w:val="000000"/>
          <w:kern w:val="0"/>
          <w:sz w:val="30"/>
          <w:szCs w:val="30"/>
        </w:rPr>
        <w:t>第一次</w:t>
      </w:r>
      <w:r>
        <w:rPr>
          <w:rFonts w:ascii="楷体_GB2312" w:hAnsi="楷体_GB2312" w:cs="楷体_GB2312" w:eastAsia="楷体_GB2312"/>
          <w:color w:val="000000"/>
          <w:kern w:val="0"/>
          <w:sz w:val="30"/>
          <w:szCs w:val="30"/>
        </w:rPr>
        <w:t>修正</w:t>
      </w:r>
      <w:r>
        <w:rPr>
          <w:rFonts w:ascii="楷体_GB2312" w:hAnsi="楷体_GB2312" w:cs="楷体_GB2312" w:hint="eastAsia" w:eastAsia="楷体_GB2312"/>
          <w:color w:val="000000"/>
          <w:kern w:val="0"/>
          <w:sz w:val="30"/>
          <w:szCs w:val="30"/>
        </w:rPr>
        <w:t xml:space="preserve">  </w:t>
      </w:r>
      <w:r>
        <w:rPr>
          <w:rFonts w:ascii="楷体_GB2312" w:hAnsi="楷体_GB2312" w:cs="楷体_GB2312" w:eastAsia="楷体_GB2312"/>
          <w:color w:val="000000"/>
          <w:kern w:val="0"/>
          <w:sz w:val="30"/>
          <w:szCs w:val="30"/>
        </w:rPr>
        <w:t>根据</w:t>
      </w:r>
      <w:r>
        <w:rPr>
          <w:rFonts w:eastAsia="楷体_GB2312" w:cs="楷体_GB2312" w:ascii="楷体_GB2312" w:hAnsi="楷体_GB2312"/>
          <w:color w:val="000000"/>
          <w:kern w:val="0"/>
          <w:sz w:val="30"/>
          <w:szCs w:val="30"/>
        </w:rPr>
        <w:t>202</w:t>
      </w:r>
      <w:r>
        <w:rPr>
          <w:rFonts w:eastAsia="楷体_GB2312" w:cs="楷体_GB2312" w:hint="eastAsia" w:ascii="楷体_GB2312" w:hAnsi="楷体_GB2312"/>
          <w:color w:val="000000"/>
          <w:kern w:val="0"/>
          <w:sz w:val="30"/>
          <w:szCs w:val="30"/>
        </w:rPr>
        <w:t>2</w:t>
      </w:r>
      <w:r>
        <w:rPr>
          <w:rFonts w:ascii="楷体_GB2312" w:hAnsi="楷体_GB2312" w:cs="楷体_GB2312" w:eastAsia="楷体_GB2312"/>
          <w:color w:val="000000"/>
          <w:kern w:val="0"/>
          <w:sz w:val="30"/>
          <w:szCs w:val="30"/>
        </w:rPr>
        <w:t>年</w:t>
      </w:r>
      <w:r>
        <w:rPr>
          <w:rFonts w:eastAsia="楷体_GB2312" w:cs="楷体_GB2312" w:hint="eastAsia" w:ascii="楷体_GB2312" w:hAnsi="楷体_GB2312"/>
          <w:color w:val="000000"/>
          <w:kern w:val="0"/>
          <w:sz w:val="30"/>
          <w:szCs w:val="30"/>
        </w:rPr>
        <w:t>9</w:t>
      </w:r>
      <w:r>
        <w:rPr>
          <w:rFonts w:ascii="楷体_GB2312" w:hAnsi="楷体_GB2312" w:cs="楷体_GB2312" w:eastAsia="楷体_GB2312"/>
          <w:color w:val="000000"/>
          <w:kern w:val="0"/>
          <w:sz w:val="30"/>
          <w:szCs w:val="30"/>
        </w:rPr>
        <w:t>月</w:t>
      </w:r>
      <w:r>
        <w:rPr>
          <w:rFonts w:eastAsia="楷体_GB2312" w:cs="楷体_GB2312" w:hint="eastAsia" w:ascii="楷体_GB2312" w:hAnsi="楷体_GB2312"/>
          <w:color w:val="000000"/>
          <w:kern w:val="0"/>
          <w:sz w:val="30"/>
          <w:szCs w:val="30"/>
        </w:rPr>
        <w:t>29</w:t>
      </w:r>
      <w:r>
        <w:rPr>
          <w:rFonts w:ascii="楷体_GB2312" w:hAnsi="楷体_GB2312" w:cs="楷体_GB2312" w:eastAsia="楷体_GB2312"/>
          <w:color w:val="000000"/>
          <w:kern w:val="0"/>
          <w:sz w:val="30"/>
          <w:szCs w:val="30"/>
        </w:rPr>
        <w:t>日海南省第六届人民代表大会常务委员会第三十</w:t>
      </w:r>
      <w:r>
        <w:rPr>
          <w:rFonts w:ascii="楷体_GB2312" w:hAnsi="楷体_GB2312" w:cs="楷体_GB2312" w:hint="eastAsia" w:eastAsia="楷体_GB2312"/>
          <w:color w:val="000000"/>
          <w:kern w:val="0"/>
          <w:sz w:val="30"/>
          <w:szCs w:val="30"/>
        </w:rPr>
        <w:t>八</w:t>
      </w:r>
      <w:r>
        <w:rPr>
          <w:rFonts w:ascii="楷体_GB2312" w:hAnsi="楷体_GB2312" w:cs="楷体_GB2312" w:eastAsia="楷体_GB2312"/>
          <w:color w:val="000000"/>
          <w:kern w:val="0"/>
          <w:sz w:val="30"/>
          <w:szCs w:val="30"/>
        </w:rPr>
        <w:t>次会议批准的《海口市人民代表大会常务委员会关于修改</w:t>
      </w:r>
      <w:r>
        <w:rPr>
          <w:rFonts w:eastAsia="楷体_GB2312" w:cs="楷体_GB2312" w:ascii="楷体_GB2312" w:hAnsi="楷体_GB2312"/>
          <w:color w:val="000000"/>
          <w:kern w:val="0"/>
          <w:sz w:val="30"/>
          <w:szCs w:val="30"/>
        </w:rPr>
        <w:t>&lt;</w:t>
      </w:r>
      <w:r>
        <w:rPr>
          <w:rFonts w:ascii="楷体_GB2312" w:hAnsi="楷体_GB2312" w:cs="楷体_GB2312" w:eastAsia="楷体_GB2312"/>
          <w:color w:val="000000"/>
          <w:kern w:val="0"/>
          <w:sz w:val="30"/>
          <w:szCs w:val="30"/>
        </w:rPr>
        <w:t>海口市</w:t>
      </w:r>
      <w:r>
        <w:rPr>
          <w:rFonts w:ascii="楷体_GB2312" w:hAnsi="楷体_GB2312" w:cs="楷体_GB2312" w:hint="eastAsia" w:eastAsia="楷体_GB2312"/>
          <w:color w:val="000000"/>
          <w:kern w:val="0"/>
          <w:sz w:val="30"/>
          <w:szCs w:val="30"/>
        </w:rPr>
        <w:t>房屋租赁管理</w:t>
      </w:r>
      <w:r>
        <w:rPr>
          <w:rFonts w:ascii="楷体_GB2312" w:hAnsi="楷体_GB2312" w:cs="楷体_GB2312" w:eastAsia="楷体_GB2312"/>
          <w:color w:val="000000"/>
          <w:kern w:val="0"/>
          <w:sz w:val="30"/>
          <w:szCs w:val="30"/>
        </w:rPr>
        <w:t>条例</w:t>
      </w:r>
      <w:r>
        <w:rPr>
          <w:rFonts w:eastAsia="楷体_GB2312" w:cs="楷体_GB2312" w:ascii="楷体_GB2312" w:hAnsi="楷体_GB2312"/>
          <w:color w:val="000000"/>
          <w:kern w:val="0"/>
          <w:sz w:val="30"/>
          <w:szCs w:val="30"/>
        </w:rPr>
        <w:t>&gt;</w:t>
      </w:r>
      <w:r>
        <w:rPr>
          <w:rFonts w:ascii="楷体_GB2312" w:hAnsi="楷体_GB2312" w:cs="楷体_GB2312" w:eastAsia="楷体_GB2312"/>
          <w:color w:val="000000"/>
          <w:kern w:val="0"/>
          <w:sz w:val="30"/>
          <w:szCs w:val="30"/>
        </w:rPr>
        <w:t>的决定》</w:t>
      </w:r>
      <w:r>
        <w:rPr>
          <w:rFonts w:ascii="楷体_GB2312" w:hAnsi="楷体_GB2312" w:cs="楷体_GB2312" w:hint="eastAsia" w:eastAsia="楷体_GB2312"/>
          <w:color w:val="000000"/>
          <w:kern w:val="0"/>
          <w:sz w:val="30"/>
          <w:szCs w:val="30"/>
        </w:rPr>
        <w:t>第二次</w:t>
      </w:r>
      <w:r>
        <w:rPr>
          <w:rFonts w:ascii="楷体_GB2312" w:hAnsi="楷体_GB2312" w:cs="楷体_GB2312" w:eastAsia="楷体_GB2312"/>
          <w:color w:val="000000"/>
          <w:kern w:val="0"/>
          <w:sz w:val="30"/>
          <w:szCs w:val="30"/>
        </w:rPr>
        <w:t>修正）</w:t>
      </w:r>
    </w:p>
    <w:p>
      <w:pPr>
        <w:pStyle w:val="Normal"/>
        <w:widowControl/>
        <w:snapToGrid w:val="false"/>
        <w:spacing w:lineRule="exact" w:line="560"/>
        <w:jc w:val="center"/>
        <w:rPr>
          <w:rFonts w:ascii="方正小标宋简体" w:hAnsi="方正小标宋简体" w:eastAsia="方正小标宋简体" w:cs="方正小标宋简体" w:hint="eastAsia"/>
          <w:color w:val="000000"/>
          <w:kern w:val="0"/>
          <w:sz w:val="44"/>
          <w:szCs w:val="44"/>
        </w:rPr>
      </w:pPr>
      <w:r>
        <w:rPr>
          <w:rFonts w:eastAsia="方正小标宋简体" w:cs="方正小标宋简体" w:hint="eastAsia" w:ascii="方正小标宋简体" w:hAnsi="方正小标宋简体"/>
          <w:color w:val="000000"/>
          <w:kern w:val="0"/>
          <w:sz w:val="44"/>
          <w:szCs w:val="44"/>
        </w:rPr>
      </w:r>
    </w:p>
    <w:p>
      <w:pPr>
        <w:pStyle w:val="Normal"/>
        <w:keepNext w:val="false"/>
        <w:keepLines w:val="false"/>
        <w:pageBreakBefore w:val="false"/>
        <w:widowControl/>
        <w:kinsoku w:val="true"/>
        <w:overflowPunct w:val="true"/>
        <w:autoSpaceDE w:val="true"/>
        <w:bidi w:val="0"/>
        <w:snapToGrid w:val="true"/>
        <w:spacing w:lineRule="exact" w:line="620"/>
        <w:jc w:val="center"/>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第一章</w:t>
      </w:r>
      <w:r>
        <w:rPr>
          <w:rFonts w:ascii="宋体" w:hAnsi="宋体" w:cs="宋体" w:hint="eastAsia" w:eastAsia="宋体"/>
          <w:color w:val="000000"/>
          <w:kern w:val="0"/>
        </w:rPr>
        <w:t xml:space="preserve">  </w:t>
      </w:r>
      <w:r>
        <w:rPr>
          <w:rFonts w:ascii="黑体" w:hAnsi="黑体" w:cs="黑体" w:hint="eastAsia" w:eastAsia="黑体"/>
          <w:color w:val="000000"/>
          <w:kern w:val="0"/>
        </w:rPr>
        <w:t>总</w:t>
      </w:r>
      <w:r>
        <w:rPr>
          <w:rFonts w:ascii="宋体" w:hAnsi="宋体" w:cs="宋体" w:hint="eastAsia" w:eastAsia="宋体"/>
          <w:color w:val="000000"/>
          <w:kern w:val="0"/>
        </w:rPr>
        <w:t xml:space="preserve">  </w:t>
      </w:r>
      <w:r>
        <w:rPr>
          <w:rFonts w:ascii="黑体" w:hAnsi="黑体" w:cs="黑体" w:hint="eastAsia" w:eastAsia="黑体"/>
          <w:color w:val="000000"/>
          <w:kern w:val="0"/>
        </w:rPr>
        <w:t>则</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第一条</w:t>
      </w:r>
      <w:r>
        <w:rPr>
          <w:rFonts w:ascii="宋体" w:hAnsi="宋体" w:cs="宋体" w:hint="eastAsia" w:eastAsia="宋体"/>
          <w:color w:val="000000"/>
          <w:kern w:val="0"/>
        </w:rPr>
        <w:t xml:space="preserve">  </w:t>
      </w:r>
      <w:r>
        <w:rPr>
          <w:rFonts w:hint="eastAsia"/>
          <w:color w:val="000000"/>
          <w:kern w:val="0"/>
        </w:rPr>
        <w:t>为了加强房屋租赁管理，规范房屋租赁行为，维护当事人的合法权益和社会公共利益，根据《中华人民共和国城市房地产管理法》等有关法律、法规，结合本市实际，制定本条例。</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第二条</w:t>
      </w:r>
      <w:r>
        <w:rPr>
          <w:rFonts w:ascii="宋体" w:hAnsi="宋体" w:cs="宋体" w:hint="eastAsia" w:eastAsia="宋体"/>
          <w:color w:val="000000"/>
          <w:kern w:val="0"/>
        </w:rPr>
        <w:t xml:space="preserve">  </w:t>
      </w:r>
      <w:r>
        <w:rPr>
          <w:rFonts w:hint="eastAsia"/>
          <w:color w:val="000000"/>
          <w:kern w:val="0"/>
        </w:rPr>
        <w:t>本市主城区范围内的房屋租赁及相关监督管理活动，适用本条例。</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hint="eastAsia"/>
          <w:color w:val="000000"/>
          <w:kern w:val="0"/>
        </w:rPr>
        <w:t>保障性住房租赁按照国家、本省、本市的有关规定执行。</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第三条</w:t>
      </w:r>
      <w:r>
        <w:rPr>
          <w:rFonts w:ascii="宋体" w:hAnsi="宋体" w:cs="宋体" w:hint="eastAsia" w:eastAsia="宋体"/>
          <w:color w:val="000000"/>
          <w:kern w:val="0"/>
        </w:rPr>
        <w:t xml:space="preserve">  </w:t>
      </w:r>
      <w:r>
        <w:rPr>
          <w:rFonts w:hint="eastAsia"/>
          <w:color w:val="000000"/>
          <w:kern w:val="0"/>
        </w:rPr>
        <w:t>本条例所称的房屋租赁，是指出租人将住宅、工商业用房、办公用房、仓库及其他用房交付承租人使用，由承租人向出租人支付租金的行为。</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第四条</w:t>
      </w:r>
      <w:r>
        <w:rPr>
          <w:rFonts w:ascii="宋体" w:hAnsi="宋体" w:cs="宋体" w:hint="eastAsia" w:eastAsia="宋体"/>
          <w:color w:val="000000"/>
          <w:kern w:val="0"/>
        </w:rPr>
        <w:t xml:space="preserve">  </w:t>
      </w:r>
      <w:r>
        <w:rPr>
          <w:rFonts w:hint="eastAsia"/>
          <w:color w:val="000000"/>
          <w:kern w:val="0"/>
        </w:rPr>
        <w:t>房屋租赁活动应当遵循自愿、公平和诚实信用原则。</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房屋租赁管理坚持房屋管理与人口管理相结合、管理与服务相结合的原则，实行属地管理和分类管理。</w:t>
      </w:r>
    </w:p>
    <w:p>
      <w:pPr>
        <w:pStyle w:val="Normal"/>
        <w:keepNext w:val="false"/>
        <w:keepLines w:val="false"/>
        <w:pageBreakBefore w:val="false"/>
        <w:widowControl/>
        <w:tabs>
          <w:tab w:val="clear" w:pos="420"/>
          <w:tab w:val="left" w:pos="1920" w:leader="none"/>
        </w:tabs>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第五条</w:t>
      </w:r>
      <w:r>
        <w:rPr>
          <w:rFonts w:ascii="宋体" w:hAnsi="宋体" w:cs="宋体" w:hint="eastAsia" w:eastAsia="宋体"/>
          <w:color w:val="000000"/>
          <w:kern w:val="0"/>
        </w:rPr>
        <w:t xml:space="preserve">  </w:t>
      </w:r>
      <w:r>
        <w:rPr>
          <w:rFonts w:hint="eastAsia"/>
          <w:color w:val="000000"/>
          <w:kern w:val="0"/>
        </w:rPr>
        <w:t>市、区人民政府应当加强对房屋租赁管理工作的组织领导和协调，促进房屋租赁市场的健康发展。</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第六条</w:t>
      </w:r>
      <w:r>
        <w:rPr>
          <w:rFonts w:ascii="宋体" w:hAnsi="宋体" w:cs="宋体" w:hint="eastAsia" w:eastAsia="宋体"/>
          <w:color w:val="000000"/>
          <w:kern w:val="0"/>
        </w:rPr>
        <w:t xml:space="preserve">  </w:t>
      </w:r>
      <w:r>
        <w:rPr>
          <w:rFonts w:hint="eastAsia"/>
          <w:color w:val="000000"/>
          <w:kern w:val="0"/>
        </w:rPr>
        <w:t>市房屋行政管理部门是本市房屋租赁的主管部门，负责组织实施本条例。</w:t>
      </w:r>
    </w:p>
    <w:p>
      <w:pPr>
        <w:pStyle w:val="Normal"/>
        <w:keepNext w:val="false"/>
        <w:keepLines w:val="false"/>
        <w:pageBreakBefore w:val="false"/>
        <w:widowControl/>
        <w:kinsoku w:val="true"/>
        <w:overflowPunct w:val="true"/>
        <w:autoSpaceDE w:val="true"/>
        <w:bidi w:val="0"/>
        <w:snapToGrid w:val="true"/>
        <w:spacing w:lineRule="exact" w:line="620"/>
        <w:ind w:firstLine="616" w:end="0"/>
        <w:textAlignment w:val="auto"/>
        <w:rPr>
          <w:rFonts w:ascii="Times New Roman" w:hAnsi="Times New Roman" w:eastAsia="宋体"/>
          <w:color w:val="000000"/>
          <w:kern w:val="0"/>
          <w:sz w:val="18"/>
          <w:szCs w:val="18"/>
        </w:rPr>
      </w:pPr>
      <w:r>
        <w:rPr>
          <w:rFonts w:hint="eastAsia"/>
          <w:color w:val="000000"/>
          <w:spacing w:val="-6"/>
          <w:kern w:val="0"/>
        </w:rPr>
        <w:t>区房屋行政管理部门按照职责分工负责本辖区内房屋租赁的监督管理工作，业务上接受市房屋行政管理部门的指导。</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市、区房屋行政管理部门可以委托依法成立的具有管理公共事务职能的组织负责房屋租赁管理的具体工作。</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cs="Times New Roman" w:hint="eastAsia"/>
          <w:color w:val="000000"/>
          <w:kern w:val="0"/>
        </w:rPr>
        <w:t>公安、市场监督管理、卫生健康、综合行政执法、自然资源和规划、税务等部门应当按照各自职责，依法对房屋租赁实施监督管</w:t>
      </w:r>
      <w:r>
        <w:rPr>
          <w:rFonts w:hint="eastAsia"/>
          <w:color w:val="000000"/>
          <w:kern w:val="0"/>
        </w:rPr>
        <w:t>理。</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第七条</w:t>
      </w:r>
      <w:r>
        <w:rPr>
          <w:rFonts w:ascii="宋体" w:hAnsi="宋体" w:cs="宋体" w:hint="eastAsia" w:eastAsia="宋体"/>
          <w:color w:val="000000"/>
          <w:kern w:val="0"/>
        </w:rPr>
        <w:t xml:space="preserve">  </w:t>
      </w:r>
      <w:r>
        <w:rPr>
          <w:rFonts w:hint="eastAsia"/>
          <w:color w:val="000000"/>
          <w:kern w:val="0"/>
        </w:rPr>
        <w:t>镇人民政府、街道办事处协助区房屋行政管理部门在本辖区内开展房屋租赁管理的相关工作。</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 xml:space="preserve">第八条  </w:t>
      </w:r>
      <w:r>
        <w:rPr>
          <w:rFonts w:hint="eastAsia"/>
          <w:color w:val="000000"/>
          <w:kern w:val="0"/>
        </w:rPr>
        <w:t>市房屋行政管理部门应当建立本市房屋租赁综合管理信息系统，与相关职能部门形成信息交换、共享机制，为单位和个人提供房屋租赁信息服务。</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管理、使用房屋租赁信息的部门及其工作人员，应当对房屋租赁当事人信息保密，维护当事人的合法权益。</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 </w:t>
      </w:r>
    </w:p>
    <w:p>
      <w:pPr>
        <w:pStyle w:val="Normal"/>
        <w:keepNext w:val="false"/>
        <w:keepLines w:val="false"/>
        <w:pageBreakBefore w:val="false"/>
        <w:widowControl/>
        <w:kinsoku w:val="true"/>
        <w:overflowPunct w:val="true"/>
        <w:autoSpaceDE w:val="true"/>
        <w:bidi w:val="0"/>
        <w:snapToGrid w:val="true"/>
        <w:spacing w:lineRule="exact" w:line="620"/>
        <w:ind w:hanging="1080" w:start="1080" w:end="0"/>
        <w:jc w:val="center"/>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第二章</w:t>
      </w:r>
      <w:r>
        <w:rPr>
          <w:rFonts w:ascii="宋体" w:hAnsi="宋体" w:cs="宋体" w:hint="eastAsia" w:eastAsia="宋体"/>
          <w:color w:val="000000"/>
          <w:kern w:val="0"/>
        </w:rPr>
        <w:t xml:space="preserve">  </w:t>
      </w:r>
      <w:r>
        <w:rPr>
          <w:rFonts w:ascii="黑体" w:hAnsi="黑体" w:cs="黑体" w:hint="eastAsia" w:eastAsia="黑体"/>
          <w:color w:val="000000"/>
          <w:kern w:val="0"/>
        </w:rPr>
        <w:t>租赁规范</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第九条</w:t>
      </w:r>
      <w:r>
        <w:rPr>
          <w:rFonts w:ascii="宋体" w:hAnsi="宋体" w:cs="宋体" w:hint="eastAsia" w:eastAsia="宋体"/>
          <w:color w:val="000000"/>
          <w:kern w:val="0"/>
        </w:rPr>
        <w:t xml:space="preserve">  </w:t>
      </w:r>
      <w:r>
        <w:rPr>
          <w:rFonts w:hint="eastAsia"/>
          <w:color w:val="000000"/>
          <w:kern w:val="0"/>
        </w:rPr>
        <w:t>出租房屋的建筑结构和设备设施，应当符合建筑、消防、卫生等方面的安全条件，不得危及人身安全。</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出租住宅房屋的，应当以原设计的房间为最小出租单位，人均租住建筑面积不得低于本市的最低标准。本市人均租住建筑面积的最低标准由市人民政府作出规定并向社会公布。</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厨房、卫生间、阳台和地下储藏室不得出租供人员居住。</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第十条</w:t>
      </w:r>
      <w:r>
        <w:rPr>
          <w:rFonts w:ascii="宋体" w:hAnsi="宋体" w:cs="宋体" w:hint="eastAsia" w:eastAsia="宋体"/>
          <w:color w:val="000000"/>
          <w:kern w:val="0"/>
        </w:rPr>
        <w:t xml:space="preserve">  </w:t>
      </w:r>
      <w:r>
        <w:rPr>
          <w:rFonts w:hint="eastAsia"/>
          <w:color w:val="000000"/>
          <w:kern w:val="0"/>
        </w:rPr>
        <w:t>有下列情形之一的房屋不得出租：</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（一）违法建筑；</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（二）不符合安全、防灾等工程建设强制性标准的；</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（三）违反法律、法规规定改变房屋使用性质的；</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（四）法律、法规规定禁止出租的其他情形。</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第十一条</w:t>
      </w:r>
      <w:r>
        <w:rPr>
          <w:rFonts w:ascii="宋体" w:hAnsi="宋体" w:cs="宋体" w:hint="eastAsia" w:eastAsia="宋体"/>
          <w:color w:val="000000"/>
          <w:kern w:val="0"/>
        </w:rPr>
        <w:t xml:space="preserve">  </w:t>
      </w:r>
      <w:r>
        <w:rPr>
          <w:rFonts w:hint="eastAsia"/>
          <w:color w:val="000000"/>
          <w:kern w:val="0"/>
        </w:rPr>
        <w:t>租赁房屋的，出租人和承租人应当依法签订房屋租赁合同。合同内容由当事人约定，一般包括下列条款：</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（一）当事人的姓名或者名称、住所、有效身份证件名称及号码；</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（二）房屋位置、面积、结构及附属设施和设备状况；</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（三）租赁房屋交付日期、租赁期限、用途和房屋使用要求；</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（四）租金和押金数额及支付方式；</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（五）物业服务费及水、电、燃气、通讯等公用事业费的承担；</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（六）房屋修缮、安全、消防等责任；</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（七）续租、互换、转租的约定；</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（八）变更或者解除合同的条件；</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（九）房屋被征收或者拆迁时的处理方法；</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（十）违约责任及解决争议的方式；</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（十一）当事人约定的其他事项。</w:t>
      </w:r>
    </w:p>
    <w:p>
      <w:pPr>
        <w:pStyle w:val="Normal"/>
        <w:keepNext w:val="false"/>
        <w:keepLines w:val="false"/>
        <w:pageBreakBefore w:val="false"/>
        <w:widowControl/>
        <w:kinsoku w:val="true"/>
        <w:overflowPunct w:val="true"/>
        <w:autoSpaceDE w:val="true"/>
        <w:bidi w:val="0"/>
        <w:snapToGrid w:val="true"/>
        <w:spacing w:lineRule="exact" w:line="620"/>
        <w:ind w:firstLine="608" w:end="0"/>
        <w:textAlignment w:val="auto"/>
        <w:rPr>
          <w:rFonts w:hint="eastAsia"/>
          <w:color w:val="000000"/>
          <w:spacing w:val="-8"/>
          <w:kern w:val="0"/>
        </w:rPr>
      </w:pPr>
      <w:r>
        <w:rPr>
          <w:rFonts w:hint="eastAsia"/>
          <w:color w:val="000000"/>
          <w:spacing w:val="-8"/>
          <w:kern w:val="0"/>
        </w:rPr>
        <w:t>租赁住宅房屋的，房屋租赁合同中应当明确实际居住人数。</w:t>
      </w:r>
    </w:p>
    <w:p>
      <w:pPr>
        <w:pStyle w:val="Normal"/>
        <w:keepNext w:val="false"/>
        <w:keepLines w:val="false"/>
        <w:pageBreakBefore w:val="false"/>
        <w:widowControl/>
        <w:kinsoku w:val="true"/>
        <w:overflowPunct w:val="true"/>
        <w:autoSpaceDE w:val="true"/>
        <w:bidi w:val="0"/>
        <w:snapToGrid w:val="true"/>
        <w:spacing w:lineRule="exact" w:line="620"/>
        <w:ind w:firstLine="608" w:end="0"/>
        <w:textAlignment w:val="auto"/>
        <w:rPr>
          <w:rFonts w:ascii="Times New Roman" w:hAnsi="Times New Roman" w:eastAsia="宋体"/>
          <w:color w:val="000000"/>
          <w:kern w:val="0"/>
          <w:sz w:val="18"/>
          <w:szCs w:val="18"/>
        </w:rPr>
      </w:pPr>
      <w:r>
        <w:rPr>
          <w:rFonts w:hint="eastAsia"/>
          <w:color w:val="000000"/>
          <w:kern w:val="0"/>
        </w:rPr>
        <w:t>市房屋行政管理部门应当会</w:t>
      </w:r>
      <w:r>
        <w:rPr>
          <w:rFonts w:cs="Times New Roman" w:hint="eastAsia"/>
          <w:color w:val="000000"/>
          <w:kern w:val="0"/>
        </w:rPr>
        <w:t>同市市场监督管理部门制定房屋租赁合同示范文本并在部门网</w:t>
      </w:r>
      <w:r>
        <w:rPr>
          <w:rFonts w:hint="eastAsia"/>
          <w:color w:val="000000"/>
          <w:kern w:val="0"/>
        </w:rPr>
        <w:t>站上予以公布，供当事人参照选用。</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第十二条</w:t>
      </w:r>
      <w:r>
        <w:rPr>
          <w:rFonts w:ascii="宋体" w:hAnsi="宋体" w:cs="宋体" w:hint="eastAsia" w:eastAsia="宋体"/>
          <w:color w:val="000000"/>
          <w:kern w:val="0"/>
        </w:rPr>
        <w:t xml:space="preserve">  </w:t>
      </w:r>
      <w:r>
        <w:rPr>
          <w:rFonts w:hint="eastAsia"/>
          <w:color w:val="000000"/>
          <w:kern w:val="0"/>
        </w:rPr>
        <w:t>房屋出租人在房屋租赁活动中应当遵守下列规定：</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hint="eastAsia"/>
          <w:color w:val="000000"/>
          <w:kern w:val="0"/>
        </w:rPr>
        <w:t>（一）向承租人出示出租房屋的合法权属证明，查验承租人的有效身份证件；</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hint="eastAsia"/>
          <w:color w:val="000000"/>
          <w:kern w:val="0"/>
        </w:rPr>
        <w:t>（二）按照合同约定或者法律、法规的相关规定定期检查和维护出租房屋与设施、设备的安全，及时发现和排除安全隐患，确保使用安全；</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hint="eastAsia"/>
          <w:color w:val="000000"/>
          <w:kern w:val="0"/>
        </w:rPr>
        <w:t>（三）不得损害公共利益或者妨碍他人正常工作、生活；</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hint="eastAsia"/>
          <w:color w:val="000000"/>
          <w:kern w:val="0"/>
        </w:rPr>
        <w:t>（四）如实申报租金，依法纳税；</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hint="eastAsia"/>
          <w:color w:val="000000"/>
          <w:kern w:val="0"/>
        </w:rPr>
        <w:t>（五）协助相关行政管理部门依法实施房屋租赁管理，配合做好房屋租赁信息采集工作；</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hint="eastAsia"/>
          <w:color w:val="000000"/>
          <w:kern w:val="0"/>
        </w:rPr>
        <w:t>（六）发现出租房屋内有涉嫌违法犯罪行为的，及时报告公安机关或者其他有关行政管理部门；</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hint="eastAsia"/>
          <w:color w:val="000000"/>
          <w:kern w:val="0"/>
        </w:rPr>
        <w:t>（七）法律、法规的其他相关规定。</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第十三条</w:t>
      </w:r>
      <w:r>
        <w:rPr>
          <w:rFonts w:ascii="宋体" w:hAnsi="宋体" w:cs="宋体" w:hint="eastAsia" w:eastAsia="宋体"/>
          <w:color w:val="000000"/>
          <w:kern w:val="0"/>
        </w:rPr>
        <w:t xml:space="preserve">  </w:t>
      </w:r>
      <w:r>
        <w:rPr>
          <w:rFonts w:hint="eastAsia"/>
          <w:color w:val="000000"/>
          <w:kern w:val="0"/>
        </w:rPr>
        <w:t>房屋承租人在房屋租赁活动中应当遵守下列规定：</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hint="eastAsia"/>
          <w:color w:val="000000"/>
          <w:kern w:val="0"/>
        </w:rPr>
        <w:t>（一）向出租人出示有效身份证件；</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hint="eastAsia"/>
          <w:color w:val="000000"/>
          <w:kern w:val="0"/>
        </w:rPr>
        <w:t>（二）合理、安全使用房屋及设施、设备，不得擅自改变房屋使用性质、结构或者实施其他违法搭建行为，发现承租房屋有安全隐患的，及时告知出租人；</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hint="eastAsia"/>
          <w:color w:val="000000"/>
          <w:kern w:val="0"/>
        </w:rPr>
        <w:t>（三）不得损害公共利益或者妨碍他人正常工作、生活；</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hint="eastAsia"/>
          <w:color w:val="000000"/>
          <w:kern w:val="0"/>
        </w:rPr>
        <w:t>（四）将住宅房屋改变为经营性用房的，除遵守法律、法规以及管理规约外，应当经有利害关系的业主同意；</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hint="eastAsia"/>
          <w:color w:val="000000"/>
          <w:kern w:val="0"/>
        </w:rPr>
        <w:t>（五）配合相关</w:t>
      </w:r>
      <w:r>
        <w:rPr>
          <w:rFonts w:hint="eastAsia"/>
          <w:color w:val="000000"/>
          <w:spacing w:val="-4"/>
          <w:kern w:val="0"/>
        </w:rPr>
        <w:t>部门工作人员的信息采集和检查工作，如实说明居住人员情况，属流动人口的，入住后按照规定申办暂（居）住证；属境外人员的，应当在入住房屋后二十四小时内持有效身份证件到房屋所在地公安派出所进行住宿登记；</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hint="eastAsia"/>
          <w:color w:val="000000"/>
          <w:kern w:val="0"/>
        </w:rPr>
        <w:t>（六）不得留宿无有效身份证明人员，发现租赁房屋内或者同住人员有涉嫌违法犯罪行为的，应当及时向公安机关或者其他有关行政管理部门报告；</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cs="Times New Roman" w:hint="eastAsia"/>
          <w:color w:val="000000"/>
          <w:kern w:val="0"/>
        </w:rPr>
      </w:pPr>
      <w:r>
        <w:rPr>
          <w:rFonts w:cs="Times New Roman" w:hint="eastAsia"/>
          <w:color w:val="000000"/>
          <w:kern w:val="0"/>
        </w:rPr>
        <w:t>（七）利用承租房屋从事生产、经营的，应当符合安全生产、环境保护等相关规定，并依法办理相关手续；</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cs="Times New Roman" w:hint="eastAsia"/>
          <w:color w:val="000000"/>
          <w:kern w:val="0"/>
        </w:rPr>
      </w:pPr>
      <w:r>
        <w:rPr>
          <w:rFonts w:cs="Times New Roman" w:hint="eastAsia"/>
          <w:color w:val="000000"/>
          <w:kern w:val="0"/>
        </w:rPr>
        <w:t>（八）法律、法规的其他相关规定。</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第十四条</w:t>
      </w:r>
      <w:r>
        <w:rPr>
          <w:rFonts w:ascii="宋体" w:hAnsi="宋体" w:cs="宋体" w:hint="eastAsia" w:eastAsia="宋体"/>
          <w:color w:val="000000"/>
          <w:kern w:val="0"/>
        </w:rPr>
        <w:t xml:space="preserve">  </w:t>
      </w:r>
      <w:r>
        <w:rPr>
          <w:rFonts w:hint="eastAsia"/>
          <w:color w:val="000000"/>
          <w:kern w:val="0"/>
        </w:rPr>
        <w:t>房地产经纪机构和人员从事房屋租赁活动应当遵守国家、本省、本市有关房地产经纪管理和房屋租赁管理的相关规定，向租赁当事人宣传房屋租赁管理的法律、法规和相关政策，引导租赁当事人使用租赁合同示范文本。</w:t>
      </w:r>
    </w:p>
    <w:p>
      <w:pPr>
        <w:pStyle w:val="Normal"/>
        <w:keepNext w:val="false"/>
        <w:keepLines w:val="false"/>
        <w:pageBreakBefore w:val="false"/>
        <w:widowControl/>
        <w:kinsoku w:val="true"/>
        <w:overflowPunct w:val="true"/>
        <w:autoSpaceDE w:val="true"/>
        <w:bidi w:val="0"/>
        <w:snapToGrid w:val="true"/>
        <w:spacing w:lineRule="exact" w:line="620"/>
        <w:ind w:firstLine="627"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第十五条</w:t>
      </w:r>
      <w:r>
        <w:rPr>
          <w:rFonts w:ascii="宋体" w:hAnsi="宋体" w:cs="宋体" w:hint="eastAsia" w:eastAsia="宋体"/>
          <w:color w:val="000000"/>
          <w:kern w:val="0"/>
        </w:rPr>
        <w:t xml:space="preserve">  </w:t>
      </w:r>
      <w:r>
        <w:rPr>
          <w:rFonts w:hint="eastAsia"/>
          <w:color w:val="000000"/>
          <w:kern w:val="0"/>
        </w:rPr>
        <w:t>物业服务企业应当配合相关行政管理部门及其工作人员作好房屋租赁的信息采集工作，发现租赁当事人、房地产经纪机构或者人员有违法违规行为的，应当及时予以劝阻，并报告业主委员会和有关行政管理部门。</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第十六条</w:t>
      </w:r>
      <w:r>
        <w:rPr>
          <w:rFonts w:ascii="宋体" w:hAnsi="宋体" w:cs="宋体" w:hint="eastAsia" w:eastAsia="宋体"/>
          <w:color w:val="000000"/>
          <w:kern w:val="0"/>
        </w:rPr>
        <w:t xml:space="preserve">  </w:t>
      </w:r>
      <w:r>
        <w:rPr>
          <w:rFonts w:hint="eastAsia"/>
          <w:color w:val="000000"/>
          <w:spacing w:val="-4"/>
          <w:kern w:val="0"/>
        </w:rPr>
        <w:t>集中出租房屋供他人居住，出租房间达到十二间以上或者出租房屋居住人员达到二十人以上的，治安防范设施、消防设施设备的设置应当符合国家、本省的有关要求。</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出租人提供房屋供学生寄宿的，或者单位承租房屋作为集体宿舍供本单位职工居住的，出租人或者承租单位应当按照前款规定执行。</w:t>
      </w:r>
    </w:p>
    <w:p>
      <w:pPr>
        <w:pStyle w:val="Normal"/>
        <w:keepNext w:val="false"/>
        <w:keepLines w:val="false"/>
        <w:pageBreakBefore w:val="false"/>
        <w:widowControl/>
        <w:kinsoku w:val="true"/>
        <w:overflowPunct w:val="true"/>
        <w:autoSpaceDE w:val="true"/>
        <w:bidi w:val="0"/>
        <w:snapToGrid w:val="true"/>
        <w:spacing w:lineRule="exact" w:line="620"/>
        <w:ind w:firstLine="624" w:end="0"/>
        <w:textAlignment w:val="auto"/>
        <w:rPr>
          <w:rFonts w:ascii="Times New Roman" w:hAnsi="Times New Roman" w:eastAsia="宋体"/>
          <w:color w:val="000000"/>
          <w:kern w:val="0"/>
          <w:sz w:val="18"/>
          <w:szCs w:val="18"/>
        </w:rPr>
      </w:pPr>
      <w:r>
        <w:rPr>
          <w:rFonts w:hint="eastAsia"/>
          <w:color w:val="000000"/>
          <w:spacing w:val="-4"/>
          <w:kern w:val="0"/>
        </w:rPr>
        <w:t>集中租房作为集体宿舍的不得影响他人正常生活，承租单位管理人员应当对影响他人正常生活的行为予以及时制止。</w:t>
      </w:r>
    </w:p>
    <w:p>
      <w:pPr>
        <w:pStyle w:val="Normal"/>
        <w:keepNext w:val="false"/>
        <w:keepLines w:val="false"/>
        <w:pageBreakBefore w:val="false"/>
        <w:widowControl/>
        <w:kinsoku w:val="true"/>
        <w:overflowPunct w:val="true"/>
        <w:autoSpaceDE w:val="true"/>
        <w:bidi w:val="0"/>
        <w:snapToGrid w:val="true"/>
        <w:spacing w:lineRule="exact" w:line="620"/>
        <w:textAlignment w:val="auto"/>
        <w:rPr>
          <w:rFonts w:ascii="Times New Roman" w:hAnsi="Times New Roman" w:eastAsia="宋体"/>
          <w:color w:val="000000"/>
          <w:kern w:val="0"/>
          <w:sz w:val="18"/>
          <w:szCs w:val="18"/>
        </w:rPr>
      </w:pPr>
      <w:r>
        <w:rPr>
          <w:rFonts w:eastAsia="宋体" w:cs="宋体" w:hint="eastAsia" w:ascii="宋体" w:hAnsi="宋体"/>
          <w:color w:val="000000"/>
          <w:kern w:val="0"/>
        </w:rPr>
        <w:t> </w:t>
      </w:r>
    </w:p>
    <w:p>
      <w:pPr>
        <w:pStyle w:val="Normal"/>
        <w:keepNext w:val="false"/>
        <w:keepLines w:val="false"/>
        <w:pageBreakBefore w:val="false"/>
        <w:widowControl/>
        <w:kinsoku w:val="true"/>
        <w:overflowPunct w:val="true"/>
        <w:autoSpaceDE w:val="true"/>
        <w:bidi w:val="0"/>
        <w:snapToGrid w:val="true"/>
        <w:spacing w:lineRule="exact" w:line="620"/>
        <w:jc w:val="center"/>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第三章</w:t>
      </w:r>
      <w:r>
        <w:rPr>
          <w:rFonts w:ascii="宋体" w:hAnsi="宋体" w:cs="宋体" w:hint="eastAsia" w:eastAsia="宋体"/>
          <w:color w:val="000000"/>
          <w:kern w:val="0"/>
        </w:rPr>
        <w:t xml:space="preserve">  </w:t>
      </w:r>
      <w:r>
        <w:rPr>
          <w:rFonts w:ascii="黑体" w:hAnsi="黑体" w:cs="黑体" w:hint="eastAsia" w:eastAsia="黑体"/>
          <w:color w:val="000000"/>
          <w:kern w:val="0"/>
        </w:rPr>
        <w:t>备案管理</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第十七条</w:t>
      </w:r>
      <w:r>
        <w:rPr>
          <w:rFonts w:ascii="宋体" w:hAnsi="宋体" w:cs="宋体" w:hint="eastAsia" w:eastAsia="宋体"/>
          <w:color w:val="000000"/>
          <w:kern w:val="0"/>
        </w:rPr>
        <w:t xml:space="preserve">  </w:t>
      </w:r>
      <w:r>
        <w:rPr>
          <w:rFonts w:hint="eastAsia"/>
          <w:color w:val="000000"/>
          <w:kern w:val="0"/>
        </w:rPr>
        <w:t>房屋出租人应当自房屋租赁合同签订、变更、终止之日起三十日内，自行或者委托他人到区房屋行政管理部门办理房屋租赁备案手续。</w:t>
      </w:r>
    </w:p>
    <w:p>
      <w:pPr>
        <w:pStyle w:val="Normal"/>
        <w:keepNext w:val="false"/>
        <w:keepLines w:val="false"/>
        <w:pageBreakBefore w:val="false"/>
        <w:widowControl/>
        <w:kinsoku w:val="true"/>
        <w:overflowPunct w:val="true"/>
        <w:autoSpaceDE w:val="true"/>
        <w:bidi w:val="0"/>
        <w:snapToGrid w:val="true"/>
        <w:spacing w:lineRule="exact" w:line="620"/>
        <w:ind w:firstLine="624" w:end="0"/>
        <w:textAlignment w:val="auto"/>
        <w:rPr>
          <w:rFonts w:ascii="Times New Roman" w:hAnsi="Times New Roman" w:eastAsia="宋体"/>
          <w:color w:val="000000"/>
          <w:kern w:val="0"/>
          <w:sz w:val="18"/>
          <w:szCs w:val="18"/>
        </w:rPr>
      </w:pPr>
      <w:r>
        <w:rPr>
          <w:rFonts w:hint="eastAsia"/>
          <w:color w:val="000000"/>
          <w:spacing w:val="-4"/>
          <w:kern w:val="0"/>
        </w:rPr>
        <w:t>房屋承租人应当协助房屋出租人办理房屋租赁备案手续。</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通过房地产经纪机构签订、变更、终止房屋租赁合同的，房地产经纪机构可以为房屋出租人办理房屋租赁备案手续提供便利。</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区房屋行政管理部门应当逐步实行房屋租赁网上备案。</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第十八条</w:t>
      </w:r>
      <w:r>
        <w:rPr>
          <w:rFonts w:ascii="宋体" w:hAnsi="宋体" w:cs="宋体" w:hint="eastAsia" w:eastAsia="宋体"/>
          <w:color w:val="000000"/>
          <w:kern w:val="0"/>
        </w:rPr>
        <w:t xml:space="preserve">  </w:t>
      </w:r>
      <w:r>
        <w:rPr>
          <w:rFonts w:hint="eastAsia"/>
          <w:color w:val="000000"/>
          <w:kern w:val="0"/>
        </w:rPr>
        <w:t>房屋出租人办理房屋租赁备案应当提交下列证件和材料：</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（一）房屋租赁当事人有效身份证件或者证明；</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（二）房屋租赁合同；</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hint="eastAsia"/>
          <w:color w:val="000000"/>
          <w:kern w:val="0"/>
        </w:rPr>
      </w:pPr>
      <w:r>
        <w:rPr>
          <w:rFonts w:hint="eastAsia"/>
          <w:color w:val="000000"/>
          <w:kern w:val="0"/>
        </w:rPr>
        <w:t>（三）房屋权属证书或者房屋其他合法来源证明；</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cs="Times New Roman" w:hint="eastAsia"/>
          <w:color w:val="000000"/>
          <w:kern w:val="0"/>
        </w:rPr>
      </w:pPr>
      <w:r>
        <w:rPr>
          <w:rFonts w:cs="Times New Roman" w:hint="eastAsia"/>
          <w:color w:val="000000"/>
          <w:kern w:val="0"/>
        </w:rPr>
        <w:t>（四）自建房的有关房屋质量安全证明材料；</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（五）出租共有房屋，应当提交其他共有人同意出租的证明；出租受托代管的房屋，应当提交房屋所有权人授权出租的证明；转租房屋的，转租人应当提交出租人同意转租的证明；</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（六）法律、法规规定的其他证件或者材料。</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第十九条</w:t>
      </w:r>
      <w:r>
        <w:rPr>
          <w:rFonts w:ascii="宋体" w:hAnsi="宋体" w:cs="宋体" w:hint="eastAsia" w:eastAsia="宋体"/>
          <w:color w:val="000000"/>
          <w:kern w:val="0"/>
        </w:rPr>
        <w:t xml:space="preserve">  </w:t>
      </w:r>
      <w:r>
        <w:rPr>
          <w:rFonts w:hint="eastAsia"/>
          <w:color w:val="000000"/>
          <w:kern w:val="0"/>
        </w:rPr>
        <w:t>对符合下列要求的，区房屋行政管理部门应当自收到房屋租赁备案证件和材料之日起三个工作日内，完成办理备案手续，向房屋出租人开具房屋租赁备案证明，并将相关信息更新至房屋租赁综合管理信息系统：</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（一）申请人提交的证件和材料齐全；</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（二）房屋出租人与房屋权属证书或者房屋其他合法来源证明记载的主体一致；</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（三）不属于本法第十条规定不得出租的房屋。</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申请人提交的证件和材料不齐全的，区房屋行政管理部门应当一次性告知需要补正的全部内容。</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第二十条</w:t>
      </w:r>
      <w:r>
        <w:rPr>
          <w:rFonts w:ascii="宋体" w:hAnsi="宋体" w:cs="宋体" w:hint="eastAsia" w:eastAsia="宋体"/>
          <w:color w:val="000000"/>
          <w:kern w:val="0"/>
        </w:rPr>
        <w:t xml:space="preserve">  </w:t>
      </w:r>
      <w:r>
        <w:rPr>
          <w:rFonts w:hint="eastAsia"/>
          <w:color w:val="000000"/>
          <w:kern w:val="0"/>
        </w:rPr>
        <w:t>房屋租赁备案证明应当载明出租人和承租人的姓名或者名称、有效身份证件名称及号码，出租房屋的位置、租赁用途、租金数额、租赁期限等。</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第二十一条</w:t>
      </w:r>
      <w:r>
        <w:rPr>
          <w:rFonts w:ascii="宋体" w:hAnsi="宋体" w:cs="宋体" w:hint="eastAsia" w:eastAsia="宋体"/>
          <w:color w:val="000000"/>
          <w:kern w:val="0"/>
        </w:rPr>
        <w:t xml:space="preserve">  </w:t>
      </w:r>
      <w:r>
        <w:rPr>
          <w:rFonts w:hint="eastAsia"/>
          <w:color w:val="000000"/>
          <w:kern w:val="0"/>
        </w:rPr>
        <w:t>房屋租赁备案证明不得伪造、变造；房屋租赁备案证明遗失的，可以向原开具证明的房屋行政管理部门申请补发。</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第二十二条</w:t>
      </w:r>
      <w:r>
        <w:rPr>
          <w:rFonts w:ascii="宋体" w:hAnsi="宋体" w:cs="宋体" w:hint="eastAsia" w:eastAsia="宋体"/>
          <w:color w:val="000000"/>
          <w:kern w:val="0"/>
        </w:rPr>
        <w:t xml:space="preserve">  </w:t>
      </w:r>
      <w:r>
        <w:rPr>
          <w:rFonts w:hint="eastAsia"/>
          <w:color w:val="000000"/>
          <w:kern w:val="0"/>
        </w:rPr>
        <w:t>区房屋行政管理部门办理房屋租赁备案手续、为当事人提供服务，不得收取费用。</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 </w:t>
      </w:r>
    </w:p>
    <w:p>
      <w:pPr>
        <w:pStyle w:val="Normal"/>
        <w:keepNext w:val="false"/>
        <w:keepLines w:val="false"/>
        <w:pageBreakBefore w:val="false"/>
        <w:widowControl/>
        <w:kinsoku w:val="true"/>
        <w:overflowPunct w:val="true"/>
        <w:autoSpaceDE w:val="true"/>
        <w:bidi w:val="0"/>
        <w:snapToGrid w:val="true"/>
        <w:spacing w:lineRule="exact" w:line="620"/>
        <w:jc w:val="center"/>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第四章</w:t>
      </w:r>
      <w:r>
        <w:rPr>
          <w:rFonts w:ascii="宋体" w:hAnsi="宋体" w:cs="宋体" w:hint="eastAsia" w:eastAsia="宋体"/>
          <w:color w:val="000000"/>
          <w:kern w:val="0"/>
        </w:rPr>
        <w:t xml:space="preserve">  </w:t>
      </w:r>
      <w:r>
        <w:rPr>
          <w:rFonts w:ascii="黑体" w:hAnsi="黑体" w:cs="黑体" w:hint="eastAsia" w:eastAsia="黑体"/>
          <w:color w:val="000000"/>
          <w:kern w:val="0"/>
        </w:rPr>
        <w:t>监督检查</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第二十三条</w:t>
      </w:r>
      <w:r>
        <w:rPr>
          <w:rFonts w:ascii="宋体" w:hAnsi="宋体" w:cs="宋体" w:hint="eastAsia" w:eastAsia="宋体"/>
          <w:color w:val="000000"/>
          <w:kern w:val="0"/>
        </w:rPr>
        <w:t xml:space="preserve">  </w:t>
      </w:r>
      <w:r>
        <w:rPr>
          <w:rFonts w:hint="eastAsia"/>
          <w:color w:val="000000"/>
          <w:kern w:val="0"/>
        </w:rPr>
        <w:t>居（村）民委员会协助区房屋行政管理部门采集和更新房屋租赁信息，并将房屋租赁信息录入社区服务信息化系统。</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区房屋行政管理部门应当对从社区服务信息化系统中获取的房屋租赁信息进行查验，经查验核实后将信息上传至市房屋租赁综合管理信息系统。</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第二十四条</w:t>
      </w:r>
      <w:r>
        <w:rPr>
          <w:rFonts w:ascii="宋体" w:hAnsi="宋体" w:cs="宋体" w:hint="eastAsia" w:eastAsia="宋体"/>
          <w:color w:val="000000"/>
          <w:kern w:val="0"/>
        </w:rPr>
        <w:t xml:space="preserve">  </w:t>
      </w:r>
      <w:r>
        <w:rPr>
          <w:rFonts w:hint="eastAsia"/>
          <w:color w:val="000000"/>
          <w:kern w:val="0"/>
        </w:rPr>
        <w:t>房屋租赁信息采集主要包括以下内容：</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（一）房屋租赁双方当事人的姓名（名称）、有效身份证件名称及号码；</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（二）出租房屋位置、租赁用途、租金数额、租赁期限；</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（三）房屋权属证书或者房屋其他合法来源证明；</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（四）本市规定的其他需要记载的内容。</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第二十五条</w:t>
      </w:r>
      <w:r>
        <w:rPr>
          <w:rFonts w:ascii="宋体" w:hAnsi="宋体" w:cs="宋体" w:hint="eastAsia" w:eastAsia="宋体"/>
          <w:color w:val="000000"/>
          <w:kern w:val="0"/>
        </w:rPr>
        <w:t xml:space="preserve">  </w:t>
      </w:r>
      <w:r>
        <w:rPr>
          <w:rFonts w:hint="eastAsia"/>
          <w:color w:val="000000"/>
          <w:kern w:val="0"/>
        </w:rPr>
        <w:t>区房屋行政管理部门应当建立巡查制度，对房屋租赁情况进行日常检查，并做好下列工作：</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（一）发现房屋租赁和人口信息登记不实的，应当及时进行信息更改；</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（二）发现未进行房屋租赁备案的，告知房屋出租人及时办理；</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（三）发现房屋存在安全隐患的，督促房屋出租人及时整改；</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（四）</w:t>
      </w:r>
      <w:r>
        <w:rPr>
          <w:rFonts w:cs="Times New Roman" w:hint="eastAsia"/>
          <w:color w:val="000000"/>
          <w:kern w:val="0"/>
        </w:rPr>
        <w:t>发现违反治安、消防、城市管理、规划、卫生等法律、法规的行为，及时</w:t>
      </w:r>
      <w:r>
        <w:rPr>
          <w:rFonts w:hint="eastAsia"/>
          <w:color w:val="000000"/>
          <w:kern w:val="0"/>
        </w:rPr>
        <w:t>告知有关行政管理部门。</w:t>
      </w:r>
    </w:p>
    <w:p>
      <w:pPr>
        <w:pStyle w:val="Normal"/>
        <w:keepNext w:val="false"/>
        <w:keepLines w:val="false"/>
        <w:pageBreakBefore w:val="false"/>
        <w:widowControl/>
        <w:kinsoku w:val="true"/>
        <w:overflowPunct w:val="true"/>
        <w:autoSpaceDE w:val="true"/>
        <w:bidi w:val="0"/>
        <w:snapToGrid w:val="true"/>
        <w:spacing w:lineRule="exact" w:line="620"/>
        <w:ind w:firstLine="57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第二十六条</w:t>
      </w:r>
      <w:r>
        <w:rPr>
          <w:rFonts w:ascii="宋体" w:hAnsi="宋体" w:cs="宋体" w:hint="eastAsia" w:eastAsia="宋体"/>
          <w:color w:val="000000"/>
          <w:kern w:val="0"/>
        </w:rPr>
        <w:t xml:space="preserve">  </w:t>
      </w:r>
      <w:r>
        <w:rPr>
          <w:rFonts w:hint="eastAsia"/>
          <w:color w:val="000000"/>
          <w:kern w:val="0"/>
        </w:rPr>
        <w:t>公安、教育等行政管理部门在办理暂住户口登记和暂（居）住证、接受义务教育阶段入学申请及其他需要出示房屋租赁备案证明的事项时，发现未取得房屋租赁备案证明的，应当告知申请人依照本条例办理。</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第二十七条</w:t>
      </w:r>
      <w:r>
        <w:rPr>
          <w:rFonts w:ascii="宋体" w:hAnsi="宋体" w:cs="宋体" w:hint="eastAsia" w:eastAsia="宋体"/>
          <w:color w:val="000000"/>
          <w:kern w:val="0"/>
        </w:rPr>
        <w:t xml:space="preserve">  </w:t>
      </w:r>
      <w:r>
        <w:rPr>
          <w:rFonts w:hint="eastAsia"/>
          <w:color w:val="000000"/>
          <w:kern w:val="0"/>
        </w:rPr>
        <w:t>物业服务企业、房屋租赁当事人应当配合区房屋行政管理部门对房屋租赁进行监督检查，并提供房屋租赁有关的证件和材料。</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第二十八条</w:t>
      </w:r>
      <w:r>
        <w:rPr>
          <w:rFonts w:ascii="宋体" w:hAnsi="宋体" w:cs="宋体" w:hint="eastAsia" w:eastAsia="宋体"/>
          <w:color w:val="000000"/>
          <w:kern w:val="0"/>
        </w:rPr>
        <w:t xml:space="preserve">  </w:t>
      </w:r>
      <w:r>
        <w:rPr>
          <w:rFonts w:hint="eastAsia"/>
          <w:color w:val="000000"/>
          <w:kern w:val="0"/>
        </w:rPr>
        <w:t>房屋租赁行政管理部门的工作人员采集房屋租赁信息、巡查或者执法时，应当出示工作证件。</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eastAsia="宋体" w:cs="宋体" w:hint="eastAsia" w:ascii="宋体" w:hAnsi="宋体"/>
          <w:color w:val="000000"/>
          <w:kern w:val="0"/>
        </w:rPr>
        <w:t> </w:t>
      </w:r>
    </w:p>
    <w:p>
      <w:pPr>
        <w:pStyle w:val="Normal"/>
        <w:keepNext w:val="false"/>
        <w:keepLines w:val="false"/>
        <w:pageBreakBefore w:val="false"/>
        <w:widowControl/>
        <w:kinsoku w:val="true"/>
        <w:overflowPunct w:val="true"/>
        <w:autoSpaceDE w:val="true"/>
        <w:bidi w:val="0"/>
        <w:snapToGrid w:val="true"/>
        <w:spacing w:lineRule="exact" w:line="620"/>
        <w:jc w:val="center"/>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第五章</w:t>
      </w:r>
      <w:r>
        <w:rPr>
          <w:rFonts w:ascii="宋体" w:hAnsi="宋体" w:cs="宋体" w:hint="eastAsia" w:eastAsia="宋体"/>
          <w:color w:val="000000"/>
          <w:kern w:val="0"/>
        </w:rPr>
        <w:t xml:space="preserve">  </w:t>
      </w:r>
      <w:r>
        <w:rPr>
          <w:rFonts w:ascii="黑体" w:hAnsi="黑体" w:cs="黑体" w:hint="eastAsia" w:eastAsia="黑体"/>
          <w:color w:val="000000"/>
          <w:kern w:val="0"/>
        </w:rPr>
        <w:t>法律责任</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第二十九条</w:t>
      </w:r>
      <w:r>
        <w:rPr>
          <w:rFonts w:ascii="宋体" w:hAnsi="宋体" w:cs="宋体" w:hint="eastAsia" w:eastAsia="宋体"/>
          <w:color w:val="000000"/>
          <w:kern w:val="0"/>
        </w:rPr>
        <w:t xml:space="preserve">  </w:t>
      </w:r>
      <w:r>
        <w:rPr>
          <w:rFonts w:hint="eastAsia"/>
          <w:color w:val="000000"/>
          <w:kern w:val="0"/>
        </w:rPr>
        <w:t>违反本条例的行为，法律、法规已作出行政处罚规定的，从其规定。房屋租赁当事人不履行本条例规定的相关义务，给他人造成损失的，依法承担民事责任；构成犯罪的，依法追究刑事责任。</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第三十条</w:t>
      </w:r>
      <w:r>
        <w:rPr>
          <w:rFonts w:ascii="宋体" w:hAnsi="宋体" w:cs="宋体" w:hint="eastAsia" w:eastAsia="宋体"/>
          <w:color w:val="000000"/>
          <w:kern w:val="0"/>
        </w:rPr>
        <w:t xml:space="preserve">  </w:t>
      </w:r>
      <w:r>
        <w:rPr>
          <w:rFonts w:hint="eastAsia"/>
          <w:color w:val="000000"/>
          <w:kern w:val="0"/>
        </w:rPr>
        <w:t>违反本条例第九条第二款、第三款的规定，出租住宅房屋未以原设计的房间为最小出租单位，或者人均租住建筑面积低于本市规定的最低标准，或者将厨房、卫生间、阳台和地下储藏室出租供人员居住的，由房屋行政管理部门责令限期改正；逾期不改正的，处五千元以上三万元以下的罚款。</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第三十一条</w:t>
      </w:r>
      <w:r>
        <w:rPr>
          <w:rFonts w:ascii="宋体" w:hAnsi="宋体" w:cs="宋体" w:hint="eastAsia" w:eastAsia="宋体"/>
          <w:color w:val="000000"/>
          <w:kern w:val="0"/>
        </w:rPr>
        <w:t xml:space="preserve">  </w:t>
      </w:r>
      <w:r>
        <w:rPr>
          <w:rFonts w:hint="eastAsia"/>
          <w:color w:val="000000"/>
          <w:kern w:val="0"/>
        </w:rPr>
        <w:t>违反本条例第十条的规定，将禁止出租的房屋用于出租的，由房屋行政管理部门责令限期改正，没有违法所得的，处五千元以下的罚款；有违法所得的，除依法应当退赔的外，应当予以没收，并处违法所得一倍以上三倍以下，但不超过三万元的罚款。</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第三十二条</w:t>
      </w:r>
      <w:r>
        <w:rPr>
          <w:rFonts w:ascii="宋体" w:hAnsi="宋体" w:cs="宋体" w:hint="eastAsia" w:eastAsia="宋体"/>
          <w:color w:val="000000"/>
          <w:kern w:val="0"/>
        </w:rPr>
        <w:t xml:space="preserve">  </w:t>
      </w:r>
      <w:r>
        <w:rPr>
          <w:rFonts w:hint="eastAsia"/>
          <w:color w:val="000000"/>
          <w:kern w:val="0"/>
        </w:rPr>
        <w:t>违反本条例第十七条的规定，不按规定办理房屋租赁备案手续的，由房屋行政管理部门责令限期改正；个人逾期不改正的，处一千元以下的罚款；单位逾期不改正的，处一千元以上一万元以</w:t>
      </w:r>
      <w:r>
        <w:rPr>
          <w:rFonts w:hint="eastAsia"/>
          <w:color w:val="000000"/>
          <w:kern w:val="0"/>
          <w:shd w:fill="FFFFFF" w:val="clear"/>
        </w:rPr>
        <w:t>下</w:t>
      </w:r>
      <w:r>
        <w:rPr>
          <w:rFonts w:hint="eastAsia"/>
          <w:color w:val="000000"/>
          <w:kern w:val="0"/>
        </w:rPr>
        <w:t>的罚款。</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第三十三条</w:t>
      </w:r>
      <w:r>
        <w:rPr>
          <w:rFonts w:ascii="宋体" w:hAnsi="宋体" w:cs="宋体" w:hint="eastAsia" w:eastAsia="宋体"/>
          <w:color w:val="000000"/>
          <w:kern w:val="0"/>
        </w:rPr>
        <w:t xml:space="preserve">  </w:t>
      </w:r>
      <w:r>
        <w:rPr>
          <w:rFonts w:hint="eastAsia"/>
          <w:color w:val="000000"/>
          <w:kern w:val="0"/>
        </w:rPr>
        <w:t>违反本条例第二十一条的规定，伪造、变造房屋租赁备案证明或者使用伪造、变造的房屋租赁备案证明的，由房屋行政管理部门责令改正，并处一千元以上五千元以下的罚款</w:t>
      </w:r>
      <w:r>
        <w:rPr>
          <w:rFonts w:ascii="黑体" w:hAnsi="黑体" w:cs="黑体" w:hint="eastAsia" w:eastAsia="黑体"/>
          <w:color w:val="000000"/>
          <w:kern w:val="0"/>
        </w:rPr>
        <w:t>。</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第三十四条</w:t>
      </w:r>
      <w:r>
        <w:rPr>
          <w:rFonts w:ascii="宋体" w:hAnsi="宋体" w:cs="宋体" w:hint="eastAsia" w:eastAsia="宋体"/>
          <w:color w:val="000000"/>
          <w:kern w:val="0"/>
        </w:rPr>
        <w:t xml:space="preserve">  </w:t>
      </w:r>
      <w:r>
        <w:rPr>
          <w:rFonts w:hint="eastAsia"/>
          <w:color w:val="000000"/>
          <w:kern w:val="0"/>
        </w:rPr>
        <w:t>房屋租赁行政管理部门及其工作人员玩忽职守、滥用职权、徇私舞弊的，由其上级部门或者监察机关责令改正；情节严重的，对直接负责的主管人员和其他直接责任人员依法给予处分；构成犯罪的，依法追究刑事责任。</w:t>
      </w:r>
    </w:p>
    <w:p>
      <w:pPr>
        <w:pStyle w:val="Normal"/>
        <w:keepNext w:val="false"/>
        <w:keepLines w:val="false"/>
        <w:pageBreakBefore w:val="false"/>
        <w:widowControl/>
        <w:kinsoku w:val="true"/>
        <w:overflowPunct w:val="true"/>
        <w:autoSpaceDE w:val="true"/>
        <w:bidi w:val="0"/>
        <w:snapToGrid w:val="true"/>
        <w:spacing w:lineRule="exact" w:line="620"/>
        <w:ind w:firstLine="640" w:end="0"/>
        <w:textAlignment w:val="auto"/>
        <w:rPr>
          <w:rFonts w:ascii="Times New Roman" w:hAnsi="Times New Roman" w:eastAsia="宋体"/>
          <w:color w:val="000000"/>
          <w:kern w:val="0"/>
          <w:sz w:val="18"/>
          <w:szCs w:val="18"/>
        </w:rPr>
      </w:pPr>
      <w:r>
        <w:rPr>
          <w:rFonts w:hint="eastAsia"/>
          <w:color w:val="000000"/>
          <w:kern w:val="0"/>
        </w:rPr>
        <w:t> </w:t>
      </w:r>
    </w:p>
    <w:p>
      <w:pPr>
        <w:pStyle w:val="Normal"/>
        <w:keepNext w:val="false"/>
        <w:keepLines w:val="false"/>
        <w:pageBreakBefore w:val="false"/>
        <w:widowControl/>
        <w:kinsoku w:val="true"/>
        <w:overflowPunct w:val="true"/>
        <w:autoSpaceDE w:val="true"/>
        <w:bidi w:val="0"/>
        <w:snapToGrid w:val="true"/>
        <w:spacing w:lineRule="exact" w:line="620"/>
        <w:jc w:val="center"/>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第六章  附  则</w:t>
      </w:r>
    </w:p>
    <w:p>
      <w:pPr>
        <w:pStyle w:val="Normal"/>
        <w:keepNext w:val="false"/>
        <w:keepLines w:val="false"/>
        <w:pageBreakBefore w:val="false"/>
        <w:widowControl/>
        <w:kinsoku w:val="true"/>
        <w:overflowPunct w:val="true"/>
        <w:autoSpaceDE w:val="true"/>
        <w:bidi w:val="0"/>
        <w:snapToGrid w:val="true"/>
        <w:spacing w:lineRule="exact" w:line="620"/>
        <w:ind w:firstLine="60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第三十五条</w:t>
      </w:r>
      <w:r>
        <w:rPr>
          <w:rFonts w:ascii="宋体" w:hAnsi="宋体" w:cs="宋体" w:hint="eastAsia" w:eastAsia="宋体"/>
          <w:color w:val="000000"/>
          <w:kern w:val="0"/>
        </w:rPr>
        <w:t xml:space="preserve">  </w:t>
      </w:r>
      <w:r>
        <w:rPr>
          <w:rFonts w:hint="eastAsia"/>
          <w:color w:val="000000"/>
          <w:kern w:val="0"/>
        </w:rPr>
        <w:t>本市主城区范围以外的房屋租赁管理，参照本条例执行。</w:t>
      </w:r>
    </w:p>
    <w:p>
      <w:pPr>
        <w:pStyle w:val="Normal"/>
        <w:keepNext w:val="false"/>
        <w:keepLines w:val="false"/>
        <w:pageBreakBefore w:val="false"/>
        <w:widowControl/>
        <w:kinsoku w:val="true"/>
        <w:overflowPunct w:val="true"/>
        <w:autoSpaceDE w:val="true"/>
        <w:bidi w:val="0"/>
        <w:snapToGrid w:val="true"/>
        <w:spacing w:lineRule="exact" w:line="620"/>
        <w:ind w:firstLine="60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第三十六条</w:t>
      </w:r>
      <w:r>
        <w:rPr>
          <w:rFonts w:ascii="宋体" w:hAnsi="宋体" w:cs="宋体" w:hint="eastAsia" w:eastAsia="宋体"/>
          <w:color w:val="000000"/>
          <w:kern w:val="0"/>
        </w:rPr>
        <w:t xml:space="preserve">  </w:t>
      </w:r>
      <w:r>
        <w:rPr>
          <w:rFonts w:hint="eastAsia"/>
          <w:color w:val="000000"/>
          <w:spacing w:val="-16"/>
          <w:kern w:val="0"/>
        </w:rPr>
        <w:t>本条例具体应用问题由市人民政府负责解释。</w:t>
      </w:r>
    </w:p>
    <w:p>
      <w:pPr>
        <w:pStyle w:val="Normal"/>
        <w:keepNext w:val="false"/>
        <w:keepLines w:val="false"/>
        <w:pageBreakBefore w:val="false"/>
        <w:widowControl/>
        <w:kinsoku w:val="true"/>
        <w:overflowPunct w:val="true"/>
        <w:autoSpaceDE w:val="true"/>
        <w:bidi w:val="0"/>
        <w:snapToGrid w:val="true"/>
        <w:spacing w:lineRule="exact" w:line="620"/>
        <w:ind w:firstLine="600" w:end="0"/>
        <w:textAlignment w:val="auto"/>
        <w:rPr>
          <w:rFonts w:ascii="Times New Roman" w:hAnsi="Times New Roman" w:eastAsia="宋体"/>
          <w:color w:val="000000"/>
          <w:kern w:val="0"/>
          <w:sz w:val="18"/>
          <w:szCs w:val="18"/>
        </w:rPr>
      </w:pPr>
      <w:r>
        <w:rPr>
          <w:rFonts w:ascii="黑体" w:hAnsi="黑体" w:cs="黑体" w:hint="eastAsia" w:eastAsia="黑体"/>
          <w:color w:val="000000"/>
          <w:kern w:val="0"/>
        </w:rPr>
        <w:t>第三十七条</w:t>
      </w:r>
      <w:r>
        <w:rPr>
          <w:rFonts w:ascii="宋体" w:hAnsi="宋体" w:cs="宋体" w:hint="eastAsia" w:eastAsia="宋体"/>
          <w:color w:val="000000"/>
          <w:kern w:val="0"/>
        </w:rPr>
        <w:t xml:space="preserve">  </w:t>
      </w:r>
      <w:r>
        <w:rPr>
          <w:rFonts w:hint="eastAsia"/>
          <w:color w:val="000000"/>
          <w:kern w:val="0"/>
        </w:rPr>
        <w:t>本条例自</w:t>
      </w:r>
      <w:r>
        <w:rPr>
          <w:rFonts w:hint="eastAsia"/>
          <w:color w:val="000000"/>
          <w:kern w:val="0"/>
        </w:rPr>
        <w:t>2015</w:t>
      </w:r>
      <w:r>
        <w:rPr>
          <w:rFonts w:hint="eastAsia"/>
          <w:color w:val="000000"/>
          <w:kern w:val="0"/>
        </w:rPr>
        <w:t>年</w:t>
      </w:r>
      <w:r>
        <w:rPr>
          <w:rFonts w:hint="eastAsia"/>
          <w:color w:val="000000"/>
          <w:kern w:val="0"/>
        </w:rPr>
        <w:t>12</w:t>
      </w:r>
      <w:r>
        <w:rPr>
          <w:rFonts w:hint="eastAsia"/>
          <w:color w:val="000000"/>
          <w:kern w:val="0"/>
        </w:rPr>
        <w:t>月</w:t>
      </w:r>
      <w:r>
        <w:rPr>
          <w:rFonts w:hint="eastAsia"/>
          <w:color w:val="000000"/>
          <w:kern w:val="0"/>
        </w:rPr>
        <w:t>1</w:t>
      </w:r>
      <w:r>
        <w:rPr>
          <w:rFonts w:hint="eastAsia"/>
          <w:color w:val="000000"/>
          <w:kern w:val="0"/>
        </w:rPr>
        <w:t>日起施行。</w:t>
      </w:r>
      <w:r>
        <w:rPr>
          <w:rFonts w:hint="eastAsia"/>
          <w:color w:val="000000"/>
          <w:kern w:val="0"/>
        </w:rPr>
        <w:t>1998</w:t>
      </w:r>
      <w:r>
        <w:rPr>
          <w:rFonts w:hint="eastAsia"/>
          <w:color w:val="000000"/>
          <w:kern w:val="0"/>
        </w:rPr>
        <w:t>年</w:t>
      </w:r>
      <w:r>
        <w:rPr>
          <w:rFonts w:hint="eastAsia"/>
          <w:color w:val="000000"/>
          <w:kern w:val="0"/>
        </w:rPr>
        <w:t>5</w:t>
      </w:r>
      <w:r>
        <w:rPr>
          <w:rFonts w:hint="eastAsia"/>
          <w:color w:val="000000"/>
          <w:kern w:val="0"/>
        </w:rPr>
        <w:t>月</w:t>
      </w:r>
      <w:r>
        <w:rPr>
          <w:rFonts w:hint="eastAsia"/>
          <w:color w:val="000000"/>
          <w:kern w:val="0"/>
        </w:rPr>
        <w:t>29</w:t>
      </w:r>
      <w:r>
        <w:rPr>
          <w:rFonts w:hint="eastAsia"/>
          <w:color w:val="000000"/>
          <w:kern w:val="0"/>
        </w:rPr>
        <w:t>日市人民代表大会常务委员会公布施行的《海口市房屋租赁管理办法》同时废止。</w:t>
      </w:r>
    </w:p>
    <w:p>
      <w:pPr>
        <w:pStyle w:val="Normal"/>
        <w:spacing w:lineRule="exact" w:line="560"/>
        <w:rPr>
          <w:rFonts w:ascii="Times New Roman" w:hAnsi="Times New Roman" w:eastAsia="宋体" w:hint="eastAsia"/>
          <w:color w:val="000000"/>
          <w:kern w:val="0"/>
          <w:sz w:val="28"/>
          <w:szCs w:val="28"/>
        </w:rPr>
      </w:pPr>
      <w:r>
        <w:rPr>
          <w:rFonts w:eastAsia="宋体" w:hint="eastAsia" w:ascii="Times New Roman" w:hAnsi="Times New Roman"/>
          <w:color w:val="000000"/>
          <w:kern w:val="0"/>
          <w:sz w:val="28"/>
          <w:szCs w:val="28"/>
        </w:rPr>
      </w:r>
    </w:p>
    <w:p>
      <w:pPr>
        <w:pStyle w:val="Normal"/>
        <w:spacing w:lineRule="exact" w:line="600"/>
        <w:rPr>
          <w:rFonts w:hint="eastAsia"/>
          <w:sz w:val="28"/>
          <w:szCs w:val="28"/>
        </w:rPr>
      </w:pPr>
      <w:r>
        <w:rPr>
          <w:rFonts w:hint="eastAsia"/>
          <w:sz w:val="28"/>
          <w:szCs w:val="28"/>
        </w:rPr>
      </w:r>
    </w:p>
    <w:p>
      <w:pPr>
        <w:pStyle w:val="Normal"/>
        <w:spacing w:lineRule="exact" w:line="600"/>
        <w:rPr>
          <w:rFonts w:hint="eastAsia"/>
          <w:sz w:val="28"/>
          <w:szCs w:val="28"/>
        </w:rPr>
      </w:pPr>
      <w:r>
        <w:rPr>
          <w:rFonts w:hint="eastAsia"/>
          <w:sz w:val="28"/>
          <w:szCs w:val="28"/>
        </w:rPr>
      </w:r>
    </w:p>
    <w:p>
      <w:pPr>
        <w:pStyle w:val="Normal"/>
        <w:spacing w:lineRule="exact" w:line="400"/>
        <w:rPr>
          <w:rFonts w:cs="宋体" w:hint="eastAsia"/>
          <w:sz w:val="28"/>
          <w:szCs w:val="28"/>
        </w:rPr>
      </w:pPr>
      <w:r>
        <w:rPr>
          <w:rFonts w:cs="宋体" w:hint="eastAsia"/>
          <w:sz w:val="28"/>
          <w:szCs w:val="28"/>
        </w:rPr>
      </w:r>
    </w:p>
    <w:p>
      <w:pPr>
        <w:pStyle w:val="Normal"/>
        <w:spacing w:lineRule="exact" w:line="400"/>
        <w:rPr>
          <w:rFonts w:cs="宋体" w:hint="eastAsia"/>
        </w:rPr>
      </w:pPr>
      <w:r>
        <w:rPr>
          <w:rFonts w:cs="宋体" w:hint="eastAsia"/>
        </w:rPr>
      </w:r>
    </w:p>
    <w:p>
      <w:pPr>
        <w:pStyle w:val="Normal"/>
        <w:spacing w:lineRule="exact" w:line="400"/>
        <w:rPr>
          <w:rFonts w:cs="宋体" w:hint="eastAsia"/>
        </w:rPr>
      </w:pPr>
      <w:r>
        <w:rPr>
          <w:rFonts w:cs="宋体" w:hint="eastAsia"/>
        </w:rPr>
      </w:r>
    </w:p>
    <w:p>
      <w:pPr>
        <w:pStyle w:val="Normal"/>
        <w:spacing w:lineRule="exact" w:line="400"/>
        <w:rPr>
          <w:rFonts w:cs="宋体" w:hint="eastAsia"/>
        </w:rPr>
      </w:pPr>
      <w:r>
        <w:rPr>
          <w:rFonts w:cs="宋体" w:hint="eastAsia"/>
        </w:rPr>
      </w:r>
    </w:p>
    <w:p>
      <w:pPr>
        <w:pStyle w:val="Normal"/>
        <w:spacing w:lineRule="exact" w:line="400"/>
        <w:rPr>
          <w:rFonts w:cs="宋体" w:hint="eastAsia"/>
        </w:rPr>
      </w:pPr>
      <w:r>
        <w:rPr>
          <w:rFonts w:cs="宋体" w:hint="eastAsia"/>
        </w:rPr>
      </w:r>
    </w:p>
    <w:p>
      <w:pPr>
        <w:pStyle w:val="Normal"/>
        <w:spacing w:lineRule="exact" w:line="400"/>
        <w:rPr>
          <w:rFonts w:cs="宋体" w:hint="eastAsia"/>
        </w:rPr>
      </w:pPr>
      <w:r>
        <w:rPr>
          <w:rFonts w:cs="宋体" w:hint="eastAsia"/>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Tahoma">
    <w:charset w:val="00" w:characterSet="windows-1252"/>
    <w:family w:val="swiss"/>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Style w:val="PageNumbe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Style w:val="PageNumbe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9"/>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paragraph" w:styleId="Heading1">
    <w:name w:val="heading 1"/>
    <w:basedOn w:val="Normal"/>
    <w:next w:val="Normal"/>
    <w:qFormat/>
    <w:pPr>
      <w:keepNext w:val="false"/>
      <w:keepLines w:val="false"/>
      <w:widowControl w:val="false"/>
      <w:numPr>
        <w:ilvl w:val="0"/>
        <w:numId w:val="1"/>
      </w:numPr>
      <w:autoSpaceDE w:val="false"/>
      <w:spacing w:before="60" w:after="0"/>
      <w:ind w:hanging="0" w:start="120" w:end="0"/>
      <w:jc w:val="start"/>
      <w:outlineLvl w:val="0"/>
    </w:pPr>
    <w:rPr>
      <w:rFonts w:ascii="宋体" w:hAnsi="宋体" w:eastAsia="宋体" w:cs="宋体" w:hint="eastAsia"/>
      <w:b w:val="false"/>
      <w:kern w:val="0"/>
      <w:sz w:val="44"/>
      <w:szCs w:val="44"/>
      <w:lang w:bidi="ar"/>
    </w:rPr>
  </w:style>
  <w:style w:type="character" w:styleId="Style13">
    <w:name w:val="默认段落字体"/>
    <w:qFormat/>
    <w:rPr/>
  </w:style>
  <w:style w:type="character" w:styleId="CharChar3">
    <w:name w:val=" Char Char3"/>
    <w:basedOn w:val="Style13"/>
    <w:qFormat/>
    <w:rPr>
      <w:rFonts w:ascii="宋体" w:hAnsi="宋体" w:eastAsia="宋体" w:cs="宋体" w:hint="eastAsia"/>
      <w:sz w:val="44"/>
      <w:szCs w:val="44"/>
      <w:lang w:val="zh-CN" w:bidi="ar"/>
    </w:rPr>
  </w:style>
  <w:style w:type="character" w:styleId="CharChar1">
    <w:name w:val=" Char Char1"/>
    <w:basedOn w:val="Style13"/>
    <w:qFormat/>
    <w:rPr>
      <w:rFonts w:ascii="Calibri" w:hAnsi="Calibri" w:eastAsia="宋体" w:cs="Calibri"/>
      <w:kern w:val="2"/>
      <w:sz w:val="18"/>
      <w:szCs w:val="18"/>
      <w:lang w:bidi="ar"/>
    </w:rPr>
  </w:style>
  <w:style w:type="character" w:styleId="CharChar2">
    <w:name w:val=" Char Char2"/>
    <w:basedOn w:val="Style13"/>
    <w:qFormat/>
    <w:rPr>
      <w:rFonts w:cs="Times New Roman"/>
      <w:sz w:val="18"/>
      <w:szCs w:val="18"/>
    </w:rPr>
  </w:style>
  <w:style w:type="character" w:styleId="CharChar">
    <w:name w:val=" Char Char"/>
    <w:basedOn w:val="Style13"/>
    <w:qFormat/>
    <w:rPr>
      <w:rFonts w:ascii="仿宋_GB2312" w:hAnsi="仿宋_GB2312" w:eastAsia="仿宋_GB2312" w:cs="Times New Roman"/>
      <w:sz w:val="32"/>
      <w:szCs w:val="30"/>
      <w:lang w:val="en-US" w:eastAsia="en-US"/>
    </w:rPr>
  </w:style>
  <w:style w:type="character" w:styleId="PageNumber">
    <w:name w:val="page number"/>
    <w:basedOn w:val="Style13"/>
    <w:rPr/>
  </w:style>
  <w:style w:type="character" w:styleId="Emphasis">
    <w:name w:val="Emphasis"/>
    <w:basedOn w:val="Style13"/>
    <w:qFormat/>
    <w:rPr>
      <w:i/>
      <w:iCs/>
    </w:rPr>
  </w:style>
  <w:style w:type="character" w:styleId="Hyperlink">
    <w:name w:val="Hyperlink"/>
    <w:basedOn w:val="Style13"/>
    <w:rPr>
      <w:color w:val="0000FF"/>
      <w:u w:val="single"/>
    </w:rPr>
  </w:style>
  <w:style w:type="character" w:styleId="Char">
    <w:name w:val="页脚 Char"/>
    <w:basedOn w:val="Style13"/>
    <w:qFormat/>
    <w:rPr>
      <w:rFonts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ind w:firstLine="600" w:start="0" w:end="0"/>
    </w:pPr>
    <w:rPr>
      <w:kern w:val="0"/>
      <w:szCs w:val="30"/>
      <w:lang w:val="en-US" w:eastAsia="en-US"/>
    </w:rPr>
  </w:style>
  <w:style w:type="paragraph" w:styleId="Style14">
    <w:name w:val="普通(网站)"/>
    <w:basedOn w:val="Normal"/>
    <w:qFormat/>
    <w:pPr>
      <w:widowControl/>
      <w:jc w:val="start"/>
    </w:pPr>
    <w:rPr>
      <w:rFonts w:ascii="宋体" w:hAnsi="宋体" w:eastAsia="宋体" w:cs="宋体"/>
      <w:kern w:val="0"/>
      <w:sz w:val="24"/>
      <w:szCs w:val="20"/>
    </w:rPr>
  </w:style>
  <w:style w:type="paragraph" w:styleId="CharCharCharChar">
    <w:name w:val="Char Char Char Char"/>
    <w:basedOn w:val="Normal"/>
    <w:qFormat/>
    <w:pPr/>
    <w:rPr>
      <w:rFonts w:ascii="Times New Roman" w:hAnsi="Times New Roman" w:eastAsia="宋体"/>
      <w:sz w:val="24"/>
      <w:szCs w:val="24"/>
    </w:rPr>
  </w:style>
  <w:style w:type="paragraph" w:styleId="p0">
    <w:name w:val="p0"/>
    <w:basedOn w:val="Normal"/>
    <w:qFormat/>
    <w:pPr>
      <w:widowControl/>
    </w:pPr>
    <w:rPr>
      <w:rFonts w:ascii="Times New Roman" w:hAnsi="Times New Roman" w:eastAsia="宋体"/>
      <w:kern w:val="0"/>
      <w:sz w:val="21"/>
      <w:szCs w:val="21"/>
    </w:rPr>
  </w:style>
  <w:style w:type="paragraph" w:styleId="CharCharCharCharCharChar">
    <w:name w:val=" Char Char Char Char Char Char"/>
    <w:basedOn w:val="Normal"/>
    <w:qFormat/>
    <w:pPr>
      <w:widowControl/>
      <w:spacing w:lineRule="exact" w:line="240" w:before="0" w:after="160"/>
      <w:jc w:val="start"/>
    </w:pPr>
    <w:rPr>
      <w:rFonts w:ascii="Times New Roman" w:hAnsi="Times New Roman" w:eastAsia="宋体"/>
      <w:sz w:val="21"/>
      <w:szCs w:val="24"/>
    </w:rPr>
  </w:style>
  <w:style w:type="paragraph" w:styleId="Char1">
    <w:name w:val="Char"/>
    <w:basedOn w:val="Normal"/>
    <w:qFormat/>
    <w:pPr/>
    <w:rPr>
      <w:rFonts w:ascii="Tahoma" w:hAnsi="Tahoma" w:eastAsia="宋体" w:cs="Tahoma"/>
      <w:sz w:val="28"/>
      <w:szCs w:val="2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2022-09-02T03:26:00Z</dcterms:created>
  <dc:creator>U305</dc:creator>
  <dc:description/>
  <dc:language>en-US</dc:language>
  <cp:lastModifiedBy>uos</cp:lastModifiedBy>
  <cp:lastPrinted>2022-09-05T23:29:00Z</cp:lastPrinted>
  <dcterms:modified xsi:type="dcterms:W3CDTF">2022-11-04T21:45:16Z</dcterms:modified>
  <cp:revision>34</cp:revision>
  <dc:subject/>
  <dc:title>海人常〔2016〕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2052-11.8.2.10533</vt:lpwstr>
  </property>
</Properties>
</file>