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widowControl/>
        <w:suppressAutoHyphens w:val="true"/>
        <w:bidi w:val="0"/>
        <w:spacing w:lineRule="exact" w:line="600"/>
        <w:jc w:val="center"/>
        <w:rPr>
          <w:rFonts w:ascii="方正小标宋简体" w:hAnsi="方正小标宋简体" w:eastAsia="方正小标宋简体" w:cs="宋体" w:hint="eastAsia"/>
          <w:bCs/>
          <w:spacing w:val="6"/>
          <w:kern w:val="0"/>
          <w:sz w:val="32"/>
          <w:szCs w:val="32"/>
        </w:rPr>
      </w:pPr>
      <w:r>
        <w:rPr>
          <w:rFonts w:eastAsia="方正小标宋简体" w:cs="宋体" w:hint="eastAsia" w:ascii="方正小标宋简体" w:hAnsi="方正小标宋简体"/>
          <w:bCs/>
          <w:spacing w:val="6"/>
          <w:kern w:val="0"/>
          <w:sz w:val="32"/>
          <w:szCs w:val="32"/>
        </w:rPr>
      </w:r>
    </w:p>
    <w:p>
      <w:pPr>
        <w:pStyle w:val="Normal"/>
        <w:widowControl/>
        <w:suppressAutoHyphens w:val="true"/>
        <w:bidi w:val="0"/>
        <w:spacing w:lineRule="exact" w:line="600"/>
        <w:jc w:val="center"/>
        <w:rPr>
          <w:rFonts w:ascii="方正小标宋简体" w:hAnsi="方正小标宋简体" w:eastAsia="方正小标宋简体" w:cs="宋体" w:hint="eastAsia"/>
          <w:bCs/>
          <w:spacing w:val="6"/>
          <w:kern w:val="0"/>
          <w:sz w:val="32"/>
          <w:szCs w:val="32"/>
        </w:rPr>
      </w:pPr>
      <w:r>
        <w:rPr>
          <w:rFonts w:eastAsia="方正小标宋简体" w:cs="宋体" w:hint="eastAsia" w:ascii="方正小标宋简体" w:hAnsi="方正小标宋简体"/>
          <w:bCs/>
          <w:spacing w:val="6"/>
          <w:kern w:val="0"/>
          <w:sz w:val="32"/>
          <w:szCs w:val="32"/>
        </w:rPr>
      </w:r>
    </w:p>
    <w:p>
      <w:pPr>
        <w:pStyle w:val="Normal"/>
        <w:widowControl/>
        <w:suppressAutoHyphens w:val="true"/>
        <w:bidi w:val="0"/>
        <w:spacing w:lineRule="exact" w:line="600"/>
        <w:jc w:val="center"/>
        <w:rPr>
          <w:rFonts w:ascii="宋体" w:hAnsi="宋体" w:eastAsia="宋体" w:cs="宋体" w:hint="eastAsia"/>
          <w:bCs/>
          <w:spacing w:val="6"/>
          <w:kern w:val="0"/>
          <w:sz w:val="44"/>
          <w:szCs w:val="44"/>
        </w:rPr>
      </w:pPr>
      <w:r>
        <w:rPr>
          <w:rFonts w:ascii="宋体" w:hAnsi="宋体" w:cs="宋体" w:hint="eastAsia"/>
          <w:bCs/>
          <w:spacing w:val="6"/>
          <w:kern w:val="0"/>
          <w:sz w:val="44"/>
          <w:szCs w:val="44"/>
        </w:rPr>
        <w:t>海口市人民代表大会常务委员会</w:t>
      </w:r>
    </w:p>
    <w:p>
      <w:pPr>
        <w:pStyle w:val="Normal"/>
        <w:widowControl/>
        <w:suppressAutoHyphens w:val="true"/>
        <w:bidi w:val="0"/>
        <w:spacing w:lineRule="exact" w:line="600"/>
        <w:jc w:val="center"/>
        <w:rPr>
          <w:rFonts w:ascii="宋体" w:hAnsi="宋体" w:eastAsia="宋体" w:cs="宋体" w:hint="eastAsia"/>
          <w:bCs/>
          <w:spacing w:val="6"/>
          <w:kern w:val="0"/>
          <w:sz w:val="44"/>
          <w:szCs w:val="44"/>
        </w:rPr>
      </w:pPr>
      <w:r>
        <w:rPr>
          <w:rFonts w:ascii="宋体" w:hAnsi="宋体" w:cs="宋体" w:hint="eastAsia"/>
          <w:bCs/>
          <w:spacing w:val="6"/>
          <w:kern w:val="0"/>
          <w:sz w:val="44"/>
          <w:szCs w:val="44"/>
        </w:rPr>
        <w:t>关于修改</w:t>
      </w:r>
      <w:r>
        <w:rPr>
          <w:rFonts w:ascii="宋体" w:hAnsi="宋体" w:cs="宋体" w:hint="eastAsia"/>
          <w:color w:val="000000"/>
          <w:sz w:val="44"/>
          <w:szCs w:val="44"/>
        </w:rPr>
        <w:t>《</w:t>
      </w:r>
      <w:r>
        <w:rPr>
          <w:rFonts w:ascii="宋体" w:hAnsi="宋体" w:cs="宋体" w:hint="eastAsia"/>
          <w:bCs/>
          <w:spacing w:val="6"/>
          <w:kern w:val="0"/>
          <w:sz w:val="44"/>
          <w:szCs w:val="44"/>
        </w:rPr>
        <w:t>海口市城市管理综合行政执法</w:t>
      </w:r>
    </w:p>
    <w:p>
      <w:pPr>
        <w:pStyle w:val="Normal"/>
        <w:widowControl/>
        <w:suppressAutoHyphens w:val="true"/>
        <w:bidi w:val="0"/>
        <w:spacing w:lineRule="exact" w:line="600"/>
        <w:jc w:val="center"/>
        <w:rPr>
          <w:rFonts w:ascii="方正小标宋简体" w:hAnsi="方正小标宋简体" w:eastAsia="方正小标宋简体" w:cs="宋体" w:hint="eastAsia"/>
          <w:bCs/>
          <w:spacing w:val="6"/>
          <w:kern w:val="0"/>
          <w:sz w:val="44"/>
          <w:szCs w:val="44"/>
        </w:rPr>
      </w:pPr>
      <w:r>
        <w:rPr>
          <w:rFonts w:ascii="宋体" w:hAnsi="宋体" w:cs="宋体" w:hint="eastAsia"/>
          <w:bCs/>
          <w:spacing w:val="6"/>
          <w:kern w:val="0"/>
          <w:sz w:val="44"/>
          <w:szCs w:val="44"/>
        </w:rPr>
        <w:t>条例</w:t>
      </w:r>
      <w:r>
        <w:rPr>
          <w:rFonts w:ascii="宋体" w:hAnsi="宋体" w:cs="宋体" w:hint="eastAsia"/>
          <w:color w:val="000000"/>
          <w:sz w:val="44"/>
          <w:szCs w:val="44"/>
        </w:rPr>
        <w:t>》</w:t>
      </w:r>
      <w:r>
        <w:rPr>
          <w:rFonts w:ascii="宋体" w:hAnsi="宋体" w:cs="宋体" w:hint="eastAsia"/>
          <w:bCs/>
          <w:spacing w:val="6"/>
          <w:kern w:val="0"/>
          <w:sz w:val="44"/>
          <w:szCs w:val="44"/>
        </w:rPr>
        <w:t>等两件法规的决定</w:t>
      </w:r>
    </w:p>
    <w:p>
      <w:pPr>
        <w:pStyle w:val="Normal"/>
        <w:widowControl/>
        <w:suppressAutoHyphens w:val="true"/>
        <w:bidi w:val="0"/>
        <w:snapToGrid w:val="false"/>
        <w:spacing w:lineRule="exact" w:line="560"/>
        <w:ind w:firstLineChars="200" w:startChars="0" w:start="0" w:endChars="0" w:end="0"/>
        <w:rPr>
          <w:rFonts w:ascii="楷体_GB2312" w:hAnsi="楷体_GB2312" w:eastAsia="楷体_GB2312" w:cs="楷体_GB2312" w:hint="eastAsia"/>
          <w:color w:val="000000"/>
          <w:kern w:val="0"/>
          <w:sz w:val="30"/>
          <w:szCs w:val="30"/>
        </w:rPr>
      </w:pPr>
      <w:r>
        <w:rPr>
          <w:rFonts w:eastAsia="楷体_GB2312" w:cs="楷体_GB2312" w:hint="eastAsia" w:ascii="楷体_GB2312" w:hAnsi="楷体_GB2312"/>
          <w:color w:val="000000"/>
          <w:kern w:val="0"/>
          <w:sz w:val="30"/>
          <w:szCs w:val="30"/>
        </w:rPr>
        <w:t>(2021</w:t>
      </w:r>
      <w:r>
        <w:rPr>
          <w:rFonts w:ascii="楷体_GB2312" w:hAnsi="楷体_GB2312" w:cs="楷体_GB2312" w:hint="eastAsia" w:eastAsia="楷体_GB2312"/>
          <w:color w:val="000000"/>
          <w:kern w:val="0"/>
          <w:sz w:val="30"/>
          <w:szCs w:val="30"/>
        </w:rPr>
        <w:t>年</w:t>
      </w:r>
      <w:r>
        <w:rPr>
          <w:rFonts w:eastAsia="楷体_GB2312" w:cs="楷体_GB2312" w:hint="eastAsia" w:ascii="楷体_GB2312" w:hAnsi="楷体_GB2312"/>
          <w:color w:val="000000"/>
          <w:kern w:val="0"/>
          <w:sz w:val="30"/>
          <w:szCs w:val="30"/>
        </w:rPr>
        <w:t>9</w:t>
      </w:r>
      <w:r>
        <w:rPr>
          <w:rFonts w:ascii="楷体_GB2312" w:hAnsi="楷体_GB2312" w:cs="楷体_GB2312" w:hint="eastAsia" w:eastAsia="楷体_GB2312"/>
          <w:color w:val="000000"/>
          <w:kern w:val="0"/>
          <w:sz w:val="30"/>
          <w:szCs w:val="30"/>
        </w:rPr>
        <w:t>月</w:t>
      </w:r>
      <w:r>
        <w:rPr>
          <w:rFonts w:eastAsia="楷体_GB2312" w:cs="楷体_GB2312" w:hint="eastAsia" w:ascii="楷体_GB2312" w:hAnsi="楷体_GB2312"/>
          <w:color w:val="000000"/>
          <w:kern w:val="0"/>
          <w:sz w:val="30"/>
          <w:szCs w:val="30"/>
        </w:rPr>
        <w:t>3</w:t>
      </w:r>
      <w:r>
        <w:rPr>
          <w:rFonts w:ascii="楷体_GB2312" w:hAnsi="楷体_GB2312" w:cs="楷体_GB2312" w:hint="eastAsia" w:eastAsia="楷体_GB2312"/>
          <w:color w:val="000000"/>
          <w:kern w:val="0"/>
          <w:sz w:val="30"/>
          <w:szCs w:val="30"/>
        </w:rPr>
        <w:t xml:space="preserve">日海口市第十六届人民代表大会常务委员会第四十八次会议通过  </w:t>
      </w:r>
      <w:r>
        <w:rPr>
          <w:rFonts w:eastAsia="楷体_GB2312" w:cs="楷体_GB2312" w:hint="eastAsia" w:ascii="楷体_GB2312" w:hAnsi="楷体_GB2312"/>
          <w:color w:val="000000"/>
          <w:kern w:val="0"/>
          <w:sz w:val="30"/>
          <w:szCs w:val="30"/>
        </w:rPr>
        <w:t>2021</w:t>
      </w:r>
      <w:r>
        <w:rPr>
          <w:rFonts w:ascii="楷体_GB2312" w:hAnsi="楷体_GB2312" w:cs="楷体_GB2312" w:hint="eastAsia" w:eastAsia="楷体_GB2312"/>
          <w:color w:val="000000"/>
          <w:kern w:val="0"/>
          <w:sz w:val="30"/>
          <w:szCs w:val="30"/>
        </w:rPr>
        <w:t>年</w:t>
      </w:r>
      <w:r>
        <w:rPr>
          <w:rFonts w:eastAsia="楷体_GB2312" w:cs="楷体_GB2312" w:hint="eastAsia" w:ascii="楷体_GB2312" w:hAnsi="楷体_GB2312"/>
          <w:color w:val="000000"/>
          <w:kern w:val="0"/>
          <w:sz w:val="30"/>
          <w:szCs w:val="30"/>
        </w:rPr>
        <w:t>12</w:t>
      </w:r>
      <w:r>
        <w:rPr>
          <w:rFonts w:ascii="楷体_GB2312" w:hAnsi="楷体_GB2312" w:cs="楷体_GB2312" w:hint="eastAsia" w:eastAsia="楷体_GB2312"/>
          <w:color w:val="000000"/>
          <w:kern w:val="0"/>
          <w:sz w:val="30"/>
          <w:szCs w:val="30"/>
        </w:rPr>
        <w:t>月</w:t>
      </w:r>
      <w:r>
        <w:rPr>
          <w:rFonts w:eastAsia="楷体_GB2312" w:cs="楷体_GB2312" w:hint="eastAsia" w:ascii="楷体_GB2312" w:hAnsi="楷体_GB2312"/>
          <w:color w:val="000000"/>
          <w:kern w:val="0"/>
          <w:sz w:val="30"/>
          <w:szCs w:val="30"/>
        </w:rPr>
        <w:t>1</w:t>
      </w:r>
      <w:r>
        <w:rPr>
          <w:rFonts w:ascii="楷体_GB2312" w:hAnsi="楷体_GB2312" w:cs="楷体_GB2312" w:hint="eastAsia" w:eastAsia="楷体_GB2312"/>
          <w:color w:val="000000"/>
          <w:kern w:val="0"/>
          <w:sz w:val="30"/>
          <w:szCs w:val="30"/>
        </w:rPr>
        <w:t>日海南省第六届人民代表大会常务委员会第三十一次会议批准</w:t>
      </w:r>
      <w:r>
        <w:rPr>
          <w:rFonts w:eastAsia="楷体_GB2312" w:cs="楷体_GB2312" w:hint="eastAsia" w:ascii="楷体_GB2312" w:hAnsi="楷体_GB2312"/>
          <w:color w:val="000000"/>
          <w:kern w:val="0"/>
          <w:sz w:val="30"/>
          <w:szCs w:val="30"/>
        </w:rPr>
        <w:t>)</w:t>
      </w:r>
    </w:p>
    <w:p>
      <w:pPr>
        <w:pStyle w:val="Normal"/>
        <w:widowControl/>
        <w:suppressAutoHyphens w:val="true"/>
        <w:bidi w:val="0"/>
        <w:snapToGrid w:val="false"/>
        <w:spacing w:lineRule="exact" w:line="600"/>
        <w:rPr>
          <w:rFonts w:ascii="楷体_GB2312" w:hAnsi="楷体_GB2312" w:eastAsia="楷体_GB2312" w:cs="Times New Roman" w:hint="eastAsia"/>
          <w:color w:val="000000"/>
          <w:kern w:val="0"/>
          <w:sz w:val="32"/>
          <w:szCs w:val="30"/>
        </w:rPr>
      </w:pPr>
      <w:r>
        <w:rPr>
          <w:rFonts w:eastAsia="楷体_GB2312" w:cs="Times New Roman" w:hint="eastAsia" w:ascii="楷体_GB2312" w:hAnsi="楷体_GB2312"/>
          <w:color w:val="000000"/>
          <w:kern w:val="0"/>
          <w:sz w:val="32"/>
          <w:szCs w:val="30"/>
        </w:rPr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textAlignment w:val="auto"/>
        <w:rPr>
          <w:rFonts w:ascii="Times New Roman" w:hAnsi="Times New Roman" w:eastAsia="仿宋_GB2312" w:cs="仿宋_GB2312"/>
          <w:color w:val="000000"/>
          <w:kern w:val="0"/>
          <w:sz w:val="32"/>
        </w:rPr>
      </w:pPr>
      <w:r>
        <w:rPr>
          <w:rFonts w:ascii="Times New Roman" w:hAnsi="Times New Roman" w:cs="仿宋_GB2312" w:hint="eastAsia" w:eastAsia="仿宋_GB2312"/>
          <w:color w:val="000000"/>
          <w:kern w:val="0"/>
          <w:sz w:val="32"/>
        </w:rPr>
        <w:t>海口市第十六届人民代表大会常务委员会第四十八次会议决定：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textAlignment w:val="auto"/>
        <w:rPr>
          <w:rFonts w:ascii="黑体" w:hAnsi="黑体" w:eastAsia="黑体" w:cs="黑体"/>
          <w:color w:val="000000"/>
          <w:sz w:val="32"/>
        </w:rPr>
      </w:pPr>
      <w:r>
        <w:rPr>
          <w:rFonts w:ascii="黑体" w:hAnsi="黑体" w:cs="黑体" w:hint="eastAsia" w:eastAsia="黑体"/>
          <w:color w:val="000000"/>
          <w:sz w:val="32"/>
        </w:rPr>
        <w:t>一、对《海口市城市管理综合行政执法条例》作出修改</w:t>
      </w:r>
    </w:p>
    <w:p>
      <w:pPr>
        <w:pStyle w:val="Normal"/>
        <w:keepNext w:val="false"/>
        <w:keepLines w:val="false"/>
        <w:pageBreakBefore w:val="false"/>
        <w:suppressAutoHyphens w:val="tru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textAlignment w:val="auto"/>
        <w:rPr>
          <w:rFonts w:ascii="Times New Roman" w:hAnsi="Times New Roman" w:eastAsia="仿宋_GB2312" w:cs="仿宋_GB2312"/>
          <w:sz w:val="32"/>
        </w:rPr>
      </w:pPr>
      <w:r>
        <w:rPr>
          <w:rFonts w:ascii="Times New Roman" w:hAnsi="Times New Roman" w:cs="仿宋_GB2312" w:hint="eastAsia" w:eastAsia="仿宋_GB2312"/>
          <w:color w:val="000000"/>
          <w:sz w:val="32"/>
        </w:rPr>
        <w:t>（一</w:t>
      </w:r>
      <w:r>
        <w:rPr>
          <w:rFonts w:ascii="Times New Roman" w:hAnsi="Times New Roman" w:cs="仿宋_GB2312" w:hint="eastAsia" w:eastAsia="仿宋_GB2312"/>
          <w:sz w:val="32"/>
        </w:rPr>
        <w:t>）将第十条修改为：“综合执法部门行使行政处罚权的具体范围，根据国务院或者省人民政府决定，由市人民政府向社会公布。”</w:t>
      </w:r>
    </w:p>
    <w:p>
      <w:pPr>
        <w:pStyle w:val="Normal"/>
        <w:keepNext w:val="false"/>
        <w:keepLines w:val="false"/>
        <w:pageBreakBefore w:val="false"/>
        <w:suppressAutoHyphens w:val="tru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textAlignment w:val="auto"/>
        <w:rPr>
          <w:rFonts w:ascii="Times New Roman" w:hAnsi="Times New Roman" w:eastAsia="仿宋_GB2312" w:cs="仿宋_GB2312"/>
          <w:sz w:val="32"/>
        </w:rPr>
      </w:pPr>
      <w:r>
        <w:rPr>
          <w:rFonts w:ascii="Times New Roman" w:hAnsi="Times New Roman" w:cs="仿宋_GB2312" w:hint="eastAsia" w:eastAsia="仿宋_GB2312"/>
          <w:sz w:val="32"/>
        </w:rPr>
        <w:t>（二）删去第十一条。</w:t>
      </w:r>
    </w:p>
    <w:p>
      <w:pPr>
        <w:pStyle w:val="Normal"/>
        <w:keepNext w:val="false"/>
        <w:keepLines w:val="false"/>
        <w:pageBreakBefore w:val="false"/>
        <w:suppressAutoHyphens w:val="tru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textAlignment w:val="auto"/>
        <w:rPr>
          <w:rFonts w:ascii="Times New Roman" w:hAnsi="Times New Roman" w:eastAsia="仿宋_GB2312" w:cs="仿宋_GB2312"/>
          <w:sz w:val="32"/>
        </w:rPr>
      </w:pPr>
      <w:r>
        <w:rPr>
          <w:rFonts w:ascii="Times New Roman" w:hAnsi="Times New Roman" w:cs="仿宋_GB2312" w:hint="eastAsia" w:eastAsia="仿宋_GB2312"/>
          <w:sz w:val="32"/>
        </w:rPr>
        <w:t>（三）将第十三条改为第十二条，增加一款作为第二款：“两个以上区综合执法部门都有管辖权的，由最先立案的区综合执法部门管辖。”</w:t>
      </w:r>
    </w:p>
    <w:p>
      <w:pPr>
        <w:pStyle w:val="Normal"/>
        <w:keepNext w:val="false"/>
        <w:keepLines w:val="false"/>
        <w:pageBreakBefore w:val="false"/>
        <w:suppressAutoHyphens w:val="tru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textAlignment w:val="auto"/>
        <w:rPr>
          <w:rFonts w:ascii="Times New Roman" w:hAnsi="Times New Roman" w:eastAsia="仿宋_GB2312" w:cs="仿宋_GB2312"/>
          <w:sz w:val="32"/>
        </w:rPr>
      </w:pPr>
      <w:r>
        <w:rPr>
          <w:rFonts w:ascii="Times New Roman" w:hAnsi="Times New Roman" w:cs="仿宋_GB2312" w:hint="eastAsia" w:eastAsia="仿宋_GB2312"/>
          <w:sz w:val="32"/>
        </w:rPr>
        <w:t>（四）将第二十条改为第十九条，修改为：“综合执法部门在作出行政处罚决定之前，应当告知当事人拟作出的行政处罚内容及事实、理由、依据，并告知当事人依法享有的陈述、申辩、要求听证等权利。”</w:t>
      </w:r>
    </w:p>
    <w:p>
      <w:pPr>
        <w:pStyle w:val="Normal"/>
        <w:keepNext w:val="false"/>
        <w:keepLines w:val="false"/>
        <w:pageBreakBefore w:val="false"/>
        <w:suppressAutoHyphens w:val="tru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textAlignment w:val="auto"/>
        <w:rPr>
          <w:rFonts w:ascii="Times New Roman" w:hAnsi="Times New Roman" w:eastAsia="仿宋_GB2312" w:cs="仿宋_GB2312"/>
          <w:sz w:val="32"/>
        </w:rPr>
      </w:pPr>
      <w:r>
        <w:rPr>
          <w:rFonts w:ascii="Times New Roman" w:hAnsi="Times New Roman" w:cs="仿宋_GB2312" w:hint="eastAsia" w:eastAsia="仿宋_GB2312"/>
          <w:sz w:val="32"/>
        </w:rPr>
        <w:t>（五）将第二十九条改为第二十八条，修改为：“当事人未按照规定履行行政处罚决定的，综合执法部门可以依法采取下列措施：</w:t>
      </w:r>
    </w:p>
    <w:p>
      <w:pPr>
        <w:pStyle w:val="Normal"/>
        <w:keepNext w:val="false"/>
        <w:keepLines w:val="false"/>
        <w:pageBreakBefore w:val="false"/>
        <w:suppressAutoHyphens w:val="tru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textAlignment w:val="auto"/>
        <w:rPr>
          <w:rFonts w:ascii="Times New Roman" w:hAnsi="Times New Roman" w:eastAsia="仿宋_GB2312" w:cs="仿宋_GB2312"/>
          <w:sz w:val="32"/>
        </w:rPr>
      </w:pPr>
      <w:r>
        <w:rPr>
          <w:rFonts w:eastAsia="仿宋_GB2312" w:cs="仿宋_GB2312" w:hint="eastAsia" w:ascii="Times New Roman" w:hAnsi="Times New Roman"/>
          <w:sz w:val="32"/>
        </w:rPr>
        <w:t>“</w:t>
      </w:r>
      <w:r>
        <w:rPr>
          <w:rFonts w:ascii="Times New Roman" w:hAnsi="Times New Roman" w:cs="仿宋_GB2312" w:hint="eastAsia" w:eastAsia="仿宋_GB2312"/>
          <w:sz w:val="32"/>
        </w:rPr>
        <w:t>（一）逾期不缴纳罚款的，每日按罚款数额的百分之三加处罚款，加处罚款的数额不得超出原罚款数额；</w:t>
      </w:r>
    </w:p>
    <w:p>
      <w:pPr>
        <w:pStyle w:val="Normal"/>
        <w:keepNext w:val="false"/>
        <w:keepLines w:val="false"/>
        <w:pageBreakBefore w:val="false"/>
        <w:suppressAutoHyphens w:val="tru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textAlignment w:val="auto"/>
        <w:rPr>
          <w:rFonts w:ascii="Times New Roman" w:hAnsi="Times New Roman" w:eastAsia="仿宋_GB2312" w:cs="仿宋_GB2312"/>
          <w:sz w:val="32"/>
        </w:rPr>
      </w:pPr>
      <w:r>
        <w:rPr>
          <w:rFonts w:eastAsia="仿宋_GB2312" w:cs="仿宋_GB2312" w:hint="eastAsia" w:ascii="Times New Roman" w:hAnsi="Times New Roman"/>
          <w:sz w:val="32"/>
        </w:rPr>
        <w:t>“</w:t>
      </w:r>
      <w:r>
        <w:rPr>
          <w:rFonts w:ascii="Times New Roman" w:hAnsi="Times New Roman" w:cs="仿宋_GB2312" w:hint="eastAsia" w:eastAsia="仿宋_GB2312"/>
          <w:sz w:val="32"/>
        </w:rPr>
        <w:t>（二）根据法律规定，将查封、扣押的财物拍卖或者依法处理抵缴罚款；</w:t>
      </w:r>
    </w:p>
    <w:p>
      <w:pPr>
        <w:pStyle w:val="Normal"/>
        <w:keepNext w:val="false"/>
        <w:keepLines w:val="false"/>
        <w:pageBreakBefore w:val="false"/>
        <w:suppressAutoHyphens w:val="tru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textAlignment w:val="auto"/>
        <w:rPr>
          <w:rFonts w:ascii="Times New Roman" w:hAnsi="Times New Roman" w:eastAsia="仿宋_GB2312" w:cs="仿宋_GB2312"/>
          <w:sz w:val="32"/>
        </w:rPr>
      </w:pPr>
      <w:r>
        <w:rPr>
          <w:rFonts w:eastAsia="仿宋_GB2312" w:cs="仿宋_GB2312" w:hint="eastAsia" w:ascii="Times New Roman" w:hAnsi="Times New Roman"/>
          <w:sz w:val="32"/>
        </w:rPr>
        <w:t>“</w:t>
      </w:r>
      <w:r>
        <w:rPr>
          <w:rFonts w:ascii="Times New Roman" w:hAnsi="Times New Roman" w:cs="仿宋_GB2312" w:hint="eastAsia" w:eastAsia="仿宋_GB2312"/>
          <w:sz w:val="32"/>
        </w:rPr>
        <w:t>（三）当事人确有经济困难无法缴纳罚款的，经当事人申请和综合执法部门批准，可以暂缓或者分期缴纳；</w:t>
      </w:r>
    </w:p>
    <w:p>
      <w:pPr>
        <w:pStyle w:val="Normal"/>
        <w:keepNext w:val="false"/>
        <w:keepLines w:val="false"/>
        <w:pageBreakBefore w:val="false"/>
        <w:suppressAutoHyphens w:val="tru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textAlignment w:val="auto"/>
        <w:rPr>
          <w:rFonts w:ascii="Times New Roman" w:hAnsi="Times New Roman" w:eastAsia="仿宋_GB2312" w:cs="仿宋_GB2312"/>
          <w:sz w:val="32"/>
        </w:rPr>
      </w:pPr>
      <w:r>
        <w:rPr>
          <w:rFonts w:eastAsia="仿宋_GB2312" w:cs="仿宋_GB2312" w:hint="eastAsia" w:ascii="Times New Roman" w:hAnsi="Times New Roman"/>
          <w:sz w:val="32"/>
        </w:rPr>
        <w:t>“</w:t>
      </w:r>
      <w:r>
        <w:rPr>
          <w:rFonts w:ascii="Times New Roman" w:hAnsi="Times New Roman" w:cs="仿宋_GB2312" w:hint="eastAsia" w:eastAsia="仿宋_GB2312"/>
          <w:sz w:val="32"/>
        </w:rPr>
        <w:t>（四）通知社会保险、保障性住房、市场监管、金融监管、公共征信等机构将当事人违法信息录入公共信用信息服务平台；</w:t>
      </w:r>
    </w:p>
    <w:p>
      <w:pPr>
        <w:pStyle w:val="Normal"/>
        <w:keepNext w:val="false"/>
        <w:keepLines w:val="false"/>
        <w:pageBreakBefore w:val="false"/>
        <w:suppressAutoHyphens w:val="tru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textAlignment w:val="auto"/>
        <w:rPr>
          <w:rFonts w:ascii="Times New Roman" w:hAnsi="Times New Roman" w:eastAsia="仿宋_GB2312" w:cs="仿宋_GB2312"/>
          <w:sz w:val="32"/>
        </w:rPr>
      </w:pPr>
      <w:r>
        <w:rPr>
          <w:rFonts w:eastAsia="仿宋_GB2312" w:cs="仿宋_GB2312" w:hint="eastAsia" w:ascii="Times New Roman" w:hAnsi="Times New Roman"/>
          <w:sz w:val="32"/>
        </w:rPr>
        <w:t>“</w:t>
      </w:r>
      <w:r>
        <w:rPr>
          <w:rFonts w:ascii="Times New Roman" w:hAnsi="Times New Roman" w:cs="仿宋_GB2312" w:hint="eastAsia" w:eastAsia="仿宋_GB2312"/>
          <w:sz w:val="32"/>
        </w:rPr>
        <w:t>（五）根据法律规定，采取其他行政强制执行方式；</w:t>
      </w:r>
    </w:p>
    <w:p>
      <w:pPr>
        <w:pStyle w:val="Normal"/>
        <w:keepNext w:val="false"/>
        <w:keepLines w:val="false"/>
        <w:pageBreakBefore w:val="false"/>
        <w:suppressAutoHyphens w:val="tru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textAlignment w:val="auto"/>
        <w:rPr>
          <w:rFonts w:ascii="Times New Roman" w:hAnsi="Times New Roman" w:eastAsia="仿宋_GB2312" w:cs="仿宋_GB2312"/>
          <w:sz w:val="32"/>
        </w:rPr>
      </w:pPr>
      <w:r>
        <w:rPr>
          <w:rFonts w:eastAsia="仿宋_GB2312" w:cs="仿宋_GB2312" w:hint="eastAsia" w:ascii="Times New Roman" w:hAnsi="Times New Roman"/>
          <w:sz w:val="32"/>
        </w:rPr>
        <w:t>“</w:t>
      </w:r>
      <w:r>
        <w:rPr>
          <w:rFonts w:ascii="Times New Roman" w:hAnsi="Times New Roman" w:cs="仿宋_GB2312" w:hint="eastAsia" w:eastAsia="仿宋_GB2312"/>
          <w:sz w:val="32"/>
        </w:rPr>
        <w:t>（六）依照《中华人民共和国行政强制法》的规定申请人民法院强制执行。</w:t>
      </w:r>
    </w:p>
    <w:p>
      <w:pPr>
        <w:pStyle w:val="Normal"/>
        <w:keepNext w:val="false"/>
        <w:keepLines w:val="false"/>
        <w:pageBreakBefore w:val="false"/>
        <w:suppressAutoHyphens w:val="tru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textAlignment w:val="auto"/>
        <w:rPr>
          <w:rFonts w:ascii="Times New Roman" w:hAnsi="Times New Roman" w:eastAsia="仿宋_GB2312" w:cs="仿宋_GB2312"/>
          <w:sz w:val="32"/>
        </w:rPr>
      </w:pPr>
      <w:r>
        <w:rPr>
          <w:rFonts w:eastAsia="仿宋_GB2312" w:cs="仿宋_GB2312" w:hint="eastAsia" w:ascii="Times New Roman" w:hAnsi="Times New Roman"/>
          <w:sz w:val="32"/>
        </w:rPr>
        <w:t>“</w:t>
      </w:r>
      <w:r>
        <w:rPr>
          <w:rFonts w:ascii="Times New Roman" w:hAnsi="Times New Roman" w:cs="仿宋_GB2312" w:hint="eastAsia" w:eastAsia="仿宋_GB2312"/>
          <w:sz w:val="32"/>
        </w:rPr>
        <w:t>综合执法部门批准延期、分期缴纳罚款的，申请人民法院强制执行的期限，自暂缓或者分期缴纳罚款期限结束之日起计算。”</w:t>
      </w:r>
    </w:p>
    <w:p>
      <w:pPr>
        <w:pStyle w:val="Normal"/>
        <w:keepNext w:val="false"/>
        <w:keepLines w:val="false"/>
        <w:pageBreakBefore w:val="false"/>
        <w:suppressAutoHyphens w:val="tru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textAlignment w:val="auto"/>
        <w:rPr>
          <w:rFonts w:ascii="Times New Roman" w:hAnsi="Times New Roman" w:eastAsia="仿宋_GB2312" w:cs="仿宋_GB2312"/>
          <w:sz w:val="32"/>
        </w:rPr>
      </w:pPr>
      <w:r>
        <w:rPr>
          <w:rFonts w:ascii="Times New Roman" w:hAnsi="Times New Roman" w:cs="仿宋_GB2312" w:hint="eastAsia" w:eastAsia="仿宋_GB2312"/>
          <w:sz w:val="32"/>
        </w:rPr>
        <w:t>（六）将第四十二条改为第四十一条，修改为：“综合执法部门及其工作人员在综合执法工作中有滥用职权、玩忽职守、徇私舞弊等行为的，对直接负责的主管人员和其他直接责任人员依法给予处分；构成犯罪的，依法追究刑事责任。”</w:t>
      </w:r>
    </w:p>
    <w:p>
      <w:pPr>
        <w:pStyle w:val="Normal"/>
        <w:keepNext w:val="false"/>
        <w:keepLines w:val="false"/>
        <w:pageBreakBefore w:val="false"/>
        <w:suppressAutoHyphens w:val="tru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textAlignment w:val="auto"/>
        <w:rPr>
          <w:rFonts w:ascii="Times New Roman" w:hAnsi="Times New Roman" w:eastAsia="仿宋_GB2312" w:cs="仿宋_GB2312"/>
          <w:sz w:val="32"/>
        </w:rPr>
      </w:pPr>
      <w:r>
        <w:rPr>
          <w:rFonts w:ascii="Times New Roman" w:hAnsi="Times New Roman" w:cs="仿宋_GB2312" w:hint="eastAsia" w:eastAsia="仿宋_GB2312"/>
          <w:sz w:val="32"/>
        </w:rPr>
        <w:t>（七）删去第四十四条、第四十五条中的“通报批评”。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textAlignment w:val="auto"/>
        <w:rPr>
          <w:rFonts w:ascii="Times New Roman" w:hAnsi="Times New Roman" w:eastAsia="仿宋_GB2312" w:cs="仿宋_GB2312"/>
          <w:sz w:val="32"/>
        </w:rPr>
      </w:pPr>
      <w:r>
        <w:rPr>
          <w:rFonts w:ascii="黑体" w:hAnsi="黑体" w:cs="黑体" w:hint="eastAsia" w:eastAsia="黑体"/>
          <w:color w:val="000000"/>
          <w:sz w:val="32"/>
        </w:rPr>
        <w:t>二、对《海口市房屋租赁管理条例》作出修改</w:t>
      </w:r>
    </w:p>
    <w:p>
      <w:pPr>
        <w:pStyle w:val="Normal"/>
        <w:keepNext w:val="false"/>
        <w:keepLines w:val="false"/>
        <w:pageBreakBefore w:val="false"/>
        <w:suppressAutoHyphens w:val="tru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textAlignment w:val="auto"/>
        <w:rPr>
          <w:rFonts w:ascii="Times New Roman" w:hAnsi="Times New Roman" w:eastAsia="仿宋_GB2312" w:cs="仿宋_GB2312"/>
          <w:color w:val="000000"/>
          <w:sz w:val="32"/>
          <w:shd w:fill="FFFFFF" w:val="clear"/>
        </w:rPr>
      </w:pPr>
      <w:r>
        <w:rPr>
          <w:rFonts w:ascii="Times New Roman" w:hAnsi="Times New Roman" w:cs="仿宋_GB2312" w:hint="eastAsia" w:eastAsia="仿宋_GB2312"/>
          <w:sz w:val="32"/>
        </w:rPr>
        <w:t>（一）将第三十</w:t>
      </w:r>
      <w:r>
        <w:rPr>
          <w:rFonts w:ascii="Times New Roman" w:hAnsi="Times New Roman" w:cs="仿宋_GB2312" w:hint="eastAsia" w:eastAsia="仿宋_GB2312"/>
          <w:color w:val="000000"/>
          <w:sz w:val="32"/>
          <w:shd w:fill="FFFFFF" w:val="clear"/>
        </w:rPr>
        <w:t>条修改为：“违反本条例第九条第二款、第三款的规定，出租住宅房屋未以原设计的房间为最小出租单位，或者人均租住建筑面积低于本市规定的最低标准，或者将厨房、卫生间、阳台和地下储藏室出租供人员居住的，由房屋行政管理部门责令限期改正；逾期不改正的，处五千元以上三万元以下的罚款。”</w:t>
      </w:r>
    </w:p>
    <w:p>
      <w:pPr>
        <w:pStyle w:val="Normal"/>
        <w:keepNext w:val="false"/>
        <w:keepLines w:val="false"/>
        <w:pageBreakBefore w:val="false"/>
        <w:suppressAutoHyphens w:val="tru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textAlignment w:val="auto"/>
        <w:rPr>
          <w:rFonts w:ascii="Times New Roman" w:hAnsi="Times New Roman" w:eastAsia="仿宋_GB2312" w:cs="仿宋_GB2312"/>
          <w:color w:val="000000"/>
          <w:sz w:val="32"/>
          <w:shd w:fill="FFFFFF" w:val="clear"/>
        </w:rPr>
      </w:pPr>
      <w:r>
        <w:rPr>
          <w:rFonts w:ascii="Times New Roman" w:hAnsi="Times New Roman" w:cs="仿宋_GB2312" w:hint="eastAsia" w:eastAsia="仿宋_GB2312"/>
          <w:color w:val="000000"/>
          <w:sz w:val="32"/>
          <w:shd w:fill="FFFFFF" w:val="clear"/>
        </w:rPr>
        <w:t>（二）将第三十一条修改为：“违反本条例第十条的规定，将禁止出租的房屋用于出租的，由房屋行政管理部门责令限期改正，没有违法所得的，处五千元以下的罚款；有违法所得的，除依法应当退赔的外，应当予以没收，并处违法所得一倍以上三倍以下，但不超过三万元的罚款。”</w:t>
      </w:r>
    </w:p>
    <w:p>
      <w:pPr>
        <w:pStyle w:val="Normal"/>
        <w:keepNext w:val="false"/>
        <w:keepLines w:val="false"/>
        <w:pageBreakBefore w:val="false"/>
        <w:suppressAutoHyphens w:val="tru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textAlignment w:val="auto"/>
        <w:rPr>
          <w:rFonts w:ascii="Times New Roman" w:hAnsi="Times New Roman" w:eastAsia="仿宋_GB2312" w:cs="宋体" w:hint="eastAsia"/>
          <w:sz w:val="32"/>
          <w:shd w:fill="FFFFFF" w:val="clear"/>
        </w:rPr>
      </w:pPr>
      <w:r>
        <w:rPr>
          <w:rFonts w:ascii="Times New Roman" w:hAnsi="Times New Roman" w:cs="仿宋_GB2312" w:hint="eastAsia" w:eastAsia="仿宋_GB2312"/>
          <w:color w:val="000000"/>
          <w:sz w:val="32"/>
          <w:shd w:fill="FFFFFF" w:val="clear"/>
        </w:rPr>
        <w:t>（三）将第三十二条修改为：“违反本条例第十七条的规定，不按规定办理房屋租赁备案手续的，由房屋行政管理部门责令限期改正；个人逾期不改正的，处一千元以下的罚款；单位逾期不改正的，处一千元以上一万元以下的罚款。”</w:t>
      </w:r>
    </w:p>
    <w:p>
      <w:pPr>
        <w:pStyle w:val="Normal"/>
        <w:keepNext w:val="false"/>
        <w:keepLines w:val="false"/>
        <w:pageBreakBefore w:val="false"/>
        <w:suppressAutoHyphens w:val="tru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textAlignment w:val="auto"/>
        <w:rPr>
          <w:rFonts w:ascii="Times New Roman" w:hAnsi="Times New Roman" w:eastAsia="仿宋_GB2312" w:cs="仿宋_GB2312" w:hint="eastAsia"/>
          <w:sz w:val="32"/>
          <w:shd w:fill="FFFFFF" w:val="clear"/>
          <w:lang w:bidi="ar"/>
        </w:rPr>
      </w:pPr>
      <w:r>
        <w:rPr>
          <w:rFonts w:ascii="Times New Roman" w:hAnsi="Times New Roman" w:cs="仿宋_GB2312" w:hint="eastAsia" w:eastAsia="仿宋_GB2312"/>
          <w:color w:val="000000"/>
          <w:sz w:val="32"/>
          <w:shd w:fill="FFFFFF" w:val="clear"/>
        </w:rPr>
        <w:t>本决定自公布之日起施行。</w:t>
      </w:r>
    </w:p>
    <w:p>
      <w:pPr>
        <w:pStyle w:val="Normal"/>
        <w:keepNext w:val="false"/>
        <w:keepLines w:val="false"/>
        <w:pageBreakBefore w:val="false"/>
        <w:suppressAutoHyphens w:val="tru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textAlignment w:val="auto"/>
        <w:rPr>
          <w:rFonts w:ascii="Times New Roman" w:hAnsi="Times New Roman" w:eastAsia="仿宋_GB2312" w:cs="仿宋_GB2312"/>
          <w:sz w:val="32"/>
          <w:shd w:fill="FFFFFF" w:val="clear"/>
          <w:lang w:bidi="ar"/>
        </w:rPr>
      </w:pPr>
      <w:r>
        <w:rPr>
          <w:rFonts w:ascii="Times New Roman" w:hAnsi="Times New Roman" w:cs="仿宋_GB2312" w:hint="eastAsia" w:eastAsia="仿宋_GB2312"/>
          <w:sz w:val="32"/>
          <w:shd w:fill="FFFFFF" w:val="clear"/>
          <w:lang w:bidi="ar"/>
        </w:rPr>
        <w:t>《</w:t>
      </w:r>
      <w:r>
        <w:rPr>
          <w:rFonts w:ascii="Times New Roman" w:hAnsi="Times New Roman" w:cs="仿宋_GB2312" w:hint="eastAsia" w:eastAsia="仿宋_GB2312"/>
          <w:color w:val="000000"/>
          <w:sz w:val="32"/>
          <w:shd w:fill="FFFFFF" w:val="clear"/>
        </w:rPr>
        <w:t>海口市城市管理综合行政执法条例》《海口市房屋租赁管理条例》</w:t>
      </w:r>
      <w:r>
        <w:rPr>
          <w:rFonts w:ascii="Times New Roman" w:hAnsi="Times New Roman" w:cs="仿宋_GB2312" w:hint="eastAsia" w:eastAsia="仿宋_GB2312"/>
          <w:sz w:val="32"/>
          <w:shd w:fill="FFFFFF" w:val="clear"/>
          <w:lang w:bidi="ar"/>
        </w:rPr>
        <w:t>根据本决定作相应修改，重新公布。</w:t>
      </w:r>
    </w:p>
    <w:p>
      <w:pPr>
        <w:pStyle w:val="Normal"/>
        <w:widowControl/>
        <w:suppressAutoHyphens w:val="true"/>
        <w:bidi w:val="0"/>
        <w:snapToGrid w:val="false"/>
        <w:spacing w:lineRule="exact" w:line="560"/>
        <w:jc w:val="center"/>
        <w:rPr>
          <w:rFonts w:ascii="微软简标宋;方正舒体" w:hAnsi="微软简标宋;方正舒体" w:eastAsia="微软简标宋;方正舒体" w:cs="微软简标宋;方正舒体" w:hint="eastAsia"/>
          <w:color w:val="000000"/>
          <w:sz w:val="44"/>
          <w:szCs w:val="44"/>
          <w:shd w:fill="FFFFFF" w:val="clear"/>
          <w:lang w:bidi="ar"/>
        </w:rPr>
      </w:pPr>
      <w:r>
        <w:rPr>
          <w:rFonts w:eastAsia="微软简标宋;方正舒体" w:cs="微软简标宋;方正舒体" w:hint="eastAsia" w:ascii="微软简标宋;方正舒体" w:hAnsi="微软简标宋;方正舒体"/>
          <w:color w:val="000000"/>
          <w:sz w:val="44"/>
          <w:szCs w:val="44"/>
          <w:shd w:fill="FFFFFF" w:val="clear"/>
          <w:lang w:bidi="ar"/>
        </w:rPr>
      </w:r>
    </w:p>
    <w:p>
      <w:pPr>
        <w:pStyle w:val="Normal"/>
        <w:widowControl/>
        <w:suppressAutoHyphens w:val="true"/>
        <w:bidi w:val="0"/>
        <w:snapToGrid w:val="false"/>
        <w:spacing w:lineRule="exact" w:line="560"/>
        <w:jc w:val="center"/>
        <w:rPr>
          <w:rFonts w:ascii="微软简标宋;方正舒体" w:hAnsi="微软简标宋;方正舒体" w:eastAsia="微软简标宋;方正舒体" w:cs="微软简标宋;方正舒体" w:hint="eastAsia"/>
          <w:color w:val="000000"/>
          <w:sz w:val="44"/>
          <w:szCs w:val="44"/>
        </w:rPr>
      </w:pPr>
      <w:r>
        <w:rPr>
          <w:rFonts w:eastAsia="微软简标宋;方正舒体" w:cs="微软简标宋;方正舒体" w:hint="eastAsia" w:ascii="微软简标宋;方正舒体" w:hAnsi="微软简标宋;方正舒体"/>
          <w:color w:val="000000"/>
          <w:sz w:val="44"/>
          <w:szCs w:val="44"/>
        </w:rPr>
      </w:r>
    </w:p>
    <w:p>
      <w:pPr>
        <w:pStyle w:val="Normal"/>
        <w:rPr>
          <w:rFonts w:ascii="微软简标宋;方正舒体" w:hAnsi="微软简标宋;方正舒体" w:eastAsia="微软简标宋;方正舒体" w:cs="微软简标宋;方正舒体" w:hint="eastAsia"/>
          <w:color w:val="000000"/>
          <w:sz w:val="44"/>
          <w:szCs w:val="44"/>
        </w:rPr>
      </w:pPr>
      <w:r>
        <w:rPr>
          <w:rFonts w:eastAsia="微软简标宋;方正舒体" w:cs="微软简标宋;方正舒体" w:hint="eastAsia" w:ascii="微软简标宋;方正舒体" w:hAnsi="微软简标宋;方正舒体"/>
          <w:color w:val="000000"/>
          <w:sz w:val="44"/>
          <w:szCs w:val="44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0" w:characterSet="windows-1252"/>
    <w:family w:val="swiss"/>
    <w:pitch w:val="default"/>
  </w:font>
  <w:font w:name="方正小标宋简体">
    <w:charset w:val="86"/>
    <w:family w:val="script"/>
    <w:pitch w:val="default"/>
  </w:font>
  <w:font w:name="宋体">
    <w:charset w:val="86"/>
    <w:family w:val="auto"/>
    <w:pitch w:val="default"/>
  </w:font>
  <w:font w:name="楷体_GB2312">
    <w:charset w:val="86"/>
    <w:family w:val="modern"/>
    <w:pitch w:val="default"/>
  </w:font>
  <w:font w:name="Times New Roman">
    <w:charset w:val="00" w:characterSet="windows-1252"/>
    <w:family w:val="roman"/>
    <w:pitch w:val="default"/>
  </w:font>
  <w:font w:name="黑体">
    <w:charset w:val="86"/>
    <w:family w:val="auto"/>
    <w:pitch w:val="default"/>
  </w:font>
  <w:font w:name="微软简标宋">
    <w:altName w:val="方正舒体"/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isplayBackgroundShape/>
  <w:defaultTabStop w:val="420"/>
  <w:autoHyphenation w:val="true"/>
  <w:hyphenationZone w:val="0"/>
  <w:compat>
    <w:noLeading/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jc w:val="both"/>
    </w:pPr>
    <w:rPr>
      <w:rFonts w:ascii="Calibri" w:hAnsi="Calibri" w:eastAsia="宋体" w:cs="Times New Roman"/>
      <w:color w:val="000000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1">
    <w:name w:val="默认段落字体1"/>
    <w:qFormat/>
    <w:rPr/>
  </w:style>
  <w:style w:type="paragraph" w:styleId="Heading">
    <w:name w:val="Heading"/>
    <w:basedOn w:val="Normal"/>
    <w:next w:val="BodyText"/>
    <w:qFormat/>
    <w:pPr>
      <w:keepNext w:val="true"/>
      <w:widowControl w:val="false"/>
      <w:suppressAutoHyphens w:val="true"/>
      <w:spacing w:before="240" w:after="120"/>
    </w:pPr>
    <w:rPr>
      <w:rFonts w:ascii="Liberation Sans;Arial" w:hAnsi="Liberation Sans;Arial" w:eastAsia="Noto Sans CJK SC Regular" w:cs="Noto Sans CJK SC Regular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widowControl w:val="false"/>
      <w:suppressLineNumbers/>
      <w:suppressAutoHyphens w:val="true"/>
    </w:pPr>
    <w:rPr/>
  </w:style>
  <w:style w:type="paragraph" w:styleId="Style15">
    <w:name w:val="题注"/>
    <w:basedOn w:val="Normal"/>
    <w:qFormat/>
    <w:pPr>
      <w:widowControl w:val="false"/>
      <w:suppressLineNumbers/>
      <w:suppressAutoHyphens w:val="true"/>
      <w:spacing w:before="120" w:after="120"/>
    </w:pPr>
    <w:rPr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2018-11-27T09:47:00Z</dcterms:created>
  <dc:creator>uos</dc:creator>
  <dc:description/>
  <dc:language>en-US</dc:language>
  <cp:lastModifiedBy>uos</cp:lastModifiedBy>
  <dcterms:modified xsi:type="dcterms:W3CDTF">2022-01-27T03:46:17Z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</Properties>
</file>