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eastAsia="仿宋_GB2312" w:cs="宋体;SimSun" w:hint="eastAsia"/>
          <w:sz w:val="32"/>
          <w:szCs w:val="44"/>
        </w:rPr>
      </w:pPr>
      <w:r>
        <w:rPr>
          <w:rFonts w:eastAsia="仿宋_GB2312" w:cs="宋体;SimSun" w:hint="eastAsia"/>
          <w:sz w:val="32"/>
          <w:szCs w:val="44"/>
        </w:rPr>
      </w:r>
    </w:p>
    <w:p>
      <w:pPr>
        <w:pStyle w:val="Normal"/>
        <w:spacing w:lineRule="exact" w:line="578"/>
        <w:rPr>
          <w:rFonts w:eastAsia="仿宋_GB2312" w:cs="宋体;SimSun" w:hint="eastAsia"/>
          <w:sz w:val="32"/>
          <w:szCs w:val="44"/>
        </w:rPr>
      </w:pPr>
      <w:r>
        <w:rPr>
          <w:rFonts w:eastAsia="仿宋_GB2312" w:cs="宋体;SimSun" w:hint="eastAsia"/>
          <w:sz w:val="32"/>
          <w:szCs w:val="44"/>
        </w:rPr>
      </w:r>
    </w:p>
    <w:p>
      <w:pPr>
        <w:pStyle w:val="Normal"/>
        <w:spacing w:lineRule="exact" w:line="578"/>
        <w:jc w:val="center"/>
        <w:rPr>
          <w:rFonts w:ascii="宋体;SimSun" w:hAnsi="宋体;SimSun" w:cs="宋体;SimSun" w:hint="eastAsia"/>
          <w:sz w:val="44"/>
          <w:szCs w:val="44"/>
        </w:rPr>
      </w:pPr>
      <w:r>
        <w:rPr>
          <w:rFonts w:ascii="宋体;SimSun" w:hAnsi="宋体;SimSun" w:cs="宋体;SimSun" w:hint="eastAsia"/>
          <w:sz w:val="44"/>
          <w:szCs w:val="44"/>
        </w:rPr>
        <w:t>贺州市停车场建设和管理条例</w:t>
      </w:r>
    </w:p>
    <w:p>
      <w:pPr>
        <w:pStyle w:val="Normal"/>
        <w:spacing w:lineRule="exact" w:line="578"/>
        <w:jc w:val="center"/>
        <w:rPr>
          <w:rFonts w:ascii="宋体;SimSun" w:hAnsi="宋体;SimSun" w:cs="宋体;SimSun" w:hint="eastAsia"/>
          <w:sz w:val="44"/>
          <w:szCs w:val="44"/>
        </w:rPr>
      </w:pPr>
      <w:r>
        <w:rPr>
          <w:rFonts w:cs="宋体;SimSun" w:hint="eastAsia" w:ascii="宋体;SimSun" w:hAnsi="宋体;SimSun"/>
          <w:sz w:val="44"/>
          <w:szCs w:val="44"/>
        </w:rPr>
      </w:r>
    </w:p>
    <w:p>
      <w:pPr>
        <w:pStyle w:val="Normal"/>
        <w:spacing w:lineRule="exact" w:line="578"/>
        <w:ind w:firstLineChars="0" w:firstLine="0" w:startChars="320" w:endChars="306"/>
        <w:rPr>
          <w:rFonts w:ascii="楷体_GB2312" w:hAnsi="楷体_GB2312" w:eastAsia="楷体_GB2312" w:hint="eastAsia"/>
          <w:sz w:val="32"/>
          <w:szCs w:val="44"/>
        </w:rPr>
      </w:pPr>
      <w:r>
        <w:rPr>
          <w:rFonts w:eastAsia="楷体_GB2312" w:hint="eastAsia" w:ascii="楷体_GB2312" w:hAnsi="楷体_GB2312"/>
          <w:sz w:val="32"/>
          <w:szCs w:val="44"/>
        </w:rPr>
        <w:t>(2018</w:t>
      </w:r>
      <w:r>
        <w:rPr>
          <w:rFonts w:ascii="楷体_GB2312" w:hAnsi="楷体_GB2312" w:cs="宋体;SimSun" w:hint="eastAsia" w:eastAsia="楷体_GB2312"/>
          <w:sz w:val="32"/>
          <w:szCs w:val="44"/>
        </w:rPr>
        <w:t>年</w:t>
      </w:r>
      <w:r>
        <w:rPr>
          <w:rFonts w:eastAsia="楷体_GB2312" w:hint="eastAsia" w:ascii="楷体_GB2312" w:hAnsi="楷体_GB2312"/>
          <w:sz w:val="32"/>
          <w:szCs w:val="44"/>
        </w:rPr>
        <w:t>8</w:t>
      </w:r>
      <w:r>
        <w:rPr>
          <w:rFonts w:ascii="楷体_GB2312" w:hAnsi="楷体_GB2312" w:cs="宋体;SimSun" w:hint="eastAsia" w:eastAsia="楷体_GB2312"/>
          <w:sz w:val="32"/>
          <w:szCs w:val="44"/>
        </w:rPr>
        <w:t>月</w:t>
      </w:r>
      <w:r>
        <w:rPr>
          <w:rFonts w:eastAsia="楷体_GB2312" w:hint="eastAsia" w:ascii="楷体_GB2312" w:hAnsi="楷体_GB2312"/>
          <w:sz w:val="32"/>
          <w:szCs w:val="44"/>
        </w:rPr>
        <w:t>30</w:t>
      </w:r>
      <w:r>
        <w:rPr>
          <w:rFonts w:ascii="楷体_GB2312" w:hAnsi="楷体_GB2312" w:cs="宋体;SimSun" w:hint="eastAsia" w:eastAsia="楷体_GB2312"/>
          <w:sz w:val="32"/>
          <w:szCs w:val="44"/>
        </w:rPr>
        <w:t>日贺州市第四届人民代表大会常务委员会第十五次会议通过</w:t>
      </w:r>
    </w:p>
    <w:p>
      <w:pPr>
        <w:pStyle w:val="Normal"/>
        <w:spacing w:lineRule="exact" w:line="578"/>
        <w:ind w:firstLineChars="0" w:firstLine="0" w:startChars="320" w:endChars="306"/>
        <w:rPr>
          <w:rFonts w:ascii="楷体_GB2312" w:hAnsi="楷体_GB2312" w:eastAsia="楷体_GB2312" w:hint="eastAsia"/>
          <w:sz w:val="32"/>
          <w:szCs w:val="44"/>
        </w:rPr>
      </w:pPr>
      <w:r>
        <w:rPr>
          <w:rFonts w:eastAsia="楷体_GB2312" w:hint="eastAsia" w:ascii="楷体_GB2312" w:hAnsi="楷体_GB2312"/>
          <w:sz w:val="32"/>
          <w:szCs w:val="44"/>
        </w:rPr>
        <w:t>2018</w:t>
      </w:r>
      <w:r>
        <w:rPr>
          <w:rFonts w:ascii="楷体_GB2312" w:hAnsi="楷体_GB2312" w:cs="宋体;SimSun" w:hint="eastAsia" w:eastAsia="楷体_GB2312"/>
          <w:sz w:val="32"/>
          <w:szCs w:val="44"/>
        </w:rPr>
        <w:t>年</w:t>
      </w:r>
      <w:r>
        <w:rPr>
          <w:rFonts w:eastAsia="楷体_GB2312" w:hint="eastAsia" w:ascii="楷体_GB2312" w:hAnsi="楷体_GB2312"/>
          <w:sz w:val="32"/>
          <w:szCs w:val="44"/>
        </w:rPr>
        <w:t>11</w:t>
      </w:r>
      <w:r>
        <w:rPr>
          <w:rFonts w:ascii="楷体_GB2312" w:hAnsi="楷体_GB2312" w:cs="宋体;SimSun" w:hint="eastAsia" w:eastAsia="楷体_GB2312"/>
          <w:sz w:val="32"/>
          <w:szCs w:val="44"/>
        </w:rPr>
        <w:t>月</w:t>
      </w:r>
      <w:r>
        <w:rPr>
          <w:rFonts w:eastAsia="楷体_GB2312" w:hint="eastAsia" w:ascii="楷体_GB2312" w:hAnsi="楷体_GB2312"/>
          <w:sz w:val="32"/>
          <w:szCs w:val="44"/>
        </w:rPr>
        <w:t>28</w:t>
      </w:r>
      <w:r>
        <w:rPr>
          <w:rFonts w:ascii="楷体_GB2312" w:hAnsi="楷体_GB2312" w:cs="宋体;SimSun" w:hint="eastAsia" w:eastAsia="楷体_GB2312"/>
          <w:sz w:val="32"/>
          <w:szCs w:val="44"/>
        </w:rPr>
        <w:t>日广西壮族自治区第十三届人民代表大会常务委员会第六次会议批准）</w:t>
      </w:r>
    </w:p>
    <w:p>
      <w:pPr>
        <w:pStyle w:val="Normal"/>
        <w:spacing w:lineRule="exact" w:line="578"/>
        <w:ind w:firstLineChars="0" w:firstLine="0" w:startChars="320" w:endChars="306"/>
        <w:rPr>
          <w:rFonts w:ascii="楷体_GB2312" w:hAnsi="楷体_GB2312" w:eastAsia="楷体_GB2312" w:hint="eastAsia"/>
          <w:sz w:val="32"/>
          <w:szCs w:val="44"/>
        </w:rPr>
      </w:pPr>
      <w:r>
        <w:rPr>
          <w:rFonts w:eastAsia="楷体_GB2312" w:hint="eastAsia" w:ascii="楷体_GB2312" w:hAnsi="楷体_GB2312"/>
          <w:sz w:val="32"/>
          <w:szCs w:val="44"/>
        </w:rPr>
      </w:r>
    </w:p>
    <w:p>
      <w:pPr>
        <w:pStyle w:val="Normal"/>
        <w:spacing w:lineRule="exact" w:line="578"/>
        <w:ind w:firstLineChars="0" w:firstLine="0" w:startChars="320" w:endChars="306"/>
        <w:jc w:val="center"/>
        <w:rPr>
          <w:rFonts w:ascii="楷体_GB2312" w:hAnsi="楷体_GB2312" w:eastAsia="楷体_GB2312" w:hint="eastAsia"/>
          <w:sz w:val="32"/>
          <w:szCs w:val="44"/>
        </w:rPr>
      </w:pPr>
      <w:r>
        <w:rPr>
          <w:rFonts w:ascii="楷体_GB2312" w:hAnsi="楷体_GB2312" w:cs="宋体;SimSun" w:hint="eastAsia" w:eastAsia="楷体_GB2312"/>
          <w:sz w:val="32"/>
          <w:szCs w:val="44"/>
        </w:rPr>
        <w:t>目</w:t>
      </w:r>
      <w:r>
        <w:rPr>
          <w:rFonts w:ascii="楷体_GB2312" w:hAnsi="楷体_GB2312" w:hint="eastAsia" w:eastAsia="楷体_GB2312"/>
          <w:sz w:val="32"/>
          <w:szCs w:val="44"/>
        </w:rPr>
        <w:t xml:space="preserve">    </w:t>
      </w:r>
      <w:r>
        <w:rPr>
          <w:rFonts w:ascii="楷体_GB2312" w:hAnsi="楷体_GB2312" w:cs="宋体;SimSun" w:hint="eastAsia" w:eastAsia="楷体_GB2312"/>
          <w:sz w:val="32"/>
          <w:szCs w:val="44"/>
        </w:rPr>
        <w:t>录</w:t>
      </w:r>
    </w:p>
    <w:p>
      <w:pPr>
        <w:pStyle w:val="Normal"/>
        <w:spacing w:lineRule="exact" w:line="578"/>
        <w:ind w:firstLineChars="0" w:firstLine="0" w:startChars="320" w:endChars="306"/>
        <w:rPr>
          <w:rFonts w:ascii="楷体_GB2312" w:hAnsi="楷体_GB2312" w:eastAsia="楷体_GB2312" w:hint="eastAsia"/>
          <w:sz w:val="32"/>
          <w:szCs w:val="44"/>
        </w:rPr>
      </w:pPr>
      <w:r>
        <w:rPr>
          <w:rFonts w:ascii="楷体_GB2312" w:hAnsi="楷体_GB2312" w:cs="宋体;SimSun" w:hint="eastAsia" w:eastAsia="楷体_GB2312"/>
          <w:sz w:val="32"/>
          <w:szCs w:val="44"/>
        </w:rPr>
        <w:t>第一章</w:t>
      </w:r>
      <w:r>
        <w:rPr>
          <w:rFonts w:ascii="楷体_GB2312" w:hAnsi="楷体_GB2312" w:hint="eastAsia" w:eastAsia="楷体_GB2312"/>
          <w:sz w:val="32"/>
          <w:szCs w:val="44"/>
        </w:rPr>
        <w:t xml:space="preserve">  </w:t>
      </w:r>
      <w:r>
        <w:rPr>
          <w:rFonts w:ascii="楷体_GB2312" w:hAnsi="楷体_GB2312" w:cs="宋体;SimSun" w:hint="eastAsia" w:eastAsia="楷体_GB2312"/>
          <w:sz w:val="32"/>
          <w:szCs w:val="44"/>
        </w:rPr>
        <w:t>总则</w:t>
      </w:r>
    </w:p>
    <w:p>
      <w:pPr>
        <w:pStyle w:val="Normal"/>
        <w:spacing w:lineRule="exact" w:line="578"/>
        <w:ind w:firstLineChars="0" w:firstLine="0" w:startChars="320" w:endChars="306"/>
        <w:rPr>
          <w:rFonts w:ascii="楷体_GB2312" w:hAnsi="楷体_GB2312" w:eastAsia="楷体_GB2312" w:hint="eastAsia"/>
          <w:sz w:val="32"/>
          <w:szCs w:val="44"/>
        </w:rPr>
      </w:pPr>
      <w:r>
        <w:rPr>
          <w:rFonts w:ascii="楷体_GB2312" w:hAnsi="楷体_GB2312" w:cs="宋体;SimSun" w:hint="eastAsia" w:eastAsia="楷体_GB2312"/>
          <w:sz w:val="32"/>
          <w:szCs w:val="44"/>
        </w:rPr>
        <w:t>第二章</w:t>
      </w:r>
      <w:r>
        <w:rPr>
          <w:rFonts w:ascii="楷体_GB2312" w:hAnsi="楷体_GB2312" w:hint="eastAsia" w:eastAsia="楷体_GB2312"/>
          <w:sz w:val="32"/>
          <w:szCs w:val="44"/>
        </w:rPr>
        <w:t xml:space="preserve">  </w:t>
      </w:r>
      <w:r>
        <w:rPr>
          <w:rFonts w:ascii="楷体_GB2312" w:hAnsi="楷体_GB2312" w:cs="宋体;SimSun" w:hint="eastAsia" w:eastAsia="楷体_GB2312"/>
          <w:sz w:val="32"/>
          <w:szCs w:val="44"/>
        </w:rPr>
        <w:t>规划与建设</w:t>
      </w:r>
    </w:p>
    <w:p>
      <w:pPr>
        <w:pStyle w:val="Normal"/>
        <w:spacing w:lineRule="exact" w:line="578"/>
        <w:ind w:firstLineChars="0" w:firstLine="0" w:startChars="320" w:endChars="306"/>
        <w:rPr>
          <w:rFonts w:ascii="楷体_GB2312" w:hAnsi="楷体_GB2312" w:eastAsia="楷体_GB2312" w:hint="eastAsia"/>
          <w:sz w:val="32"/>
          <w:szCs w:val="44"/>
        </w:rPr>
      </w:pPr>
      <w:r>
        <w:rPr>
          <w:rFonts w:ascii="楷体_GB2312" w:hAnsi="楷体_GB2312" w:cs="宋体;SimSun" w:hint="eastAsia" w:eastAsia="楷体_GB2312"/>
          <w:sz w:val="32"/>
          <w:szCs w:val="44"/>
        </w:rPr>
        <w:t>第三章</w:t>
      </w:r>
      <w:r>
        <w:rPr>
          <w:rFonts w:ascii="楷体_GB2312" w:hAnsi="楷体_GB2312" w:hint="eastAsia" w:eastAsia="楷体_GB2312"/>
          <w:sz w:val="32"/>
          <w:szCs w:val="44"/>
        </w:rPr>
        <w:t xml:space="preserve">  </w:t>
      </w:r>
      <w:r>
        <w:rPr>
          <w:rFonts w:ascii="楷体_GB2312" w:hAnsi="楷体_GB2312" w:cs="宋体;SimSun" w:hint="eastAsia" w:eastAsia="楷体_GB2312"/>
          <w:sz w:val="32"/>
          <w:szCs w:val="44"/>
        </w:rPr>
        <w:t>使用与管理</w:t>
      </w:r>
    </w:p>
    <w:p>
      <w:pPr>
        <w:pStyle w:val="Normal"/>
        <w:spacing w:lineRule="exact" w:line="578"/>
        <w:ind w:firstLineChars="0" w:firstLine="0" w:startChars="320" w:endChars="306"/>
        <w:rPr>
          <w:rFonts w:ascii="楷体_GB2312" w:hAnsi="楷体_GB2312" w:eastAsia="楷体_GB2312" w:hint="eastAsia"/>
          <w:sz w:val="32"/>
          <w:szCs w:val="44"/>
        </w:rPr>
      </w:pPr>
      <w:r>
        <w:rPr>
          <w:rFonts w:ascii="楷体_GB2312" w:hAnsi="楷体_GB2312" w:cs="宋体;SimSun" w:hint="eastAsia" w:eastAsia="楷体_GB2312"/>
          <w:sz w:val="32"/>
          <w:szCs w:val="44"/>
        </w:rPr>
        <w:t>第四章</w:t>
      </w:r>
      <w:r>
        <w:rPr>
          <w:rFonts w:ascii="楷体_GB2312" w:hAnsi="楷体_GB2312" w:hint="eastAsia" w:eastAsia="楷体_GB2312"/>
          <w:sz w:val="32"/>
          <w:szCs w:val="44"/>
        </w:rPr>
        <w:t xml:space="preserve">  </w:t>
      </w:r>
      <w:r>
        <w:rPr>
          <w:rFonts w:ascii="楷体_GB2312" w:hAnsi="楷体_GB2312" w:cs="宋体;SimSun" w:hint="eastAsia" w:eastAsia="楷体_GB2312"/>
          <w:sz w:val="32"/>
          <w:szCs w:val="44"/>
        </w:rPr>
        <w:t>法律责任</w:t>
      </w:r>
    </w:p>
    <w:p>
      <w:pPr>
        <w:pStyle w:val="Normal"/>
        <w:spacing w:lineRule="exact" w:line="578"/>
        <w:ind w:firstLineChars="0" w:firstLine="0" w:startChars="320" w:endChars="306"/>
        <w:rPr>
          <w:rFonts w:ascii="楷体_GB2312" w:hAnsi="楷体_GB2312" w:eastAsia="楷体_GB2312" w:hint="eastAsia"/>
          <w:sz w:val="32"/>
          <w:szCs w:val="44"/>
        </w:rPr>
      </w:pPr>
      <w:r>
        <w:rPr>
          <w:rFonts w:ascii="楷体_GB2312" w:hAnsi="楷体_GB2312" w:cs="宋体;SimSun" w:hint="eastAsia" w:eastAsia="楷体_GB2312"/>
          <w:sz w:val="32"/>
          <w:szCs w:val="44"/>
        </w:rPr>
        <w:t>第五章</w:t>
      </w:r>
      <w:r>
        <w:rPr>
          <w:rFonts w:ascii="楷体_GB2312" w:hAnsi="楷体_GB2312" w:hint="eastAsia" w:eastAsia="楷体_GB2312"/>
          <w:sz w:val="32"/>
          <w:szCs w:val="44"/>
        </w:rPr>
        <w:t xml:space="preserve">  </w:t>
      </w:r>
      <w:r>
        <w:rPr>
          <w:rFonts w:ascii="楷体_GB2312" w:hAnsi="楷体_GB2312" w:cs="宋体;SimSun" w:hint="eastAsia" w:eastAsia="楷体_GB2312"/>
          <w:sz w:val="32"/>
          <w:szCs w:val="44"/>
        </w:rPr>
        <w:t>附则</w:t>
      </w:r>
    </w:p>
    <w:p>
      <w:pPr>
        <w:pStyle w:val="Normal"/>
        <w:spacing w:lineRule="exact" w:line="578"/>
        <w:rPr>
          <w:rFonts w:ascii="楷体_GB2312" w:hAnsi="楷体_GB2312" w:eastAsia="仿宋_GB2312" w:hint="eastAsia"/>
          <w:sz w:val="32"/>
          <w:szCs w:val="44"/>
        </w:rPr>
      </w:pPr>
      <w:r>
        <w:rPr>
          <w:rFonts w:eastAsia="仿宋_GB2312" w:hint="eastAsia" w:ascii="楷体_GB2312" w:hAnsi="楷体_GB2312"/>
          <w:sz w:val="32"/>
          <w:szCs w:val="44"/>
        </w:rPr>
      </w:r>
    </w:p>
    <w:p>
      <w:pPr>
        <w:pStyle w:val="Normal"/>
        <w:spacing w:lineRule="exact" w:line="578"/>
        <w:jc w:val="center"/>
        <w:rPr>
          <w:rFonts w:ascii="黑体;SimHei" w:hAnsi="黑体;SimHei" w:eastAsia="黑体;SimHei" w:cs="黑体;SimHei" w:hint="eastAsia"/>
          <w:sz w:val="32"/>
          <w:szCs w:val="44"/>
        </w:rPr>
      </w:pPr>
      <w:r>
        <w:rPr>
          <w:rFonts w:ascii="黑体;SimHei" w:hAnsi="黑体;SimHei" w:cs="黑体;SimHei" w:hint="eastAsia" w:eastAsia="黑体;SimHei"/>
          <w:sz w:val="32"/>
          <w:szCs w:val="44"/>
        </w:rPr>
        <w:t>第一章  总    则</w:t>
      </w:r>
    </w:p>
    <w:p>
      <w:pPr>
        <w:pStyle w:val="Normal"/>
        <w:spacing w:lineRule="exact" w:line="578"/>
        <w:jc w:val="center"/>
        <w:rPr>
          <w:rFonts w:ascii="黑体;SimHei" w:hAnsi="黑体;SimHei" w:eastAsia="黑体;SimHei" w:cs="黑体;SimHei" w:hint="eastAsia"/>
          <w:sz w:val="32"/>
          <w:szCs w:val="44"/>
        </w:rPr>
      </w:pPr>
      <w:r>
        <w:rPr>
          <w:rFonts w:eastAsia="黑体;SimHei" w:cs="黑体;SimHei" w:hint="eastAsia" w:ascii="黑体;SimHei" w:hAnsi="黑体;SimHei"/>
          <w:sz w:val="32"/>
          <w:szCs w:val="44"/>
        </w:rPr>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ascii="黑体;SimHei" w:hAnsi="黑体;SimHei" w:cs="黑体;SimHei" w:hint="eastAsia" w:eastAsia="黑体;SimHei"/>
          <w:sz w:val="32"/>
          <w:szCs w:val="44"/>
        </w:rPr>
        <w:t>第一条</w:t>
      </w:r>
      <w:r>
        <w:rPr>
          <w:rFonts w:hint="eastAsia" w:eastAsia="仿宋_GB2312"/>
          <w:sz w:val="32"/>
          <w:szCs w:val="44"/>
        </w:rPr>
        <w:t xml:space="preserve">  </w:t>
      </w:r>
      <w:r>
        <w:rPr>
          <w:rFonts w:cs="宋体;SimSun" w:hint="eastAsia" w:eastAsia="仿宋_GB2312"/>
          <w:sz w:val="32"/>
          <w:szCs w:val="44"/>
        </w:rPr>
        <w:t>为了加强停车场的规划、建设和管理，规范停车服务活动，改善城市交通环境，根据《中华人民共和国城乡规划法》《中华人民共和国道路交通安全法》《广西壮族自治区道路交通安全条例》等法律法规，结合本市实际，制定本条例。</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eastAsia="黑体;SimHei" w:cs="黑体;SimHei" w:hint="eastAsia" w:ascii="黑体;SimHei" w:hAnsi="黑体;SimHei"/>
          <w:sz w:val="32"/>
          <w:szCs w:val="44"/>
        </w:rPr>
        <w:t xml:space="preserve"> </w:t>
      </w:r>
      <w:r>
        <w:rPr>
          <w:rFonts w:ascii="黑体;SimHei" w:hAnsi="黑体;SimHei" w:cs="黑体;SimHei" w:hint="eastAsia" w:eastAsia="黑体;SimHei"/>
          <w:sz w:val="32"/>
          <w:szCs w:val="44"/>
        </w:rPr>
        <w:t>第二条</w:t>
      </w:r>
      <w:r>
        <w:rPr>
          <w:rFonts w:hint="eastAsia" w:eastAsia="仿宋_GB2312"/>
          <w:sz w:val="32"/>
          <w:szCs w:val="44"/>
        </w:rPr>
        <w:t xml:space="preserve">  </w:t>
      </w:r>
      <w:r>
        <w:rPr>
          <w:rFonts w:cs="宋体;SimSun" w:hint="eastAsia" w:eastAsia="仿宋_GB2312"/>
          <w:sz w:val="32"/>
          <w:szCs w:val="44"/>
        </w:rPr>
        <w:t>本市城市规划区内停车场的规划、建设、使用和管理活动，适用本条例。</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ascii="黑体;SimHei" w:hAnsi="黑体;SimHei" w:cs="黑体;SimHei" w:hint="eastAsia" w:eastAsia="黑体;SimHei"/>
          <w:sz w:val="32"/>
          <w:szCs w:val="44"/>
        </w:rPr>
        <w:t xml:space="preserve">第三条 </w:t>
      </w:r>
      <w:r>
        <w:rPr>
          <w:rFonts w:hint="eastAsia" w:eastAsia="仿宋_GB2312"/>
          <w:sz w:val="32"/>
          <w:szCs w:val="44"/>
        </w:rPr>
        <w:t xml:space="preserve"> </w:t>
      </w:r>
      <w:r>
        <w:rPr>
          <w:rFonts w:cs="宋体;SimSun" w:hint="eastAsia" w:eastAsia="仿宋_GB2312"/>
          <w:sz w:val="32"/>
          <w:szCs w:val="44"/>
        </w:rPr>
        <w:t>本条例所称停车场，是指供车辆停放的露天或者室内场所，包括公共停车场、专用停车场和道路停车泊位。</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cs="宋体;SimSun" w:hint="eastAsia" w:eastAsia="仿宋_GB2312"/>
          <w:sz w:val="32"/>
          <w:szCs w:val="44"/>
        </w:rPr>
        <w:t>公共停车场，是指根据规划独立建设、公共建筑配套建设以及在道路以外临时占地设置的供社会公众停放车辆的场所。</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cs="宋体;SimSun" w:hint="eastAsia" w:eastAsia="仿宋_GB2312"/>
          <w:sz w:val="32"/>
          <w:szCs w:val="44"/>
        </w:rPr>
        <w:t>专用停车场，是指为本单位、本居住区车辆提供停放服务的场所，包括建筑物配建专用停车场、建筑区划内共有部分施划的停车位等。</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cs="宋体;SimSun" w:hint="eastAsia" w:eastAsia="仿宋_GB2312"/>
          <w:sz w:val="32"/>
          <w:szCs w:val="44"/>
        </w:rPr>
        <w:t>道路停车泊位，是指在城市道路上依法设置的供车辆临时停放的场所，包括车行道停车泊位和人行道停车泊位。</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ascii="黑体;SimHei" w:hAnsi="黑体;SimHei" w:cs="黑体;SimHei" w:hint="eastAsia" w:eastAsia="黑体;SimHei"/>
          <w:sz w:val="32"/>
          <w:szCs w:val="44"/>
        </w:rPr>
        <w:t xml:space="preserve">第四条  </w:t>
      </w:r>
      <w:r>
        <w:rPr>
          <w:rFonts w:cs="宋体;SimSun" w:hint="eastAsia" w:eastAsia="仿宋_GB2312"/>
          <w:sz w:val="32"/>
          <w:szCs w:val="44"/>
        </w:rPr>
        <w:t>停车场的建设和管理应当遵循统筹规划、合理布局、规范管理、方便使用的原则。</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ascii="黑体;SimHei" w:hAnsi="黑体;SimHei" w:cs="黑体;SimHei" w:hint="eastAsia" w:eastAsia="黑体;SimHei"/>
          <w:sz w:val="32"/>
          <w:szCs w:val="44"/>
        </w:rPr>
        <w:t xml:space="preserve">第五条  </w:t>
      </w:r>
      <w:r>
        <w:rPr>
          <w:rFonts w:cs="宋体;SimSun" w:hint="eastAsia" w:eastAsia="仿宋_GB2312"/>
          <w:sz w:val="32"/>
          <w:szCs w:val="44"/>
        </w:rPr>
        <w:t>市人民政府应当加强停车场建设和管理的统一领导，建立综合协调机制，协调解决重大问题。</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eastAsia="黑体;SimHei" w:cs="黑体;SimHei" w:hint="eastAsia" w:ascii="黑体;SimHei" w:hAnsi="黑体;SimHei"/>
          <w:sz w:val="32"/>
          <w:szCs w:val="44"/>
        </w:rPr>
        <w:t xml:space="preserve"> </w:t>
      </w:r>
      <w:r>
        <w:rPr>
          <w:rFonts w:ascii="黑体;SimHei" w:hAnsi="黑体;SimHei" w:cs="黑体;SimHei" w:hint="eastAsia" w:eastAsia="黑体;SimHei"/>
          <w:sz w:val="32"/>
          <w:szCs w:val="44"/>
        </w:rPr>
        <w:t xml:space="preserve">第六条 </w:t>
      </w:r>
      <w:r>
        <w:rPr>
          <w:rFonts w:hint="eastAsia" w:eastAsia="仿宋_GB2312"/>
          <w:sz w:val="32"/>
          <w:szCs w:val="44"/>
        </w:rPr>
        <w:t xml:space="preserve"> </w:t>
      </w:r>
      <w:r>
        <w:rPr>
          <w:rFonts w:cs="宋体;SimSun" w:hint="eastAsia" w:eastAsia="仿宋_GB2312"/>
          <w:sz w:val="32"/>
          <w:szCs w:val="44"/>
        </w:rPr>
        <w:t>市城乡规划主管部门负责组织编制停车场专项规划，以及公共停车场、专用停车场规划建设管理工作。</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cs="宋体;SimSun" w:hint="eastAsia" w:eastAsia="仿宋_GB2312"/>
          <w:sz w:val="32"/>
          <w:szCs w:val="44"/>
        </w:rPr>
        <w:t>市城市管理执法部门负责公共停车场和专用停车场的监督管理工作。</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cs="宋体;SimSun" w:hint="eastAsia" w:eastAsia="仿宋_GB2312"/>
          <w:sz w:val="32"/>
          <w:szCs w:val="44"/>
        </w:rPr>
        <w:t>市公安机关交通管理部门负责道路停车泊位的设置和停车秩序管理工作。</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cs="宋体;SimSun" w:hint="eastAsia" w:eastAsia="仿宋_GB2312"/>
          <w:sz w:val="32"/>
          <w:szCs w:val="44"/>
        </w:rPr>
        <w:t>市发展和改革、财政、国土资源、住房和城乡建设、交通运输、市场监督管理、价格、人防、应急管理等部门应当按照各自职责，协同做好停车场管理工作。</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cs="宋体;SimSun" w:hint="eastAsia" w:eastAsia="仿宋_GB2312"/>
          <w:sz w:val="32"/>
          <w:szCs w:val="44"/>
        </w:rPr>
        <w:t>市辖区人民政府负责组织街道办事处、镇人民政府协助配合停车场行政主管部门开展停车管理相关工作。</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ascii="黑体;SimHei" w:hAnsi="黑体;SimHei" w:cs="黑体;SimHei" w:hint="eastAsia" w:eastAsia="黑体;SimHei"/>
          <w:sz w:val="32"/>
          <w:szCs w:val="44"/>
        </w:rPr>
        <w:t xml:space="preserve">第七条  </w:t>
      </w:r>
      <w:r>
        <w:rPr>
          <w:rFonts w:cs="宋体;SimSun" w:hint="eastAsia" w:eastAsia="仿宋_GB2312"/>
          <w:sz w:val="32"/>
          <w:szCs w:val="44"/>
        </w:rPr>
        <w:t>公共停车场实行多元化投资建设。</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cs="宋体;SimSun" w:hint="eastAsia" w:eastAsia="仿宋_GB2312"/>
          <w:sz w:val="32"/>
          <w:szCs w:val="44"/>
        </w:rPr>
        <w:t>市、区人民政府应当加大城区公共停车场建设投入，安排专项资金用于公共停车场建设。</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cs="宋体;SimSun" w:hint="eastAsia" w:eastAsia="仿宋_GB2312"/>
          <w:sz w:val="32"/>
          <w:szCs w:val="44"/>
        </w:rPr>
        <w:t>鼓励社会资本投资公共停车场。</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ascii="黑体;SimHei" w:hAnsi="黑体;SimHei" w:cs="黑体;SimHei" w:hint="eastAsia" w:eastAsia="黑体;SimHei"/>
          <w:sz w:val="32"/>
          <w:szCs w:val="44"/>
        </w:rPr>
        <w:t xml:space="preserve">第八条 </w:t>
      </w:r>
      <w:r>
        <w:rPr>
          <w:rFonts w:hint="eastAsia" w:eastAsia="仿宋_GB2312"/>
          <w:sz w:val="32"/>
          <w:szCs w:val="44"/>
        </w:rPr>
        <w:t xml:space="preserve"> </w:t>
      </w:r>
      <w:r>
        <w:rPr>
          <w:rFonts w:cs="宋体;SimSun" w:hint="eastAsia" w:eastAsia="仿宋_GB2312"/>
          <w:sz w:val="32"/>
          <w:szCs w:val="44"/>
        </w:rPr>
        <w:t>鼓励建设立体式停车场和地下停车场，推广普及智能化、信息化停车技术设备和停车诱导指示系统。</w:t>
      </w:r>
    </w:p>
    <w:p>
      <w:pPr>
        <w:pStyle w:val="Normal"/>
        <w:spacing w:lineRule="exact" w:line="578"/>
        <w:rPr>
          <w:rFonts w:eastAsia="仿宋_GB2312" w:hint="eastAsia"/>
          <w:sz w:val="32"/>
          <w:szCs w:val="44"/>
        </w:rPr>
      </w:pPr>
      <w:r>
        <w:rPr>
          <w:rFonts w:cs="宋体;SimSun" w:hint="eastAsia" w:eastAsia="仿宋_GB2312"/>
          <w:sz w:val="32"/>
          <w:szCs w:val="44"/>
        </w:rPr>
        <w:t>鼓励通过旧房改造、功能性改造等方式新增公共停车场。</w:t>
      </w:r>
    </w:p>
    <w:p>
      <w:pPr>
        <w:pStyle w:val="Normal"/>
        <w:spacing w:lineRule="exact" w:line="578"/>
        <w:rPr>
          <w:rFonts w:eastAsia="仿宋_GB2312" w:cs="宋体;SimSun" w:hint="eastAsia"/>
          <w:sz w:val="32"/>
          <w:szCs w:val="44"/>
        </w:rPr>
      </w:pPr>
      <w:r>
        <w:rPr>
          <w:rFonts w:eastAsia="仿宋_GB2312" w:cs="宋体;SimSun" w:hint="eastAsia"/>
          <w:sz w:val="32"/>
          <w:szCs w:val="44"/>
        </w:rPr>
      </w:r>
    </w:p>
    <w:p>
      <w:pPr>
        <w:pStyle w:val="Normal"/>
        <w:spacing w:lineRule="exact" w:line="578"/>
        <w:jc w:val="center"/>
        <w:rPr>
          <w:rFonts w:ascii="黑体;SimHei" w:hAnsi="黑体;SimHei" w:eastAsia="黑体;SimHei" w:cs="黑体;SimHei" w:hint="eastAsia"/>
          <w:sz w:val="32"/>
          <w:szCs w:val="44"/>
        </w:rPr>
      </w:pPr>
      <w:r>
        <w:rPr>
          <w:rFonts w:ascii="黑体;SimHei" w:hAnsi="黑体;SimHei" w:cs="黑体;SimHei" w:hint="eastAsia" w:eastAsia="黑体;SimHei"/>
          <w:sz w:val="32"/>
          <w:szCs w:val="44"/>
        </w:rPr>
        <w:t>第二章  规划与建设</w:t>
      </w:r>
    </w:p>
    <w:p>
      <w:pPr>
        <w:pStyle w:val="Normal"/>
        <w:spacing w:lineRule="exact" w:line="578"/>
        <w:rPr>
          <w:rFonts w:ascii="黑体;SimHei" w:hAnsi="黑体;SimHei" w:eastAsia="仿宋_GB2312" w:cs="宋体;SimSun" w:hint="eastAsia"/>
          <w:sz w:val="32"/>
          <w:szCs w:val="44"/>
        </w:rPr>
      </w:pPr>
      <w:r>
        <w:rPr>
          <w:rFonts w:eastAsia="仿宋_GB2312" w:cs="宋体;SimSun" w:hint="eastAsia" w:ascii="黑体;SimHei" w:hAnsi="黑体;SimHei"/>
          <w:sz w:val="32"/>
          <w:szCs w:val="44"/>
        </w:rPr>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ascii="黑体;SimHei" w:hAnsi="黑体;SimHei" w:cs="黑体;SimHei" w:hint="eastAsia" w:eastAsia="黑体;SimHei"/>
          <w:sz w:val="32"/>
          <w:szCs w:val="44"/>
        </w:rPr>
        <w:t>第九条</w:t>
      </w:r>
      <w:r>
        <w:rPr>
          <w:rFonts w:hint="eastAsia" w:eastAsia="仿宋_GB2312"/>
          <w:sz w:val="32"/>
          <w:szCs w:val="44"/>
        </w:rPr>
        <w:t xml:space="preserve">  </w:t>
      </w:r>
      <w:r>
        <w:rPr>
          <w:rFonts w:cs="宋体;SimSun" w:hint="eastAsia" w:eastAsia="仿宋_GB2312"/>
          <w:sz w:val="32"/>
          <w:szCs w:val="44"/>
        </w:rPr>
        <w:t>停车场的规划与建设应当以配建停车设施为主，路外公共停车设施为辅，路内停车泊位施划为补充，加强交通枢纽、学校、医院、大中型商贸场所以及公共活动场所公共停车场的规划与建设。</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ascii="黑体;SimHei" w:hAnsi="黑体;SimHei" w:cs="黑体;SimHei" w:hint="eastAsia" w:eastAsia="黑体;SimHei"/>
          <w:sz w:val="32"/>
          <w:szCs w:val="44"/>
        </w:rPr>
        <w:t xml:space="preserve">第十条 </w:t>
      </w:r>
      <w:r>
        <w:rPr>
          <w:rFonts w:hint="eastAsia" w:eastAsia="仿宋_GB2312"/>
          <w:sz w:val="32"/>
          <w:szCs w:val="44"/>
        </w:rPr>
        <w:t xml:space="preserve"> </w:t>
      </w:r>
      <w:r>
        <w:rPr>
          <w:rFonts w:cs="宋体;SimSun" w:hint="eastAsia" w:eastAsia="仿宋_GB2312"/>
          <w:sz w:val="32"/>
          <w:szCs w:val="44"/>
        </w:rPr>
        <w:t>市城乡规划主管部门应当根据城市综合交通规划和交通需求状况，会同市城市管理执法、公安机关交通管理、国土资源、住房和城乡建设等主管部门编制停车场专项规划，并向社会公开征求意见后，经市人民政府批准后公布实施。</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cs="宋体;SimSun" w:hint="eastAsia" w:eastAsia="仿宋_GB2312"/>
          <w:sz w:val="32"/>
          <w:szCs w:val="44"/>
        </w:rPr>
        <w:t>经依法批准的停车场专项规划不得擅自变更；确需变更的，应当报原审批机关批准，但不得减少停车位数量。</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ascii="黑体;SimHei" w:hAnsi="黑体;SimHei" w:cs="黑体;SimHei" w:hint="eastAsia" w:eastAsia="黑体;SimHei"/>
          <w:sz w:val="32"/>
          <w:szCs w:val="44"/>
        </w:rPr>
        <w:t>第十一条</w:t>
      </w:r>
      <w:r>
        <w:rPr>
          <w:rFonts w:hint="eastAsia" w:eastAsia="仿宋_GB2312"/>
          <w:sz w:val="32"/>
          <w:szCs w:val="44"/>
        </w:rPr>
        <w:t xml:space="preserve">  </w:t>
      </w:r>
      <w:r>
        <w:rPr>
          <w:rFonts w:cs="宋体;SimSun" w:hint="eastAsia" w:eastAsia="仿宋_GB2312"/>
          <w:sz w:val="32"/>
          <w:szCs w:val="44"/>
        </w:rPr>
        <w:t>市城市管理执法部门应当根据停车场专项规划，会同市公安机关交通管理、城乡规划、住房和城乡建设等主管部门制定公共停车场年度建设实施计划，并列入年度城建重点工程及维护改造建设计划体系，报市人民政府批准后实施。</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ascii="黑体;SimHei" w:hAnsi="黑体;SimHei" w:cs="黑体;SimHei" w:hint="eastAsia" w:eastAsia="黑体;SimHei"/>
          <w:sz w:val="32"/>
          <w:szCs w:val="44"/>
        </w:rPr>
        <w:t xml:space="preserve">第十二条 </w:t>
      </w:r>
      <w:r>
        <w:rPr>
          <w:rFonts w:hint="eastAsia" w:eastAsia="仿宋_GB2312"/>
          <w:sz w:val="32"/>
          <w:szCs w:val="44"/>
        </w:rPr>
        <w:t xml:space="preserve"> </w:t>
      </w:r>
      <w:r>
        <w:rPr>
          <w:rFonts w:cs="宋体;SimSun" w:hint="eastAsia" w:eastAsia="仿宋_GB2312"/>
          <w:sz w:val="32"/>
          <w:szCs w:val="44"/>
        </w:rPr>
        <w:t>市城乡规划主管部门应当根据国家、自治区有关规定，结合本市实际，制定本市建设项目停车设施配建标准，并根据经济社会和城市交通发展情况，每两年对新建、改建、扩建建筑物停车设施配建标准组织一次评估，适时调整建筑物停车设施配建标准，并及时向社会公布调整后的标准。</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ascii="黑体;SimHei" w:hAnsi="黑体;SimHei" w:cs="黑体;SimHei" w:hint="eastAsia" w:eastAsia="黑体;SimHei"/>
          <w:sz w:val="32"/>
          <w:szCs w:val="44"/>
        </w:rPr>
        <w:t>第十三条</w:t>
      </w:r>
      <w:r>
        <w:rPr>
          <w:rFonts w:hint="eastAsia" w:eastAsia="仿宋_GB2312"/>
          <w:sz w:val="32"/>
          <w:szCs w:val="44"/>
        </w:rPr>
        <w:t xml:space="preserve">  </w:t>
      </w:r>
      <w:r>
        <w:rPr>
          <w:rFonts w:cs="宋体;SimSun" w:hint="eastAsia" w:eastAsia="仿宋_GB2312"/>
          <w:sz w:val="32"/>
          <w:szCs w:val="44"/>
        </w:rPr>
        <w:t>停车场建设应当符合停车场专项规划要求，其设计方案应当符合国家、自治区和本市有关设置标准和设计规范。</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ascii="黑体;SimHei" w:hAnsi="黑体;SimHei" w:cs="黑体;SimHei" w:hint="eastAsia" w:eastAsia="黑体;SimHei"/>
          <w:sz w:val="32"/>
          <w:szCs w:val="44"/>
        </w:rPr>
        <w:t>第十四条</w:t>
      </w:r>
      <w:r>
        <w:rPr>
          <w:rFonts w:hint="eastAsia" w:eastAsia="仿宋_GB2312"/>
          <w:sz w:val="32"/>
          <w:szCs w:val="44"/>
        </w:rPr>
        <w:t xml:space="preserve">  </w:t>
      </w:r>
      <w:r>
        <w:rPr>
          <w:rFonts w:cs="宋体;SimSun" w:hint="eastAsia" w:eastAsia="仿宋_GB2312"/>
          <w:sz w:val="32"/>
          <w:szCs w:val="44"/>
        </w:rPr>
        <w:t>停车场设计方案不符合配建标准的，市城乡规划主管部门不得核发建设工程规划许可证；停车场施工图等不符合配建标准的，市城乡建设主管部门不得核发建设工程施工许可证。</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cs="宋体;SimSun" w:hint="eastAsia" w:eastAsia="仿宋_GB2312"/>
          <w:sz w:val="32"/>
          <w:szCs w:val="44"/>
        </w:rPr>
        <w:t>市城乡规划主管部门在审查建设项目时，涉及配建停车场的，应当征求市城市管理执法、公安机关交通管理等主管部门的意见。</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ascii="黑体;SimHei" w:hAnsi="黑体;SimHei" w:cs="黑体;SimHei" w:hint="eastAsia" w:eastAsia="黑体;SimHei"/>
          <w:sz w:val="32"/>
          <w:szCs w:val="44"/>
        </w:rPr>
        <w:t xml:space="preserve">第十五条  </w:t>
      </w:r>
      <w:r>
        <w:rPr>
          <w:rFonts w:cs="宋体;SimSun" w:hint="eastAsia" w:eastAsia="仿宋_GB2312"/>
          <w:sz w:val="32"/>
          <w:szCs w:val="44"/>
        </w:rPr>
        <w:t>停车场建设项目应当按照批准的设计进行施工，不得擅自改动；确需改动的，应当报原审批部门批准。改动后的停车位数量不得低于配建标准。</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cs="宋体;SimSun" w:hint="eastAsia" w:eastAsia="仿宋_GB2312"/>
          <w:sz w:val="32"/>
          <w:szCs w:val="44"/>
        </w:rPr>
        <w:t>新建工程配建的停车场应当与主体工程同时规划、设计、建设、验收以及使用。</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ascii="黑体;SimHei" w:hAnsi="黑体;SimHei" w:cs="黑体;SimHei" w:hint="eastAsia" w:eastAsia="黑体;SimHei"/>
          <w:sz w:val="32"/>
          <w:szCs w:val="44"/>
        </w:rPr>
        <w:t xml:space="preserve">第十六条  </w:t>
      </w:r>
      <w:r>
        <w:rPr>
          <w:rFonts w:cs="宋体;SimSun" w:hint="eastAsia" w:eastAsia="仿宋_GB2312"/>
          <w:sz w:val="32"/>
          <w:szCs w:val="44"/>
        </w:rPr>
        <w:t>建设单位建设公共停车场时，应当科学设置残疾人车辆专用车位和明显标志，依照规定配备无障碍设施，其他车辆和人员不得占用。</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ascii="黑体;SimHei" w:hAnsi="黑体;SimHei" w:cs="黑体;SimHei" w:hint="eastAsia" w:eastAsia="黑体;SimHei"/>
          <w:sz w:val="32"/>
          <w:szCs w:val="44"/>
        </w:rPr>
        <w:t xml:space="preserve">第十七条 </w:t>
      </w:r>
      <w:r>
        <w:rPr>
          <w:rFonts w:hint="eastAsia" w:eastAsia="仿宋_GB2312"/>
          <w:sz w:val="32"/>
          <w:szCs w:val="44"/>
        </w:rPr>
        <w:t xml:space="preserve"> </w:t>
      </w:r>
      <w:r>
        <w:rPr>
          <w:rFonts w:cs="宋体;SimSun" w:hint="eastAsia" w:eastAsia="仿宋_GB2312"/>
          <w:sz w:val="32"/>
          <w:szCs w:val="44"/>
        </w:rPr>
        <w:t>停车场建设工程竣工后，建设单位应当按照规定组织竣工验收。未经验收或者验收不合格的，不得投入使用。</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ascii="黑体;SimHei" w:hAnsi="黑体;SimHei" w:cs="黑体;SimHei" w:hint="eastAsia" w:eastAsia="黑体;SimHei"/>
          <w:sz w:val="32"/>
          <w:szCs w:val="44"/>
        </w:rPr>
        <w:t>第十八条</w:t>
      </w:r>
      <w:r>
        <w:rPr>
          <w:rFonts w:hint="eastAsia" w:eastAsia="仿宋_GB2312"/>
          <w:sz w:val="32"/>
          <w:szCs w:val="44"/>
        </w:rPr>
        <w:t xml:space="preserve">  </w:t>
      </w:r>
      <w:r>
        <w:rPr>
          <w:rFonts w:cs="宋体;SimSun" w:hint="eastAsia" w:eastAsia="仿宋_GB2312"/>
          <w:sz w:val="32"/>
          <w:szCs w:val="44"/>
        </w:rPr>
        <w:t>经批准建成的停车场，任何单位和个人不得擅自改变使用性质或者缩小使用范围。</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ascii="黑体;SimHei" w:hAnsi="黑体;SimHei" w:cs="黑体;SimHei" w:hint="eastAsia" w:eastAsia="黑体;SimHei"/>
          <w:sz w:val="32"/>
          <w:szCs w:val="44"/>
        </w:rPr>
        <w:t xml:space="preserve">第十九条 </w:t>
      </w:r>
      <w:r>
        <w:rPr>
          <w:rFonts w:hint="eastAsia" w:eastAsia="仿宋_GB2312"/>
          <w:sz w:val="32"/>
          <w:szCs w:val="44"/>
        </w:rPr>
        <w:t xml:space="preserve"> </w:t>
      </w:r>
      <w:r>
        <w:rPr>
          <w:rFonts w:cs="宋体;SimSun" w:hint="eastAsia" w:eastAsia="仿宋_GB2312"/>
          <w:sz w:val="32"/>
          <w:szCs w:val="44"/>
        </w:rPr>
        <w:t>改变建筑物使用性质的，应当依法报城乡规划主管部门批准，并按照改变使用性质后的规划设计标准和配建标准配建停车位。</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ascii="黑体;SimHei" w:hAnsi="黑体;SimHei" w:cs="黑体;SimHei" w:hint="eastAsia" w:eastAsia="黑体;SimHei"/>
          <w:sz w:val="32"/>
          <w:szCs w:val="44"/>
        </w:rPr>
        <w:t xml:space="preserve">第二十条 </w:t>
      </w:r>
      <w:r>
        <w:rPr>
          <w:rFonts w:hint="eastAsia" w:eastAsia="仿宋_GB2312"/>
          <w:sz w:val="32"/>
          <w:szCs w:val="44"/>
        </w:rPr>
        <w:t xml:space="preserve"> </w:t>
      </w:r>
      <w:r>
        <w:rPr>
          <w:rFonts w:cs="宋体;SimSun" w:hint="eastAsia" w:eastAsia="仿宋_GB2312"/>
          <w:sz w:val="32"/>
          <w:szCs w:val="44"/>
        </w:rPr>
        <w:t>待建土地、单位自用场地符合有关临时停车场建设条件且存在停车需求的，可以设置临时停车场。利用待建土地设立临时停车场并提供有偿停车服务的，其管理参照本条例有关公共停车场的规定执行。</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ascii="黑体;SimHei" w:hAnsi="黑体;SimHei" w:cs="黑体;SimHei" w:hint="eastAsia" w:eastAsia="黑体;SimHei"/>
          <w:sz w:val="32"/>
          <w:szCs w:val="44"/>
        </w:rPr>
        <w:t xml:space="preserve">第二十一条 </w:t>
      </w:r>
      <w:r>
        <w:rPr>
          <w:rFonts w:hint="eastAsia" w:eastAsia="仿宋_GB2312"/>
          <w:sz w:val="32"/>
          <w:szCs w:val="44"/>
        </w:rPr>
        <w:t xml:space="preserve"> </w:t>
      </w:r>
      <w:r>
        <w:rPr>
          <w:rFonts w:cs="宋体;SimSun" w:hint="eastAsia" w:eastAsia="仿宋_GB2312"/>
          <w:sz w:val="32"/>
          <w:szCs w:val="44"/>
        </w:rPr>
        <w:t>利用城市道路红线至建筑物退让道路红线之间的开放式场地设置临时停车场，其车行通道、进出口占用城市道路的，设置单位应当事先征得市公安机关交通管理部门和城市管理执法部门同意。</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ascii="黑体;SimHei" w:hAnsi="黑体;SimHei" w:cs="黑体;SimHei" w:hint="eastAsia" w:eastAsia="黑体;SimHei"/>
          <w:sz w:val="32"/>
          <w:szCs w:val="44"/>
        </w:rPr>
        <w:t xml:space="preserve">第二十二条  </w:t>
      </w:r>
      <w:r>
        <w:rPr>
          <w:rFonts w:cs="宋体;SimSun" w:hint="eastAsia" w:eastAsia="仿宋_GB2312"/>
          <w:sz w:val="32"/>
          <w:szCs w:val="44"/>
        </w:rPr>
        <w:t>建设单位规划、建设公共停车场和专用停车场时，应当为电动汽车等新能源车辆的普及和推广提供便利，按照建设项目停车设施配建标准设置新能源车辆专用停车位和充电设施。</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cs="宋体;SimSun" w:hint="eastAsia" w:eastAsia="仿宋_GB2312"/>
          <w:sz w:val="32"/>
          <w:szCs w:val="44"/>
        </w:rPr>
        <w:t>建设新能源车辆充电设施，应当符合国家和自治区有关安全保障规定。</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ascii="黑体;SimHei" w:hAnsi="黑体;SimHei" w:cs="黑体;SimHei" w:hint="eastAsia" w:eastAsia="黑体;SimHei"/>
          <w:sz w:val="32"/>
          <w:szCs w:val="44"/>
        </w:rPr>
        <w:t>第二十三条</w:t>
      </w:r>
      <w:r>
        <w:rPr>
          <w:rFonts w:hint="eastAsia" w:eastAsia="仿宋_GB2312"/>
          <w:sz w:val="32"/>
          <w:szCs w:val="44"/>
        </w:rPr>
        <w:t xml:space="preserve">  </w:t>
      </w:r>
      <w:r>
        <w:rPr>
          <w:rFonts w:cs="宋体;SimSun" w:hint="eastAsia" w:eastAsia="仿宋_GB2312"/>
          <w:sz w:val="32"/>
          <w:szCs w:val="44"/>
        </w:rPr>
        <w:t>利用人民防空工程设置停车场，不得影响其防空效能。</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ascii="黑体;SimHei" w:hAnsi="黑体;SimHei" w:cs="黑体;SimHei" w:hint="eastAsia" w:eastAsia="黑体;SimHei"/>
          <w:sz w:val="32"/>
          <w:szCs w:val="44"/>
        </w:rPr>
        <w:t xml:space="preserve">第二十四条  </w:t>
      </w:r>
      <w:r>
        <w:rPr>
          <w:rFonts w:cs="宋体;SimSun" w:hint="eastAsia" w:eastAsia="仿宋_GB2312"/>
          <w:sz w:val="32"/>
          <w:szCs w:val="44"/>
        </w:rPr>
        <w:t>市公安机关交通管理部门应当会同市城市管理执法、城乡规划主管部门组织建立城市公共停车信息系统，通过网络、停车诱导指示牌等方式，向社会公众提供停车场位置、停车泊位剩余数量等信息服务。</w:t>
      </w:r>
    </w:p>
    <w:p>
      <w:pPr>
        <w:pStyle w:val="Normal"/>
        <w:spacing w:lineRule="exact" w:line="578"/>
        <w:rPr>
          <w:rFonts w:eastAsia="仿宋_GB2312" w:cs="宋体;SimSun" w:hint="eastAsia"/>
          <w:sz w:val="32"/>
          <w:szCs w:val="44"/>
        </w:rPr>
      </w:pPr>
      <w:r>
        <w:rPr>
          <w:rFonts w:eastAsia="仿宋_GB2312" w:cs="宋体;SimSun" w:hint="eastAsia"/>
          <w:sz w:val="32"/>
          <w:szCs w:val="44"/>
        </w:rPr>
      </w:r>
    </w:p>
    <w:p>
      <w:pPr>
        <w:pStyle w:val="Normal"/>
        <w:spacing w:lineRule="exact" w:line="578"/>
        <w:jc w:val="center"/>
        <w:rPr>
          <w:rFonts w:ascii="黑体;SimHei" w:hAnsi="黑体;SimHei" w:eastAsia="黑体;SimHei" w:cs="黑体;SimHei" w:hint="eastAsia"/>
          <w:sz w:val="32"/>
          <w:szCs w:val="44"/>
        </w:rPr>
      </w:pPr>
      <w:r>
        <w:rPr>
          <w:rFonts w:ascii="黑体;SimHei" w:hAnsi="黑体;SimHei" w:cs="黑体;SimHei" w:hint="eastAsia" w:eastAsia="黑体;SimHei"/>
          <w:sz w:val="32"/>
          <w:szCs w:val="44"/>
        </w:rPr>
        <w:t>第三章  使用与管理</w:t>
      </w:r>
    </w:p>
    <w:p>
      <w:pPr>
        <w:pStyle w:val="Normal"/>
        <w:spacing w:lineRule="exact" w:line="578"/>
        <w:rPr>
          <w:rFonts w:ascii="黑体;SimHei" w:hAnsi="黑体;SimHei" w:eastAsia="仿宋_GB2312" w:cs="宋体;SimSun" w:hint="eastAsia"/>
          <w:sz w:val="32"/>
          <w:szCs w:val="44"/>
        </w:rPr>
      </w:pPr>
      <w:r>
        <w:rPr>
          <w:rFonts w:eastAsia="仿宋_GB2312" w:cs="宋体;SimSun" w:hint="eastAsia" w:ascii="黑体;SimHei" w:hAnsi="黑体;SimHei"/>
          <w:sz w:val="32"/>
          <w:szCs w:val="44"/>
        </w:rPr>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ascii="黑体;SimHei" w:hAnsi="黑体;SimHei" w:cs="黑体;SimHei" w:hint="eastAsia" w:eastAsia="黑体;SimHei"/>
          <w:sz w:val="32"/>
          <w:szCs w:val="44"/>
        </w:rPr>
        <w:t xml:space="preserve">第二十五条 </w:t>
      </w:r>
      <w:r>
        <w:rPr>
          <w:rFonts w:hint="eastAsia" w:eastAsia="仿宋_GB2312"/>
          <w:sz w:val="32"/>
          <w:szCs w:val="44"/>
        </w:rPr>
        <w:t xml:space="preserve"> </w:t>
      </w:r>
      <w:r>
        <w:rPr>
          <w:rFonts w:cs="宋体;SimSun" w:hint="eastAsia" w:eastAsia="仿宋_GB2312"/>
          <w:sz w:val="32"/>
          <w:szCs w:val="44"/>
        </w:rPr>
        <w:t>由政府投资建设的公共停车场，按照公共资源市场配置的有关规定确定经营管理主体；由社会资本投资建设的公共停车场，按照</w:t>
      </w:r>
      <w:r>
        <w:rPr>
          <w:rFonts w:hint="eastAsia" w:eastAsia="仿宋_GB2312"/>
          <w:sz w:val="32"/>
          <w:szCs w:val="44"/>
        </w:rPr>
        <w:t>“</w:t>
      </w:r>
      <w:r>
        <w:rPr>
          <w:rFonts w:cs="宋体;SimSun" w:hint="eastAsia" w:eastAsia="仿宋_GB2312"/>
          <w:sz w:val="32"/>
          <w:szCs w:val="44"/>
        </w:rPr>
        <w:t>谁投资、谁建设、谁经营、谁受益</w:t>
      </w:r>
      <w:r>
        <w:rPr>
          <w:rFonts w:hint="eastAsia" w:eastAsia="仿宋_GB2312"/>
          <w:sz w:val="32"/>
          <w:szCs w:val="44"/>
        </w:rPr>
        <w:t>”</w:t>
      </w:r>
      <w:r>
        <w:rPr>
          <w:rFonts w:cs="宋体;SimSun" w:hint="eastAsia" w:eastAsia="仿宋_GB2312"/>
          <w:sz w:val="32"/>
          <w:szCs w:val="44"/>
        </w:rPr>
        <w:t>的原则确定经营管理主体。</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ascii="黑体;SimHei" w:hAnsi="黑体;SimHei" w:cs="黑体;SimHei" w:hint="eastAsia" w:eastAsia="黑体;SimHei"/>
          <w:sz w:val="32"/>
          <w:szCs w:val="44"/>
        </w:rPr>
        <w:t xml:space="preserve">第二十六条 </w:t>
      </w:r>
      <w:r>
        <w:rPr>
          <w:rFonts w:hint="eastAsia" w:eastAsia="仿宋_GB2312"/>
          <w:sz w:val="32"/>
          <w:szCs w:val="44"/>
        </w:rPr>
        <w:t xml:space="preserve"> </w:t>
      </w:r>
      <w:r>
        <w:rPr>
          <w:rFonts w:cs="宋体;SimSun" w:hint="eastAsia" w:eastAsia="仿宋_GB2312"/>
          <w:sz w:val="32"/>
          <w:szCs w:val="44"/>
        </w:rPr>
        <w:t>公共停车场经营者应当遵守下列规定：</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cs="宋体;SimSun" w:hint="eastAsia" w:eastAsia="仿宋_GB2312"/>
          <w:sz w:val="32"/>
          <w:szCs w:val="44"/>
        </w:rPr>
        <w:t>（一）在停车场出入口显著位置设置停车标志和信息公示牌。信息公示牌应当载明停车场名称、经营者名称、经营时间、收费依据、计费方式、收费标准和投诉电话等内容；</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cs="宋体;SimSun" w:hint="eastAsia" w:eastAsia="仿宋_GB2312"/>
          <w:sz w:val="32"/>
          <w:szCs w:val="44"/>
        </w:rPr>
        <w:t>（二）按照国家标准和设计规范施划泊位线，配备停车诱导系统，确保停车场设施设备整洁完好，通风、照明、排水防涝、防止扬尘、消防、监控等设施运行正常，交通标志标线准确清晰；</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cs="宋体;SimSun" w:hint="eastAsia" w:eastAsia="仿宋_GB2312"/>
          <w:sz w:val="32"/>
          <w:szCs w:val="44"/>
        </w:rPr>
        <w:t>（三）配备相应的管理人员，负责进出车辆登记，维护停车秩序，管理人员佩戴统一有效标识和工作牌证；</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cs="宋体;SimSun" w:hint="eastAsia" w:eastAsia="仿宋_GB2312"/>
          <w:sz w:val="32"/>
          <w:szCs w:val="44"/>
        </w:rPr>
        <w:t>（四）做好停车场防火、防盗等安全防范工作；</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cs="宋体;SimSun" w:hint="eastAsia" w:eastAsia="仿宋_GB2312"/>
          <w:sz w:val="32"/>
          <w:szCs w:val="44"/>
        </w:rPr>
        <w:t>（五）在停车场内发生火警、交通事故以及治安、刑事案件等情况时，采取应急措施并及时报警；</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cs="宋体;SimSun" w:hint="eastAsia" w:eastAsia="仿宋_GB2312"/>
          <w:sz w:val="32"/>
          <w:szCs w:val="44"/>
        </w:rPr>
        <w:t>（六）法律法规规定的其他义务。</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cs="宋体;SimSun" w:hint="eastAsia" w:eastAsia="仿宋_GB2312"/>
          <w:sz w:val="32"/>
          <w:szCs w:val="44"/>
        </w:rPr>
        <w:t>公共停车场经营者不得出售或者以专用车位形式出租公共停车位。</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eastAsia="黑体;SimHei" w:cs="黑体;SimHei" w:hint="eastAsia" w:ascii="黑体;SimHei" w:hAnsi="黑体;SimHei"/>
          <w:sz w:val="32"/>
          <w:szCs w:val="44"/>
        </w:rPr>
        <w:t xml:space="preserve"> </w:t>
      </w:r>
      <w:r>
        <w:rPr>
          <w:rFonts w:ascii="黑体;SimHei" w:hAnsi="黑体;SimHei" w:cs="黑体;SimHei" w:hint="eastAsia" w:eastAsia="黑体;SimHei"/>
          <w:sz w:val="32"/>
          <w:szCs w:val="44"/>
        </w:rPr>
        <w:t xml:space="preserve">第二十七条 </w:t>
      </w:r>
      <w:r>
        <w:rPr>
          <w:rFonts w:hint="eastAsia" w:eastAsia="仿宋_GB2312"/>
          <w:sz w:val="32"/>
          <w:szCs w:val="44"/>
        </w:rPr>
        <w:t xml:space="preserve"> </w:t>
      </w:r>
      <w:r>
        <w:rPr>
          <w:rFonts w:cs="宋体;SimSun" w:hint="eastAsia" w:eastAsia="仿宋_GB2312"/>
          <w:sz w:val="32"/>
          <w:szCs w:val="44"/>
        </w:rPr>
        <w:t>在公共停车场停放车辆，应当遵守下列规定：</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cs="宋体;SimSun" w:hint="eastAsia" w:eastAsia="仿宋_GB2312"/>
          <w:sz w:val="32"/>
          <w:szCs w:val="44"/>
        </w:rPr>
        <w:t>（一）遵守停车场管理制度，服从管理人员指挥，有序停放车辆；</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cs="宋体;SimSun" w:hint="eastAsia" w:eastAsia="仿宋_GB2312"/>
          <w:sz w:val="32"/>
          <w:szCs w:val="44"/>
        </w:rPr>
        <w:t>（二）按照规定支付停车费用；</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cs="宋体;SimSun" w:hint="eastAsia" w:eastAsia="仿宋_GB2312"/>
          <w:sz w:val="32"/>
          <w:szCs w:val="44"/>
        </w:rPr>
        <w:t>（三）爱护停车场设施、设备；</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cs="宋体;SimSun" w:hint="eastAsia" w:eastAsia="仿宋_GB2312"/>
          <w:sz w:val="32"/>
          <w:szCs w:val="44"/>
        </w:rPr>
        <w:t>（四）车内不得装载易燃、易爆、有毒、有害等危险物品或者其他违禁物品；</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cs="宋体;SimSun" w:hint="eastAsia" w:eastAsia="仿宋_GB2312"/>
          <w:sz w:val="32"/>
          <w:szCs w:val="44"/>
        </w:rPr>
        <w:t>（五）法律、法规规定的其他义务。</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ascii="黑体;SimHei" w:hAnsi="黑体;SimHei" w:cs="黑体;SimHei" w:hint="eastAsia" w:eastAsia="黑体;SimHei"/>
          <w:sz w:val="32"/>
          <w:szCs w:val="44"/>
        </w:rPr>
        <w:t xml:space="preserve">第二十八条  </w:t>
      </w:r>
      <w:r>
        <w:rPr>
          <w:rFonts w:cs="宋体;SimSun" w:hint="eastAsia" w:eastAsia="仿宋_GB2312"/>
          <w:sz w:val="32"/>
          <w:szCs w:val="44"/>
        </w:rPr>
        <w:t>公共停车场收费按照不同区域类别分别实行政府定价、政府指导价或者市场调节价，执行市人民政府制定的有关停车服务收费管理规定。</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cs="宋体;SimSun" w:hint="eastAsia" w:eastAsia="仿宋_GB2312"/>
          <w:sz w:val="32"/>
          <w:szCs w:val="44"/>
        </w:rPr>
        <w:t>公共停车场根据所在区域、时段和停车位供求情况，实行不同的停车收费标准。</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cs="宋体;SimSun" w:hint="eastAsia" w:eastAsia="仿宋_GB2312"/>
          <w:sz w:val="32"/>
          <w:szCs w:val="44"/>
        </w:rPr>
        <w:t>公共停车场的区域类别，由城市管理执法部门会同价格主管部门确定并适时调整，同时向社会公告。</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ascii="黑体;SimHei" w:hAnsi="黑体;SimHei" w:cs="黑体;SimHei" w:hint="eastAsia" w:eastAsia="黑体;SimHei"/>
          <w:sz w:val="32"/>
          <w:szCs w:val="44"/>
        </w:rPr>
        <w:t xml:space="preserve">第二十九条  </w:t>
      </w:r>
      <w:r>
        <w:rPr>
          <w:rFonts w:cs="宋体;SimSun" w:hint="eastAsia" w:eastAsia="仿宋_GB2312"/>
          <w:sz w:val="32"/>
          <w:szCs w:val="44"/>
        </w:rPr>
        <w:t>公共停车场收费应当使用税务部门统一监制的专用发票。经营者不按照规定出具发票或者使用其他票据的，车辆停放者有权拒绝支付。</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cs="宋体;SimSun" w:hint="eastAsia" w:eastAsia="仿宋_GB2312"/>
          <w:sz w:val="32"/>
          <w:szCs w:val="44"/>
        </w:rPr>
        <w:t>政府投资建设的公共停车场收费，属于市政公共资源有偿使用收入，应当按照非税收入的有关规定执行。</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eastAsia="黑体;SimHei" w:cs="黑体;SimHei" w:hint="eastAsia" w:ascii="黑体;SimHei" w:hAnsi="黑体;SimHei"/>
          <w:sz w:val="32"/>
          <w:szCs w:val="44"/>
        </w:rPr>
        <w:t xml:space="preserve"> </w:t>
      </w:r>
      <w:r>
        <w:rPr>
          <w:rFonts w:ascii="黑体;SimHei" w:hAnsi="黑体;SimHei" w:cs="黑体;SimHei" w:hint="eastAsia" w:eastAsia="黑体;SimHei"/>
          <w:sz w:val="32"/>
          <w:szCs w:val="44"/>
        </w:rPr>
        <w:t xml:space="preserve">第三十条  </w:t>
      </w:r>
      <w:r>
        <w:rPr>
          <w:rFonts w:cs="宋体;SimSun" w:hint="eastAsia" w:eastAsia="仿宋_GB2312"/>
          <w:sz w:val="32"/>
          <w:szCs w:val="44"/>
        </w:rPr>
        <w:t>居住区停车场或者停车泊位不能满足停车需要的，经业主依法共同决定，可以在居住区内共有空置场地、道路划定业主停车位，但不得占用绿化用地、消防通道和按照规划配建的专用设施用地，不得阻碍交通和妨碍居民正常生活。</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eastAsia="黑体;SimHei" w:cs="黑体;SimHei" w:hint="eastAsia" w:ascii="黑体;SimHei" w:hAnsi="黑体;SimHei"/>
          <w:sz w:val="32"/>
          <w:szCs w:val="44"/>
        </w:rPr>
        <w:t xml:space="preserve"> </w:t>
      </w:r>
      <w:r>
        <w:rPr>
          <w:rFonts w:ascii="黑体;SimHei" w:hAnsi="黑体;SimHei" w:cs="黑体;SimHei" w:hint="eastAsia" w:eastAsia="黑体;SimHei"/>
          <w:sz w:val="32"/>
          <w:szCs w:val="44"/>
        </w:rPr>
        <w:t xml:space="preserve">第三十一条 </w:t>
      </w:r>
      <w:r>
        <w:rPr>
          <w:rFonts w:hint="eastAsia" w:eastAsia="仿宋_GB2312"/>
          <w:sz w:val="32"/>
          <w:szCs w:val="44"/>
        </w:rPr>
        <w:t xml:space="preserve"> </w:t>
      </w:r>
      <w:r>
        <w:rPr>
          <w:rFonts w:cs="宋体;SimSun" w:hint="eastAsia" w:eastAsia="仿宋_GB2312"/>
          <w:sz w:val="32"/>
          <w:szCs w:val="44"/>
        </w:rPr>
        <w:t>供本单位专用的配建停车场在满足本单位停车需求的情况下，鼓励向社会开放，错时提供停车服务。</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cs="宋体;SimSun" w:hint="eastAsia" w:eastAsia="仿宋_GB2312"/>
          <w:sz w:val="32"/>
          <w:szCs w:val="44"/>
        </w:rPr>
        <w:t>居住区配建的停车场建成后，在满足本居住区业主停车需求并经业主依法共同决定后，可以向社会开放闲置空余车位，错时提供停车服务。</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cs="宋体;SimSun" w:hint="eastAsia" w:eastAsia="仿宋_GB2312"/>
          <w:sz w:val="32"/>
          <w:szCs w:val="44"/>
        </w:rPr>
        <w:t>专用停车场向社会提供有偿停车服务的，其管理参照本条例有关公共停车场的规定执行。</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ascii="黑体;SimHei" w:hAnsi="黑体;SimHei" w:cs="黑体;SimHei" w:hint="eastAsia" w:eastAsia="黑体;SimHei"/>
          <w:sz w:val="32"/>
          <w:szCs w:val="44"/>
        </w:rPr>
        <w:t xml:space="preserve">第三十二条  </w:t>
      </w:r>
      <w:r>
        <w:rPr>
          <w:rFonts w:cs="宋体;SimSun" w:hint="eastAsia" w:eastAsia="仿宋_GB2312"/>
          <w:sz w:val="32"/>
          <w:szCs w:val="44"/>
        </w:rPr>
        <w:t>城市道路范围内，在不影响行人、车辆通行的情况下，由市公安机关交通管理部门会同市城市管理执法部门组织施划道路停车泊位。设置道路停车泊位的方案草案应当在网络、媒体等平台公示，征求公众的意见。公示期不得少于</w:t>
      </w:r>
      <w:r>
        <w:rPr>
          <w:rFonts w:eastAsia="仿宋_GB2312" w:hint="eastAsia"/>
          <w:sz w:val="32"/>
          <w:szCs w:val="44"/>
        </w:rPr>
        <w:t>5</w:t>
      </w:r>
      <w:r>
        <w:rPr>
          <w:rFonts w:cs="宋体;SimSun" w:hint="eastAsia" w:eastAsia="仿宋_GB2312"/>
          <w:sz w:val="32"/>
          <w:szCs w:val="44"/>
        </w:rPr>
        <w:t>个工作日。</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cs="宋体;SimSun" w:hint="eastAsia" w:eastAsia="仿宋_GB2312"/>
          <w:sz w:val="32"/>
          <w:szCs w:val="44"/>
        </w:rPr>
        <w:t>其他任何单位和个人不得擅自施划、撤除、占用道路停车泊位或者设置影响道路停车泊位使用的障碍物。</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ascii="黑体;SimHei" w:hAnsi="黑体;SimHei" w:cs="黑体;SimHei" w:hint="eastAsia" w:eastAsia="黑体;SimHei"/>
          <w:sz w:val="32"/>
          <w:szCs w:val="44"/>
        </w:rPr>
        <w:t xml:space="preserve">第三十三条  </w:t>
      </w:r>
      <w:r>
        <w:rPr>
          <w:rFonts w:cs="宋体;SimSun" w:hint="eastAsia" w:eastAsia="仿宋_GB2312"/>
          <w:sz w:val="32"/>
          <w:szCs w:val="44"/>
        </w:rPr>
        <w:t>施划道路停车泊位应当符合下列要求：</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cs="宋体;SimSun" w:hint="eastAsia" w:eastAsia="仿宋_GB2312"/>
          <w:sz w:val="32"/>
          <w:szCs w:val="44"/>
        </w:rPr>
        <w:t>（一）不影响道路交通安全、有序和畅通；</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cs="宋体;SimSun" w:hint="eastAsia" w:eastAsia="仿宋_GB2312"/>
          <w:sz w:val="32"/>
          <w:szCs w:val="44"/>
        </w:rPr>
        <w:t>（二）符合区域道路车辆停放总量控制要求；</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cs="宋体;SimSun" w:hint="eastAsia" w:eastAsia="仿宋_GB2312"/>
          <w:sz w:val="32"/>
          <w:szCs w:val="44"/>
        </w:rPr>
        <w:t>（三）与区域内车辆通行条件和道路承载能力相适应；</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cs="宋体;SimSun" w:hint="eastAsia" w:eastAsia="仿宋_GB2312"/>
          <w:sz w:val="32"/>
          <w:szCs w:val="44"/>
        </w:rPr>
        <w:t>（四）集约利用道路资源，提高道路临时停车泊位周转率。</w:t>
      </w:r>
    </w:p>
    <w:p>
      <w:pPr>
        <w:pStyle w:val="Normal"/>
        <w:spacing w:lineRule="exact" w:line="578"/>
        <w:ind w:firstLine="636" w:end="0"/>
        <w:rPr>
          <w:rFonts w:eastAsia="仿宋_GB2312" w:cs="宋体;SimSun" w:hint="eastAsia"/>
          <w:sz w:val="32"/>
          <w:szCs w:val="44"/>
        </w:rPr>
      </w:pPr>
      <w:r>
        <w:rPr>
          <w:rFonts w:ascii="黑体;SimHei" w:hAnsi="黑体;SimHei" w:cs="黑体;SimHei" w:hint="eastAsia" w:eastAsia="黑体;SimHei"/>
          <w:sz w:val="32"/>
          <w:szCs w:val="44"/>
        </w:rPr>
        <w:t xml:space="preserve">第三十四条 </w:t>
      </w:r>
      <w:r>
        <w:rPr>
          <w:rFonts w:hint="eastAsia" w:eastAsia="仿宋_GB2312"/>
          <w:sz w:val="32"/>
          <w:szCs w:val="44"/>
        </w:rPr>
        <w:t xml:space="preserve"> </w:t>
      </w:r>
      <w:r>
        <w:rPr>
          <w:rFonts w:cs="宋体;SimSun" w:hint="eastAsia" w:eastAsia="仿宋_GB2312"/>
          <w:sz w:val="32"/>
          <w:szCs w:val="44"/>
        </w:rPr>
        <w:t>下列区域禁止设置道路停车泊位：</w:t>
      </w:r>
    </w:p>
    <w:p>
      <w:pPr>
        <w:pStyle w:val="Normal"/>
        <w:spacing w:lineRule="exact" w:line="578"/>
        <w:ind w:firstLine="636" w:end="0"/>
        <w:rPr>
          <w:rFonts w:eastAsia="仿宋_GB2312" w:hint="eastAsia"/>
          <w:sz w:val="32"/>
          <w:szCs w:val="44"/>
        </w:rPr>
      </w:pPr>
      <w:r>
        <w:rPr>
          <w:rFonts w:cs="宋体;SimSun" w:hint="eastAsia" w:eastAsia="仿宋_GB2312"/>
          <w:sz w:val="32"/>
          <w:szCs w:val="44"/>
        </w:rPr>
        <w:t>（一）大型公共建筑周围疏散通道以及消防通道、无障碍设施通道；</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cs="宋体;SimSun" w:hint="eastAsia" w:eastAsia="仿宋_GB2312"/>
          <w:sz w:val="32"/>
          <w:szCs w:val="44"/>
        </w:rPr>
        <w:t>（二）设有燃气管道、光缆线路等地下设施的；</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cs="宋体;SimSun" w:hint="eastAsia" w:eastAsia="仿宋_GB2312"/>
          <w:sz w:val="32"/>
          <w:szCs w:val="44"/>
        </w:rPr>
        <w:t>（三）距离能够提供充足停车位的公共停车场三百米以内的；</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cs="宋体;SimSun" w:hint="eastAsia" w:eastAsia="仿宋_GB2312"/>
          <w:sz w:val="32"/>
          <w:szCs w:val="44"/>
        </w:rPr>
        <w:t>（四）道路交叉路口以及距离住宅小区和学校出入口、公共交通站点三十米以内的；</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cs="宋体;SimSun" w:hint="eastAsia" w:eastAsia="仿宋_GB2312"/>
          <w:sz w:val="32"/>
          <w:szCs w:val="44"/>
        </w:rPr>
        <w:t>（五）其他应当禁止设置的路段。</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ascii="黑体;SimHei" w:hAnsi="黑体;SimHei" w:cs="黑体;SimHei" w:hint="eastAsia" w:eastAsia="黑体;SimHei"/>
          <w:sz w:val="32"/>
          <w:szCs w:val="44"/>
        </w:rPr>
        <w:t xml:space="preserve">第三十五条  </w:t>
      </w:r>
      <w:r>
        <w:rPr>
          <w:rFonts w:cs="宋体;SimSun" w:hint="eastAsia" w:eastAsia="仿宋_GB2312"/>
          <w:sz w:val="32"/>
          <w:szCs w:val="44"/>
        </w:rPr>
        <w:t>在非繁忙路段可以根据停车需求适当施划免费道路停车泊位。</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ascii="黑体;SimHei" w:hAnsi="黑体;SimHei" w:cs="黑体;SimHei" w:hint="eastAsia" w:eastAsia="黑体;SimHei"/>
          <w:sz w:val="32"/>
          <w:szCs w:val="44"/>
        </w:rPr>
        <w:t xml:space="preserve">第三十六条 </w:t>
      </w:r>
      <w:r>
        <w:rPr>
          <w:rFonts w:hint="eastAsia" w:eastAsia="仿宋_GB2312"/>
          <w:sz w:val="32"/>
          <w:szCs w:val="44"/>
        </w:rPr>
        <w:t xml:space="preserve"> </w:t>
      </w:r>
      <w:r>
        <w:rPr>
          <w:rFonts w:cs="宋体;SimSun" w:hint="eastAsia" w:eastAsia="仿宋_GB2312"/>
          <w:sz w:val="32"/>
          <w:szCs w:val="44"/>
        </w:rPr>
        <w:t>市公安机关交通管理部门应当采取向社会公开征求意见等形式，根据道路交通状况、停车位供求情况，适时组织对道路停车泊位的设置进行评估，根据评估结果及时调整道路停车泊位，并向社会公示。</w:t>
      </w:r>
    </w:p>
    <w:p>
      <w:pPr>
        <w:pStyle w:val="Normal"/>
        <w:spacing w:lineRule="exact" w:line="578"/>
        <w:ind w:firstLine="636" w:end="0"/>
        <w:rPr>
          <w:rFonts w:eastAsia="仿宋_GB2312" w:cs="宋体;SimSun" w:hint="eastAsia"/>
          <w:sz w:val="32"/>
          <w:szCs w:val="44"/>
        </w:rPr>
      </w:pPr>
      <w:r>
        <w:rPr>
          <w:rFonts w:cs="宋体;SimSun" w:hint="eastAsia" w:eastAsia="仿宋_GB2312"/>
          <w:sz w:val="32"/>
          <w:szCs w:val="44"/>
        </w:rPr>
        <w:t>经评估后，已设置的停车泊位有下列情形之一的，应当撤除：</w:t>
      </w:r>
    </w:p>
    <w:p>
      <w:pPr>
        <w:pStyle w:val="Normal"/>
        <w:spacing w:lineRule="exact" w:line="578"/>
        <w:ind w:firstLine="636" w:end="0"/>
        <w:rPr>
          <w:rFonts w:eastAsia="仿宋_GB2312" w:hint="eastAsia"/>
          <w:sz w:val="32"/>
          <w:szCs w:val="44"/>
        </w:rPr>
      </w:pPr>
      <w:r>
        <w:rPr>
          <w:rFonts w:cs="宋体;SimSun" w:hint="eastAsia" w:eastAsia="仿宋_GB2312"/>
          <w:sz w:val="32"/>
          <w:szCs w:val="44"/>
        </w:rPr>
        <w:t>（一）道路停车已妨碍行人、车辆正常通行的；</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cs="宋体;SimSun" w:hint="eastAsia" w:eastAsia="仿宋_GB2312"/>
          <w:sz w:val="32"/>
          <w:szCs w:val="44"/>
        </w:rPr>
        <w:t>（二）妨碍市政设施安全运行的；</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cs="宋体;SimSun" w:hint="eastAsia" w:eastAsia="仿宋_GB2312"/>
          <w:sz w:val="32"/>
          <w:szCs w:val="44"/>
        </w:rPr>
        <w:t>（三）道路周边公共停车场已能满足停车需要的；</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cs="宋体;SimSun" w:hint="eastAsia" w:eastAsia="仿宋_GB2312"/>
          <w:sz w:val="32"/>
          <w:szCs w:val="44"/>
        </w:rPr>
        <w:t xml:space="preserve">（四）其他需要撤除的。    </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cs="宋体;SimSun" w:hint="eastAsia" w:eastAsia="仿宋_GB2312"/>
          <w:sz w:val="32"/>
          <w:szCs w:val="44"/>
        </w:rPr>
        <w:t>道路停车泊位撤除的，应当及时恢复道路原状，并提前二十日向社会公告。</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cs="宋体;SimSun" w:hint="eastAsia" w:eastAsia="仿宋_GB2312"/>
          <w:sz w:val="32"/>
          <w:szCs w:val="44"/>
        </w:rPr>
        <w:t>有关单位、个人可以向市公安机关交通管理部门提出对道路停车泊位开展评估的申请。</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ascii="黑体;SimHei" w:hAnsi="黑体;SimHei" w:cs="黑体;SimHei" w:hint="eastAsia" w:eastAsia="黑体;SimHei"/>
          <w:sz w:val="32"/>
          <w:szCs w:val="44"/>
        </w:rPr>
        <w:t xml:space="preserve">第三十七条 </w:t>
      </w:r>
      <w:r>
        <w:rPr>
          <w:rFonts w:hint="eastAsia" w:eastAsia="仿宋_GB2312"/>
          <w:sz w:val="32"/>
          <w:szCs w:val="44"/>
        </w:rPr>
        <w:t xml:space="preserve"> </w:t>
      </w:r>
      <w:r>
        <w:rPr>
          <w:rFonts w:cs="宋体;SimSun" w:hint="eastAsia" w:eastAsia="仿宋_GB2312"/>
          <w:sz w:val="32"/>
          <w:szCs w:val="44"/>
        </w:rPr>
        <w:t>道路停车泊位收费实行政府定价，按照</w:t>
      </w:r>
      <w:r>
        <w:rPr>
          <w:rFonts w:hint="eastAsia" w:eastAsia="仿宋_GB2312"/>
          <w:sz w:val="32"/>
          <w:szCs w:val="44"/>
        </w:rPr>
        <w:t>“</w:t>
      </w:r>
      <w:r>
        <w:rPr>
          <w:rFonts w:cs="宋体;SimSun" w:hint="eastAsia" w:eastAsia="仿宋_GB2312"/>
          <w:sz w:val="32"/>
          <w:szCs w:val="44"/>
        </w:rPr>
        <w:t>中心高于外围、路内高于路外、地上高于地下</w:t>
      </w:r>
      <w:r>
        <w:rPr>
          <w:rFonts w:hint="eastAsia" w:eastAsia="仿宋_GB2312"/>
          <w:sz w:val="32"/>
          <w:szCs w:val="44"/>
        </w:rPr>
        <w:t>”</w:t>
      </w:r>
      <w:r>
        <w:rPr>
          <w:rFonts w:cs="宋体;SimSun" w:hint="eastAsia" w:eastAsia="仿宋_GB2312"/>
          <w:sz w:val="32"/>
          <w:szCs w:val="44"/>
        </w:rPr>
        <w:t>原则，并区分车辆类型、停车时段、区域等因素确定停车收费标准。</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cs="宋体;SimSun" w:hint="eastAsia" w:eastAsia="仿宋_GB2312"/>
          <w:sz w:val="32"/>
          <w:szCs w:val="44"/>
        </w:rPr>
        <w:t>道路停车泊位可以采取按时或者按次方式计收停车费；采取按时计费的，可以根据道路交通状况实行短时免费停车和累进制收费方式。</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ascii="黑体;SimHei" w:hAnsi="黑体;SimHei" w:cs="黑体;SimHei" w:hint="eastAsia" w:eastAsia="黑体;SimHei"/>
          <w:sz w:val="32"/>
          <w:szCs w:val="44"/>
        </w:rPr>
        <w:t>第三十八条</w:t>
      </w:r>
      <w:r>
        <w:rPr>
          <w:rFonts w:hint="eastAsia" w:eastAsia="仿宋_GB2312"/>
          <w:sz w:val="32"/>
          <w:szCs w:val="44"/>
        </w:rPr>
        <w:t xml:space="preserve">  </w:t>
      </w:r>
      <w:r>
        <w:rPr>
          <w:rFonts w:cs="宋体;SimSun" w:hint="eastAsia" w:eastAsia="仿宋_GB2312"/>
          <w:sz w:val="32"/>
          <w:szCs w:val="44"/>
        </w:rPr>
        <w:t>道路停车泊位经营者应当依法办理工商登记，并遵守下列规定：</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cs="宋体;SimSun" w:hint="eastAsia" w:eastAsia="仿宋_GB2312"/>
          <w:sz w:val="32"/>
          <w:szCs w:val="44"/>
        </w:rPr>
        <w:t>（一）在停车地点显著位置按规定设置停车标志和载明停放时段、收费依据、收费标准、监督电话的信息公示牌；</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cs="宋体;SimSun" w:hint="eastAsia" w:eastAsia="仿宋_GB2312"/>
          <w:sz w:val="32"/>
          <w:szCs w:val="44"/>
        </w:rPr>
        <w:t>（二）按照公安机关交通管理部门施划的停车泊位指挥车辆有序停放；</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cs="宋体;SimSun" w:hint="eastAsia" w:eastAsia="仿宋_GB2312"/>
          <w:sz w:val="32"/>
          <w:szCs w:val="44"/>
        </w:rPr>
        <w:t>（三）工作人员佩戴统一有效标识和工作牌证；</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cs="宋体;SimSun" w:hint="eastAsia" w:eastAsia="仿宋_GB2312"/>
          <w:sz w:val="32"/>
          <w:szCs w:val="44"/>
        </w:rPr>
        <w:t>（四）确保停车设施、设备的正常运行；</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cs="宋体;SimSun" w:hint="eastAsia" w:eastAsia="仿宋_GB2312"/>
          <w:sz w:val="32"/>
          <w:szCs w:val="44"/>
        </w:rPr>
        <w:t>（五）采用电子管理系统收费的，应当在醒目位置明示使用说明；</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cs="宋体;SimSun" w:hint="eastAsia" w:eastAsia="仿宋_GB2312"/>
          <w:sz w:val="32"/>
          <w:szCs w:val="44"/>
        </w:rPr>
        <w:t>（六）按照价格主管部门核定的标准收费，并出具税务部门统一监制的专用发票。</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cs="宋体;SimSun" w:hint="eastAsia" w:eastAsia="仿宋_GB2312"/>
          <w:sz w:val="32"/>
          <w:szCs w:val="44"/>
        </w:rPr>
        <w:t>道路停车泊位经营者不得将停车泊位出租给单位或者个人专用。</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ascii="黑体;SimHei" w:hAnsi="黑体;SimHei" w:cs="黑体;SimHei" w:hint="eastAsia" w:eastAsia="黑体;SimHei"/>
          <w:sz w:val="32"/>
          <w:szCs w:val="44"/>
        </w:rPr>
        <w:t>第三十九条</w:t>
      </w:r>
      <w:r>
        <w:rPr>
          <w:rFonts w:hint="eastAsia" w:eastAsia="仿宋_GB2312"/>
          <w:sz w:val="32"/>
          <w:szCs w:val="44"/>
        </w:rPr>
        <w:t xml:space="preserve">  </w:t>
      </w:r>
      <w:r>
        <w:rPr>
          <w:rFonts w:cs="宋体;SimSun" w:hint="eastAsia" w:eastAsia="仿宋_GB2312"/>
          <w:sz w:val="32"/>
          <w:szCs w:val="44"/>
        </w:rPr>
        <w:t>在限制时段的道路停车泊位停车，应当按照规定时限停放。车辆停放者不得影响道路停车泊位的使用功能或者占用免费道路停车泊位时间持续超过二十四小时。</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ascii="黑体;SimHei" w:hAnsi="黑体;SimHei" w:cs="黑体;SimHei" w:hint="eastAsia" w:eastAsia="黑体;SimHei"/>
          <w:sz w:val="32"/>
          <w:szCs w:val="44"/>
        </w:rPr>
        <w:t xml:space="preserve">第四十条 </w:t>
      </w:r>
      <w:r>
        <w:rPr>
          <w:rFonts w:hint="eastAsia" w:eastAsia="仿宋_GB2312"/>
          <w:sz w:val="32"/>
          <w:szCs w:val="44"/>
        </w:rPr>
        <w:t xml:space="preserve"> </w:t>
      </w:r>
      <w:r>
        <w:rPr>
          <w:rFonts w:cs="宋体;SimSun" w:hint="eastAsia" w:eastAsia="仿宋_GB2312"/>
          <w:sz w:val="32"/>
          <w:szCs w:val="44"/>
        </w:rPr>
        <w:t>举行重大活动或者发生突发性公共事件时，道路停车泊位经营者应当按照市公安机关交通管理部门的要求，暂停道路停车泊位的经营。</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ascii="黑体;SimHei" w:hAnsi="黑体;SimHei" w:cs="黑体;SimHei" w:hint="eastAsia" w:eastAsia="黑体;SimHei"/>
          <w:sz w:val="32"/>
          <w:szCs w:val="44"/>
        </w:rPr>
        <w:t>第四十一条</w:t>
      </w:r>
      <w:r>
        <w:rPr>
          <w:rFonts w:hint="eastAsia" w:eastAsia="仿宋_GB2312"/>
          <w:sz w:val="32"/>
          <w:szCs w:val="44"/>
        </w:rPr>
        <w:t xml:space="preserve">  </w:t>
      </w:r>
      <w:r>
        <w:rPr>
          <w:rFonts w:cs="宋体;SimSun" w:hint="eastAsia" w:eastAsia="仿宋_GB2312"/>
          <w:sz w:val="32"/>
          <w:szCs w:val="44"/>
        </w:rPr>
        <w:t>执行任务的消防车、救护车、应急抢险工程车、警车以及法律、法规规定的其他应当免收停车费的车辆使用道路停车泊位的，应当给予优先使用，并免收费用。</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eastAsia="黑体;SimHei" w:cs="黑体;SimHei" w:hint="eastAsia" w:ascii="黑体;SimHei" w:hAnsi="黑体;SimHei"/>
          <w:sz w:val="32"/>
          <w:szCs w:val="44"/>
        </w:rPr>
        <w:t xml:space="preserve"> </w:t>
      </w:r>
      <w:r>
        <w:rPr>
          <w:rFonts w:ascii="黑体;SimHei" w:hAnsi="黑体;SimHei" w:cs="黑体;SimHei" w:hint="eastAsia" w:eastAsia="黑体;SimHei"/>
          <w:sz w:val="32"/>
          <w:szCs w:val="44"/>
        </w:rPr>
        <w:t>第四十二条</w:t>
      </w:r>
      <w:r>
        <w:rPr>
          <w:rFonts w:hint="eastAsia" w:eastAsia="仿宋_GB2312"/>
          <w:sz w:val="32"/>
          <w:szCs w:val="44"/>
        </w:rPr>
        <w:t xml:space="preserve">  </w:t>
      </w:r>
      <w:r>
        <w:rPr>
          <w:rFonts w:cs="宋体;SimSun" w:hint="eastAsia" w:eastAsia="仿宋_GB2312"/>
          <w:sz w:val="32"/>
          <w:szCs w:val="44"/>
        </w:rPr>
        <w:t>非机动车应当在规定的非机动车停放点停放，不得随意停放、影响市容环境。</w:t>
      </w:r>
    </w:p>
    <w:p>
      <w:pPr>
        <w:pStyle w:val="Normal"/>
        <w:spacing w:lineRule="exact" w:line="578"/>
        <w:ind w:firstLine="636" w:end="0"/>
        <w:rPr>
          <w:rFonts w:eastAsia="仿宋_GB2312" w:cs="宋体;SimSun" w:hint="eastAsia"/>
          <w:sz w:val="32"/>
          <w:szCs w:val="44"/>
        </w:rPr>
      </w:pPr>
      <w:r>
        <w:rPr>
          <w:rFonts w:ascii="黑体;SimHei" w:hAnsi="黑体;SimHei" w:cs="黑体;SimHei" w:hint="eastAsia" w:eastAsia="黑体;SimHei"/>
          <w:sz w:val="32"/>
          <w:szCs w:val="44"/>
        </w:rPr>
        <w:t xml:space="preserve">第四十三条  </w:t>
      </w:r>
      <w:r>
        <w:rPr>
          <w:rFonts w:cs="宋体;SimSun" w:hint="eastAsia" w:eastAsia="仿宋_GB2312"/>
          <w:sz w:val="32"/>
          <w:szCs w:val="44"/>
        </w:rPr>
        <w:t>非机动车道路临时停放点由市城市管理执法部门会同公安机关交通管理部门施划，施划非机动车道路临时停放点应当符合下列要求：</w:t>
      </w:r>
    </w:p>
    <w:p>
      <w:pPr>
        <w:pStyle w:val="Normal"/>
        <w:spacing w:lineRule="exact" w:line="578"/>
        <w:ind w:firstLine="636" w:end="0"/>
        <w:rPr>
          <w:rFonts w:eastAsia="仿宋_GB2312" w:hint="eastAsia"/>
          <w:sz w:val="32"/>
          <w:szCs w:val="44"/>
        </w:rPr>
      </w:pPr>
      <w:r>
        <w:rPr>
          <w:rFonts w:cs="宋体;SimSun" w:hint="eastAsia" w:eastAsia="仿宋_GB2312"/>
          <w:sz w:val="32"/>
          <w:szCs w:val="44"/>
        </w:rPr>
        <w:t>（一）不影响道路交通安全、有序和畅通；</w:t>
      </w:r>
    </w:p>
    <w:p>
      <w:pPr>
        <w:pStyle w:val="Normal"/>
        <w:spacing w:lineRule="exact" w:line="578"/>
        <w:ind w:firstLine="636" w:end="0"/>
        <w:rPr>
          <w:rFonts w:eastAsia="仿宋_GB2312" w:cs="宋体;SimSun" w:hint="eastAsia"/>
          <w:sz w:val="32"/>
          <w:szCs w:val="44"/>
        </w:rPr>
      </w:pPr>
      <w:r>
        <w:rPr>
          <w:rFonts w:cs="宋体;SimSun" w:hint="eastAsia" w:eastAsia="仿宋_GB2312"/>
          <w:sz w:val="32"/>
          <w:szCs w:val="44"/>
        </w:rPr>
        <w:t>（二）不占用疏散通道、消防通道、无障碍设施通道和城市绿地；</w:t>
      </w:r>
    </w:p>
    <w:p>
      <w:pPr>
        <w:pStyle w:val="Normal"/>
        <w:spacing w:lineRule="exact" w:line="578"/>
        <w:ind w:firstLine="636" w:end="0"/>
        <w:rPr>
          <w:rFonts w:eastAsia="仿宋_GB2312" w:hint="eastAsia"/>
          <w:sz w:val="32"/>
          <w:szCs w:val="44"/>
        </w:rPr>
      </w:pPr>
      <w:r>
        <w:rPr>
          <w:rFonts w:cs="宋体;SimSun" w:hint="eastAsia" w:eastAsia="仿宋_GB2312"/>
          <w:sz w:val="32"/>
          <w:szCs w:val="44"/>
        </w:rPr>
        <w:t>（三）标志和标线清晰醒目、规范。</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ascii="黑体;SimHei" w:hAnsi="黑体;SimHei" w:cs="黑体;SimHei" w:hint="eastAsia" w:eastAsia="黑体;SimHei"/>
          <w:sz w:val="32"/>
          <w:szCs w:val="44"/>
        </w:rPr>
        <w:t xml:space="preserve">第四十四条 </w:t>
      </w:r>
      <w:r>
        <w:rPr>
          <w:rFonts w:hint="eastAsia" w:eastAsia="仿宋_GB2312"/>
          <w:sz w:val="32"/>
          <w:szCs w:val="44"/>
        </w:rPr>
        <w:t xml:space="preserve"> </w:t>
      </w:r>
      <w:r>
        <w:rPr>
          <w:rFonts w:cs="宋体;SimSun" w:hint="eastAsia" w:eastAsia="仿宋_GB2312"/>
          <w:sz w:val="32"/>
          <w:szCs w:val="44"/>
        </w:rPr>
        <w:t>火车站、客运码头、轨道交通站点等交通集散地以及政府服务中心、医院、学校、商场、集贸市场、步行街、影剧院、体育场馆、展览馆等人员流动较多的场所，其管理者可以根据配建标准和交通需要合理设置非机动车专用停车场地。</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ascii="黑体;SimHei" w:hAnsi="黑体;SimHei" w:cs="黑体;SimHei" w:hint="eastAsia" w:eastAsia="黑体;SimHei"/>
          <w:sz w:val="32"/>
          <w:szCs w:val="44"/>
        </w:rPr>
        <w:t>第四十五条</w:t>
      </w:r>
      <w:r>
        <w:rPr>
          <w:rFonts w:hint="eastAsia" w:eastAsia="仿宋_GB2312"/>
          <w:sz w:val="32"/>
          <w:szCs w:val="44"/>
        </w:rPr>
        <w:t xml:space="preserve">  </w:t>
      </w:r>
      <w:r>
        <w:rPr>
          <w:rFonts w:cs="宋体;SimSun" w:hint="eastAsia" w:eastAsia="仿宋_GB2312"/>
          <w:sz w:val="32"/>
          <w:szCs w:val="44"/>
        </w:rPr>
        <w:t>非机动车停放收费，按照市人民政府制定的有关停车服务收费管理规定执行。</w:t>
      </w:r>
    </w:p>
    <w:p>
      <w:pPr>
        <w:pStyle w:val="Normal"/>
        <w:spacing w:lineRule="exact" w:line="578"/>
        <w:rPr>
          <w:rFonts w:eastAsia="仿宋_GB2312" w:cs="宋体;SimSun" w:hint="eastAsia"/>
          <w:sz w:val="32"/>
          <w:szCs w:val="44"/>
        </w:rPr>
      </w:pPr>
      <w:r>
        <w:rPr>
          <w:rFonts w:eastAsia="仿宋_GB2312" w:cs="宋体;SimSun" w:hint="eastAsia"/>
          <w:sz w:val="32"/>
          <w:szCs w:val="44"/>
        </w:rPr>
      </w:r>
    </w:p>
    <w:p>
      <w:pPr>
        <w:pStyle w:val="Normal"/>
        <w:spacing w:lineRule="exact" w:line="578"/>
        <w:jc w:val="center"/>
        <w:rPr>
          <w:rFonts w:ascii="黑体;SimHei" w:hAnsi="黑体;SimHei" w:eastAsia="黑体;SimHei" w:cs="黑体;SimHei" w:hint="eastAsia"/>
          <w:sz w:val="32"/>
          <w:szCs w:val="44"/>
        </w:rPr>
      </w:pPr>
      <w:r>
        <w:rPr>
          <w:rFonts w:ascii="黑体;SimHei" w:hAnsi="黑体;SimHei" w:cs="黑体;SimHei" w:hint="eastAsia" w:eastAsia="黑体;SimHei"/>
          <w:sz w:val="32"/>
          <w:szCs w:val="44"/>
        </w:rPr>
        <w:t>第四章  法律责任</w:t>
      </w:r>
    </w:p>
    <w:p>
      <w:pPr>
        <w:pStyle w:val="Normal"/>
        <w:spacing w:lineRule="exact" w:line="578"/>
        <w:rPr>
          <w:rFonts w:ascii="黑体;SimHei" w:hAnsi="黑体;SimHei" w:eastAsia="仿宋_GB2312" w:cs="宋体;SimSun" w:hint="eastAsia"/>
          <w:sz w:val="32"/>
          <w:szCs w:val="44"/>
        </w:rPr>
      </w:pPr>
      <w:r>
        <w:rPr>
          <w:rFonts w:eastAsia="仿宋_GB2312" w:cs="宋体;SimSun" w:hint="eastAsia" w:ascii="黑体;SimHei" w:hAnsi="黑体;SimHei"/>
          <w:sz w:val="32"/>
          <w:szCs w:val="44"/>
        </w:rPr>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ascii="黑体;SimHei" w:hAnsi="黑体;SimHei" w:cs="黑体;SimHei" w:hint="eastAsia" w:eastAsia="黑体;SimHei"/>
          <w:sz w:val="32"/>
          <w:szCs w:val="44"/>
        </w:rPr>
        <w:t xml:space="preserve">第四十六条  </w:t>
      </w:r>
      <w:r>
        <w:rPr>
          <w:rFonts w:cs="宋体;SimSun" w:hint="eastAsia" w:eastAsia="仿宋_GB2312"/>
          <w:sz w:val="32"/>
          <w:szCs w:val="44"/>
        </w:rPr>
        <w:t>违反本条例规定的行为，法律、法规已有法律责任规定的，从其规定。</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ascii="黑体;SimHei" w:hAnsi="黑体;SimHei" w:cs="黑体;SimHei" w:hint="eastAsia" w:eastAsia="黑体;SimHei"/>
          <w:sz w:val="32"/>
          <w:szCs w:val="44"/>
        </w:rPr>
        <w:t xml:space="preserve">第四十七条 </w:t>
      </w:r>
      <w:r>
        <w:rPr>
          <w:rFonts w:hint="eastAsia" w:eastAsia="仿宋_GB2312"/>
          <w:sz w:val="32"/>
          <w:szCs w:val="44"/>
        </w:rPr>
        <w:t xml:space="preserve"> </w:t>
      </w:r>
      <w:r>
        <w:rPr>
          <w:rFonts w:cs="宋体;SimSun" w:hint="eastAsia" w:eastAsia="仿宋_GB2312"/>
          <w:sz w:val="32"/>
          <w:szCs w:val="44"/>
        </w:rPr>
        <w:t>违反本条例第十八条规定，擅自改变停车场使用性质或者缩小使用范围的，由市公安机关交通管理部门责令限期恢复使用；逾期不恢复的，从改变停车场使用性质或者缩小使用范围之日起按照每日每平方米二元处以罚款。</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ascii="黑体;SimHei" w:hAnsi="黑体;SimHei" w:cs="黑体;SimHei" w:hint="eastAsia" w:eastAsia="黑体;SimHei"/>
          <w:sz w:val="32"/>
          <w:szCs w:val="44"/>
        </w:rPr>
        <w:t xml:space="preserve">第四十八条 </w:t>
      </w:r>
      <w:r>
        <w:rPr>
          <w:rFonts w:hint="eastAsia" w:eastAsia="仿宋_GB2312"/>
          <w:sz w:val="32"/>
          <w:szCs w:val="44"/>
        </w:rPr>
        <w:t xml:space="preserve"> </w:t>
      </w:r>
      <w:r>
        <w:rPr>
          <w:rFonts w:cs="宋体;SimSun" w:hint="eastAsia" w:eastAsia="仿宋_GB2312"/>
          <w:sz w:val="32"/>
          <w:szCs w:val="44"/>
        </w:rPr>
        <w:t>违反本条例第三十二条第二款规定，擅自施划、撤除、占用道路停车泊位或者设置影响道路停车泊位使用的障碍物，由市公安机关交通管理部门责令限期改正，可以并处二百元以上一千元以下罚款。</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ascii="黑体;SimHei" w:hAnsi="黑体;SimHei" w:cs="黑体;SimHei" w:hint="eastAsia" w:eastAsia="黑体;SimHei"/>
          <w:sz w:val="32"/>
          <w:szCs w:val="44"/>
        </w:rPr>
        <w:t>第四十九条</w:t>
      </w:r>
      <w:r>
        <w:rPr>
          <w:rFonts w:hint="eastAsia" w:eastAsia="仿宋_GB2312"/>
          <w:sz w:val="32"/>
          <w:szCs w:val="44"/>
        </w:rPr>
        <w:t xml:space="preserve">  </w:t>
      </w:r>
      <w:r>
        <w:rPr>
          <w:rFonts w:cs="宋体;SimSun" w:hint="eastAsia" w:eastAsia="仿宋_GB2312"/>
          <w:sz w:val="32"/>
          <w:szCs w:val="44"/>
        </w:rPr>
        <w:t>车辆停放者违反本条例第三十九条规定，占用道路停车泊位超时停车的，由市公安机关交通管理部门责令车辆所有人或者使用人立即驶离；车辆停放者不在现场或者虽在现场但拒不驶离的，经催告后仍不驶离，可以由市公安机关交通管理部门将该车辆拖移至不妨碍交通的地点或者指定的地点停放，并告知当事人申领。</w:t>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ascii="黑体;SimHei" w:hAnsi="黑体;SimHei" w:cs="黑体;SimHei" w:hint="eastAsia" w:eastAsia="黑体;SimHei"/>
          <w:sz w:val="32"/>
          <w:szCs w:val="44"/>
        </w:rPr>
        <w:t xml:space="preserve">第五十条 </w:t>
      </w:r>
      <w:r>
        <w:rPr>
          <w:rFonts w:hint="eastAsia" w:eastAsia="仿宋_GB2312"/>
          <w:sz w:val="32"/>
          <w:szCs w:val="44"/>
        </w:rPr>
        <w:t xml:space="preserve"> </w:t>
      </w:r>
      <w:r>
        <w:rPr>
          <w:rFonts w:cs="宋体;SimSun" w:hint="eastAsia" w:eastAsia="仿宋_GB2312"/>
          <w:sz w:val="32"/>
          <w:szCs w:val="44"/>
        </w:rPr>
        <w:t>相关行政主管部门的工作人员违反本条例规定，玩忽职守、滥用职权、徇私舞弊的，依法给予处分；构成犯罪的，依法追究刑事责任。</w:t>
      </w:r>
    </w:p>
    <w:p>
      <w:pPr>
        <w:pStyle w:val="Normal"/>
        <w:spacing w:lineRule="exact" w:line="578"/>
        <w:rPr>
          <w:rFonts w:eastAsia="仿宋_GB2312" w:cs="宋体;SimSun" w:hint="eastAsia"/>
          <w:sz w:val="32"/>
          <w:szCs w:val="44"/>
        </w:rPr>
      </w:pPr>
      <w:r>
        <w:rPr>
          <w:rFonts w:eastAsia="仿宋_GB2312" w:cs="宋体;SimSun" w:hint="eastAsia"/>
          <w:sz w:val="32"/>
          <w:szCs w:val="44"/>
        </w:rPr>
      </w:r>
    </w:p>
    <w:p>
      <w:pPr>
        <w:pStyle w:val="Normal"/>
        <w:spacing w:lineRule="exact" w:line="578"/>
        <w:jc w:val="center"/>
        <w:rPr>
          <w:rFonts w:ascii="黑体;SimHei" w:hAnsi="黑体;SimHei" w:eastAsia="黑体;SimHei" w:cs="黑体;SimHei" w:hint="eastAsia"/>
          <w:sz w:val="32"/>
          <w:szCs w:val="44"/>
        </w:rPr>
      </w:pPr>
      <w:r>
        <w:rPr>
          <w:rFonts w:ascii="黑体;SimHei" w:hAnsi="黑体;SimHei" w:cs="黑体;SimHei" w:hint="eastAsia" w:eastAsia="黑体;SimHei"/>
          <w:sz w:val="32"/>
          <w:szCs w:val="44"/>
        </w:rPr>
        <w:t>第五章  附则</w:t>
      </w:r>
    </w:p>
    <w:p>
      <w:pPr>
        <w:pStyle w:val="Normal"/>
        <w:spacing w:lineRule="exact" w:line="578"/>
        <w:rPr>
          <w:rFonts w:ascii="黑体;SimHei" w:hAnsi="黑体;SimHei" w:eastAsia="仿宋_GB2312" w:cs="黑体;SimHei" w:hint="eastAsia"/>
          <w:sz w:val="32"/>
          <w:szCs w:val="44"/>
        </w:rPr>
      </w:pPr>
      <w:r>
        <w:rPr>
          <w:rFonts w:eastAsia="仿宋_GB2312" w:cs="黑体;SimHei" w:hint="eastAsia" w:ascii="黑体;SimHei" w:hAnsi="黑体;SimHei"/>
          <w:sz w:val="32"/>
          <w:szCs w:val="44"/>
        </w:rPr>
      </w:r>
    </w:p>
    <w:p>
      <w:pPr>
        <w:pStyle w:val="Normal"/>
        <w:spacing w:lineRule="exact" w:line="578"/>
        <w:rPr>
          <w:rFonts w:eastAsia="仿宋_GB2312" w:hint="eastAsia"/>
          <w:sz w:val="32"/>
          <w:szCs w:val="44"/>
        </w:rPr>
      </w:pPr>
      <w:r>
        <w:rPr>
          <w:rFonts w:eastAsia="仿宋_GB2312" w:cs="宋体;SimSun" w:hint="eastAsia"/>
          <w:sz w:val="32"/>
          <w:szCs w:val="44"/>
        </w:rPr>
        <w:t xml:space="preserve">    </w:t>
      </w:r>
      <w:r>
        <w:rPr>
          <w:rFonts w:ascii="黑体;SimHei" w:hAnsi="黑体;SimHei" w:cs="黑体;SimHei" w:hint="eastAsia" w:eastAsia="黑体;SimHei"/>
          <w:sz w:val="32"/>
          <w:szCs w:val="44"/>
        </w:rPr>
        <w:t xml:space="preserve">第五十一条 </w:t>
      </w:r>
      <w:r>
        <w:rPr>
          <w:rFonts w:hint="eastAsia" w:eastAsia="仿宋_GB2312"/>
          <w:sz w:val="32"/>
          <w:szCs w:val="44"/>
        </w:rPr>
        <w:t xml:space="preserve"> </w:t>
      </w:r>
      <w:r>
        <w:rPr>
          <w:rFonts w:cs="宋体;SimSun" w:hint="eastAsia" w:eastAsia="仿宋_GB2312"/>
          <w:sz w:val="32"/>
          <w:szCs w:val="44"/>
        </w:rPr>
        <w:t>市人民政府划定并公布的其他实行城市化管理区域、本市所辖县人民政府所在地镇规划区以及旅游景区内停车场的建设和管理参照本条例执行。</w:t>
      </w:r>
    </w:p>
    <w:p>
      <w:pPr>
        <w:pStyle w:val="Normal"/>
        <w:spacing w:lineRule="exact" w:line="578"/>
        <w:rPr/>
      </w:pPr>
      <w:r>
        <w:rPr>
          <w:rFonts w:eastAsia="仿宋_GB2312" w:cs="宋体;SimSun" w:hint="eastAsia"/>
          <w:sz w:val="32"/>
          <w:szCs w:val="44"/>
        </w:rPr>
        <w:t xml:space="preserve">   </w:t>
      </w:r>
      <w:r>
        <w:rPr>
          <w:rFonts w:eastAsia="黑体;SimHei" w:cs="黑体;SimHei" w:hint="eastAsia" w:ascii="黑体;SimHei" w:hAnsi="黑体;SimHei"/>
          <w:sz w:val="32"/>
          <w:szCs w:val="44"/>
        </w:rPr>
        <w:t xml:space="preserve"> </w:t>
      </w:r>
      <w:r>
        <w:rPr>
          <w:rFonts w:ascii="黑体;SimHei" w:hAnsi="黑体;SimHei" w:cs="黑体;SimHei" w:hint="eastAsia" w:eastAsia="黑体;SimHei"/>
          <w:sz w:val="32"/>
          <w:szCs w:val="44"/>
        </w:rPr>
        <w:t xml:space="preserve">第五十二条  </w:t>
      </w:r>
      <w:r>
        <w:rPr>
          <w:rFonts w:cs="宋体;SimSun" w:hint="eastAsia" w:eastAsia="仿宋_GB2312"/>
          <w:sz w:val="32"/>
          <w:szCs w:val="44"/>
        </w:rPr>
        <w:t>本条例自</w:t>
      </w:r>
      <w:r>
        <w:rPr>
          <w:rFonts w:eastAsia="仿宋_GB2312" w:hint="eastAsia"/>
          <w:sz w:val="32"/>
          <w:szCs w:val="44"/>
        </w:rPr>
        <w:t>2019</w:t>
      </w:r>
      <w:r>
        <w:rPr>
          <w:rFonts w:cs="宋体;SimSun" w:hint="eastAsia" w:eastAsia="仿宋_GB2312"/>
          <w:sz w:val="32"/>
          <w:szCs w:val="44"/>
        </w:rPr>
        <w:t>年</w:t>
      </w:r>
      <w:r>
        <w:rPr>
          <w:rFonts w:eastAsia="仿宋_GB2312" w:hint="eastAsia"/>
          <w:sz w:val="32"/>
          <w:szCs w:val="44"/>
        </w:rPr>
        <w:t>1</w:t>
      </w:r>
      <w:r>
        <w:rPr>
          <w:rFonts w:cs="宋体;SimSun" w:hint="eastAsia" w:eastAsia="仿宋_GB2312"/>
          <w:sz w:val="32"/>
          <w:szCs w:val="44"/>
        </w:rPr>
        <w:t>月</w:t>
      </w:r>
      <w:r>
        <w:rPr>
          <w:rFonts w:eastAsia="仿宋_GB2312" w:hint="eastAsia"/>
          <w:sz w:val="32"/>
          <w:szCs w:val="44"/>
        </w:rPr>
        <w:t>1</w:t>
      </w:r>
      <w:r>
        <w:rPr>
          <w:rFonts w:cs="宋体;SimSun" w:hint="eastAsia" w:eastAsia="仿宋_GB2312"/>
          <w:sz w:val="32"/>
          <w:szCs w:val="44"/>
        </w:rPr>
        <w:t>日起施行。</w:t>
      </w:r>
    </w:p>
    <w:sectPr>
      <w:footerReference w:type="default" r:id="rId2"/>
      <w:type w:val="nextPage"/>
      <w:pgSz w:w="11906" w:h="16838"/>
      <w:pgMar w:left="1474" w:right="1474" w:gutter="0" w:header="0" w:top="2041" w:footer="164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 w:name="ˎ̥">
    <w:altName w:val="Times New Roman"/>
    <w:charset w:val="00" w:characterSet="windows-1252"/>
    <w:family w:val="roman"/>
    <w:pitch w:val="default"/>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margin">
                <wp:align>right</wp:align>
              </wp:positionH>
              <wp:positionV relativeFrom="paragraph">
                <wp:posOffset>635</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13</w:t>
                          </w:r>
                          <w:r>
                            <w:rPr>
                              <w:rFonts w:cs="宋体;SimSun" w:hint="eastAsia"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0.05pt;mso-position-vertical-relative:text;margin-left:432.3pt;mso-position-horizontal:right;mso-position-horizontal-relative:margin">
              <v:fill opacity="0f"/>
              <v:textbox inset="0in,0in,0in,0in">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13</w:t>
                    </w:r>
                    <w:r>
                      <w:rPr>
                        <w:rFonts w:cs="宋体;SimSun" w:hint="eastAsia" w:ascii="宋体;SimSun" w:hAnsi="宋体;SimSun"/>
                        <w:sz w:val="28"/>
                        <w:szCs w:val="28"/>
                      </w:rPr>
                      <w:fldChar w:fldCharType="end"/>
                    </w:r>
                  </w:p>
                </w:txbxContent>
              </v:textbox>
              <w10:wrap type="square"/>
            </v:rect>
          </w:pict>
        </mc:Fallback>
      </mc:AlternateContent>
    </w:r>
    <w:r>
      <mc:AlternateContent>
        <mc:Choice Requires="wps">
          <w:drawing>
            <wp:anchor distT="0" distB="0" distL="0" distR="0" simplePos="0" relativeHeight="27" behindDoc="0" locked="0" layoutInCell="0" allowOverlap="1">
              <wp:simplePos x="0" y="0"/>
              <wp:positionH relativeFrom="margin">
                <wp:align>outside</wp:align>
              </wp:positionH>
              <wp:positionV relativeFrom="paragraph">
                <wp:posOffset>635</wp:posOffset>
              </wp:positionV>
              <wp:extent cx="243205" cy="219075"/>
              <wp:effectExtent l="0" t="0" r="0" b="0"/>
              <wp:wrapSquare wrapText="bothSides"/>
              <wp:docPr id="2" name="Frame2"/>
              <a:graphic xmlns:a="http://schemas.openxmlformats.org/drawingml/2006/main">
                <a:graphicData uri="http://schemas.microsoft.com/office/word/2010/wordprocessingShape">
                  <wps:wsp>
                    <wps:cNvSpPr txBox="1"/>
                    <wps:spPr>
                      <a:xfrm>
                        <a:off x="0" y="0"/>
                        <a:ext cx="243205" cy="219075"/>
                      </a:xfrm>
                      <a:prstGeom prst="rect"/>
                      <a:solidFill>
                        <a:srgbClr val="FFFFFF">
                          <a:alpha val="0"/>
                        </a:srgbClr>
                      </a:solidFill>
                    </wps:spPr>
                    <wps:txbx>
                      <w:txbxContent>
                        <w:p>
                          <w:pPr>
                            <w:pStyle w:val="Footer"/>
                            <w:ind w:end="360"/>
                            <w:rPr>
                              <w:rStyle w:val="PageNumber"/>
                              <w:sz w:val="30"/>
                              <w:szCs w:val="30"/>
                            </w:rPr>
                          </w:pPr>
                          <w:r>
                            <w:rPr/>
                          </w:r>
                        </w:p>
                      </w:txbxContent>
                    </wps:txbx>
                    <wps:bodyPr anchor="t" lIns="0" tIns="0" rIns="0" bIns="0">
                      <a:noAutofit/>
                    </wps:bodyPr>
                  </wps:wsp>
                </a:graphicData>
              </a:graphic>
            </wp:anchor>
          </w:drawing>
        </mc:Choice>
        <mc:Fallback>
          <w:pict>
            <v:rect fillcolor="#FFFFFF" style="position:absolute;rotation:-0;width:19.15pt;height:17.25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end="360"/>
                      <w:rPr>
                        <w:rStyle w:val="PageNumber"/>
                        <w:sz w:val="30"/>
                        <w:szCs w:val="30"/>
                      </w:rPr>
                    </w:pPr>
                    <w:r>
                      <w:rPr/>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Style14">
    <w:name w:val="默认段落字体"/>
    <w:qFormat/>
    <w:rPr/>
  </w:style>
  <w:style w:type="character" w:styleId="Char">
    <w:name w:val="批注文字 Char"/>
    <w:qFormat/>
    <w:rPr>
      <w:rFonts w:ascii="Tahoma" w:hAnsi="Tahoma" w:eastAsia="微软雅黑" w:cs="Tahoma"/>
      <w:sz w:val="22"/>
      <w:szCs w:val="22"/>
      <w:lang w:bidi="ar-SA"/>
    </w:rPr>
  </w:style>
  <w:style w:type="character" w:styleId="PageNumber">
    <w:name w:val="page number"/>
    <w:basedOn w:val="Style14"/>
    <w:rPr/>
  </w:style>
  <w:style w:type="character" w:styleId="Strong">
    <w:name w:val="Strong"/>
    <w:qFormat/>
    <w:rPr>
      <w:b/>
    </w:rPr>
  </w:style>
  <w:style w:type="character" w:styleId="Style15">
    <w:name w:val="批注引用"/>
    <w:qFormat/>
    <w:rPr>
      <w:rFonts w:cs="Times New Roman"/>
      <w:sz w:val="21"/>
    </w:rPr>
  </w:style>
  <w:style w:type="character" w:styleId="Hyperlink">
    <w:name w:val="Hyperlink"/>
    <w:rPr>
      <w:rFonts w:ascii="ˎ̥;Times New Roman" w:hAnsi="ˎ̥;Times New Roman" w:cs="ˎ̥;Times New Roman"/>
      <w:strike w:val="false"/>
      <w:dstrike w:val="false"/>
      <w:color w:val="323805"/>
      <w:sz w:val="18"/>
      <w:szCs w:val="18"/>
      <w:u w:val="none"/>
    </w:rPr>
  </w:style>
  <w:style w:type="character" w:styleId="Char1">
    <w:name w:val="页眉 Char"/>
    <w:qFormat/>
    <w:rPr>
      <w:kern w:val="2"/>
      <w:sz w:val="18"/>
      <w:szCs w:val="18"/>
    </w:rPr>
  </w:style>
  <w:style w:type="character" w:styleId="stylekwd">
    <w:name w:val="style_kwd"/>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批注框文本"/>
    <w:basedOn w:val="Normal"/>
    <w:qFormat/>
    <w:pPr/>
    <w:rPr>
      <w:sz w:val="18"/>
      <w:szCs w:val="18"/>
    </w:rPr>
  </w:style>
  <w:style w:type="paragraph" w:styleId="Style17">
    <w:name w:val="普通(网站)"/>
    <w:basedOn w:val="Normal"/>
    <w:qFormat/>
    <w:pPr>
      <w:spacing w:before="280" w:after="280"/>
      <w:ind w:hanging="0" w:start="0" w:end="0"/>
      <w:jc w:val="start"/>
    </w:pPr>
    <w:rPr>
      <w:kern w:val="0"/>
      <w:sz w:val="24"/>
      <w:lang w:bidi="ar"/>
    </w:rPr>
  </w:style>
  <w:style w:type="paragraph" w:styleId="Style18">
    <w:name w:val="批注文字"/>
    <w:basedOn w:val="Normal"/>
    <w:qFormat/>
    <w:pPr>
      <w:widowControl/>
      <w:snapToGrid w:val="false"/>
      <w:spacing w:before="0" w:after="200"/>
      <w:jc w:val="start"/>
    </w:pPr>
    <w:rPr>
      <w:rFonts w:ascii="Tahoma" w:hAnsi="Tahoma" w:eastAsia="微软雅黑" w:cs="Tahoma"/>
      <w:kern w:val="0"/>
      <w:sz w:val="22"/>
      <w:szCs w:val="2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9">
    <w:name w:val="纯文本"/>
    <w:basedOn w:val="Normal"/>
    <w:qFormat/>
    <w:pPr/>
    <w:rPr>
      <w:rFonts w:ascii="宋体;SimSun" w:hAnsi="宋体;SimSun" w:cs="宋体;SimSun"/>
      <w:szCs w:val="21"/>
    </w:rPr>
  </w:style>
  <w:style w:type="paragraph" w:styleId="Char2">
    <w:name w:val="Char"/>
    <w:basedOn w:val="Normal"/>
    <w:qFormat/>
    <w:pPr/>
    <w:rPr/>
  </w:style>
  <w:style w:type="paragraph" w:styleId="Char1CharCharChar">
    <w:name w:val="Char1 Char Char Char"/>
    <w:basedOn w:val="Normal"/>
    <w:qFormat/>
    <w:pPr/>
    <w:rPr>
      <w:sz w:val="2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2017-07-26T09:29:00Z</dcterms:created>
  <dc:creator>严露</dc:creator>
  <dc:description/>
  <cp:keywords/>
  <dc:language>en-US</dc:language>
  <cp:lastModifiedBy>黄素梅</cp:lastModifiedBy>
  <cp:lastPrinted>2017-07-27T17:52:00Z</cp:lastPrinted>
  <dcterms:modified xsi:type="dcterms:W3CDTF">2018-12-29T15:57:00Z</dcterms:modified>
  <cp:revision>14</cp:revision>
  <dc:subject/>
  <dc:title>注：黑体字表示增加的内容，划框表示删除的内容，划框并加黑底表示需移动的内容， 斜体字加下划线表示移动至该处的内容</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2052-10.1.0.6749</vt:lpwstr>
  </property>
</Properties>
</file>