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eastAsia="仿宋_GB2312"/>
          <w:sz w:val="32"/>
          <w:szCs w:val="32"/>
        </w:rPr>
      </w:pPr>
      <w:r>
        <w:rPr>
          <w:rFonts w:eastAsia="仿宋_GB2312"/>
          <w:sz w:val="32"/>
          <w:szCs w:val="32"/>
        </w:rPr>
      </w:r>
    </w:p>
    <w:p>
      <w:pPr>
        <w:pStyle w:val="Normal"/>
        <w:spacing w:lineRule="exact" w:line="578"/>
        <w:rPr>
          <w:rFonts w:eastAsia="仿宋_GB2312"/>
          <w:sz w:val="32"/>
          <w:szCs w:val="32"/>
        </w:rPr>
      </w:pPr>
      <w:r>
        <w:rPr>
          <w:rFonts w:eastAsia="仿宋_GB2312"/>
          <w:sz w:val="32"/>
          <w:szCs w:val="32"/>
        </w:rPr>
      </w:r>
    </w:p>
    <w:p>
      <w:pPr>
        <w:pStyle w:val="Normal"/>
        <w:spacing w:lineRule="exact" w:line="578"/>
        <w:jc w:val="center"/>
        <w:rPr>
          <w:sz w:val="44"/>
          <w:szCs w:val="44"/>
        </w:rPr>
      </w:pPr>
      <w:r>
        <w:rPr>
          <w:rFonts w:cs="宋体;SimSun"/>
          <w:sz w:val="44"/>
          <w:szCs w:val="44"/>
        </w:rPr>
        <w:t>北海市重点历史文化街区保护条例</w:t>
      </w:r>
    </w:p>
    <w:p>
      <w:pPr>
        <w:pStyle w:val="Normal"/>
        <w:spacing w:lineRule="exact" w:line="578"/>
        <w:ind w:firstLineChars="0" w:firstLine="0" w:startChars="320" w:endChars="306"/>
        <w:rPr>
          <w:rFonts w:eastAsia="楷体_GB2312" w:hint="eastAsia"/>
          <w:sz w:val="32"/>
          <w:szCs w:val="32"/>
        </w:rPr>
      </w:pPr>
      <w:r>
        <w:rPr>
          <w:rFonts w:eastAsia="楷体_GB2312" w:hint="eastAsia"/>
          <w:sz w:val="32"/>
          <w:szCs w:val="32"/>
        </w:rPr>
      </w:r>
    </w:p>
    <w:p>
      <w:pPr>
        <w:pStyle w:val="Normal"/>
        <w:spacing w:lineRule="exact" w:line="578"/>
        <w:ind w:firstLineChars="0" w:firstLine="0" w:startChars="320" w:endChars="306"/>
        <w:rPr>
          <w:rFonts w:eastAsia="楷体_GB2312"/>
          <w:sz w:val="32"/>
          <w:szCs w:val="32"/>
        </w:rPr>
      </w:pPr>
      <w:r>
        <w:rPr>
          <w:rFonts w:eastAsia="楷体_GB2312"/>
          <w:sz w:val="32"/>
          <w:szCs w:val="32"/>
        </w:rPr>
        <w:t>（</w:t>
      </w:r>
      <w:r>
        <w:rPr>
          <w:rFonts w:eastAsia="楷体_GB2312"/>
          <w:sz w:val="32"/>
          <w:szCs w:val="32"/>
        </w:rPr>
        <w:t>2018</w:t>
      </w:r>
      <w:r>
        <w:rPr>
          <w:rFonts w:eastAsia="楷体_GB2312"/>
          <w:sz w:val="32"/>
          <w:szCs w:val="32"/>
        </w:rPr>
        <w:t>年</w:t>
      </w:r>
      <w:r>
        <w:rPr>
          <w:rFonts w:eastAsia="楷体_GB2312"/>
          <w:sz w:val="32"/>
          <w:szCs w:val="32"/>
        </w:rPr>
        <w:t>9</w:t>
      </w:r>
      <w:r>
        <w:rPr>
          <w:rFonts w:eastAsia="楷体_GB2312"/>
          <w:sz w:val="32"/>
          <w:szCs w:val="32"/>
        </w:rPr>
        <w:t>月</w:t>
      </w:r>
      <w:r>
        <w:rPr>
          <w:rFonts w:eastAsia="楷体_GB2312"/>
          <w:sz w:val="32"/>
          <w:szCs w:val="32"/>
        </w:rPr>
        <w:t>20</w:t>
      </w:r>
      <w:r>
        <w:rPr>
          <w:rFonts w:eastAsia="楷体_GB2312"/>
          <w:sz w:val="32"/>
          <w:szCs w:val="32"/>
        </w:rPr>
        <w:t>日北海市第十五届人民代表大会常务委员会第十六次会议通过</w:t>
      </w:r>
    </w:p>
    <w:p>
      <w:pPr>
        <w:pStyle w:val="Normal"/>
        <w:spacing w:lineRule="exact" w:line="578"/>
        <w:ind w:firstLineChars="0" w:firstLine="0" w:startChars="320" w:endChars="306"/>
        <w:rPr>
          <w:rFonts w:eastAsia="楷体_GB2312"/>
          <w:sz w:val="32"/>
          <w:szCs w:val="32"/>
        </w:rPr>
      </w:pPr>
      <w:r>
        <w:rPr>
          <w:rFonts w:eastAsia="楷体_GB2312"/>
          <w:sz w:val="32"/>
          <w:szCs w:val="32"/>
        </w:rPr>
        <w:t>2018</w:t>
      </w:r>
      <w:r>
        <w:rPr>
          <w:rFonts w:eastAsia="楷体_GB2312"/>
          <w:sz w:val="32"/>
          <w:szCs w:val="32"/>
        </w:rPr>
        <w:t>年</w:t>
      </w:r>
      <w:r>
        <w:rPr>
          <w:rFonts w:eastAsia="楷体_GB2312"/>
          <w:sz w:val="32"/>
          <w:szCs w:val="32"/>
        </w:rPr>
        <w:t>11</w:t>
      </w:r>
      <w:r>
        <w:rPr>
          <w:rFonts w:eastAsia="楷体_GB2312"/>
          <w:sz w:val="32"/>
          <w:szCs w:val="32"/>
        </w:rPr>
        <w:t>月</w:t>
      </w:r>
      <w:r>
        <w:rPr>
          <w:rFonts w:eastAsia="楷体_GB2312"/>
          <w:sz w:val="32"/>
          <w:szCs w:val="32"/>
        </w:rPr>
        <w:t>28</w:t>
      </w:r>
      <w:r>
        <w:rPr>
          <w:rFonts w:eastAsia="楷体_GB2312"/>
          <w:sz w:val="32"/>
          <w:szCs w:val="32"/>
        </w:rPr>
        <w:t>日广西壮族自治区第十三届人民代表大会常务委员会第六次会议批准）</w:t>
      </w:r>
    </w:p>
    <w:p>
      <w:pPr>
        <w:pStyle w:val="Normal"/>
        <w:spacing w:lineRule="exact" w:line="578"/>
        <w:ind w:firstLineChars="0" w:firstLine="0" w:startChars="320" w:endChars="306"/>
        <w:rPr>
          <w:rFonts w:eastAsia="楷体_GB2312"/>
          <w:sz w:val="32"/>
          <w:szCs w:val="32"/>
        </w:rPr>
      </w:pPr>
      <w:r>
        <w:rPr>
          <w:rFonts w:eastAsia="楷体_GB2312"/>
          <w:sz w:val="32"/>
          <w:szCs w:val="32"/>
        </w:rPr>
      </w:r>
    </w:p>
    <w:p>
      <w:pPr>
        <w:pStyle w:val="Normal"/>
        <w:spacing w:lineRule="exact" w:line="578"/>
        <w:ind w:firstLineChars="0" w:firstLine="0" w:startChars="320" w:endChars="306"/>
        <w:jc w:val="center"/>
        <w:rPr>
          <w:rFonts w:eastAsia="楷体_GB2312"/>
          <w:sz w:val="32"/>
          <w:szCs w:val="32"/>
        </w:rPr>
      </w:pPr>
      <w:r>
        <w:rPr>
          <w:rFonts w:eastAsia="楷体_GB2312"/>
          <w:sz w:val="32"/>
          <w:szCs w:val="32"/>
        </w:rPr>
        <w:t>目    录</w:t>
      </w:r>
    </w:p>
    <w:p>
      <w:pPr>
        <w:pStyle w:val="Normal"/>
        <w:spacing w:lineRule="exact" w:line="578"/>
        <w:ind w:firstLineChars="0" w:firstLine="0" w:startChars="320" w:endChars="306"/>
        <w:rPr>
          <w:rFonts w:eastAsia="楷体_GB2312"/>
          <w:sz w:val="32"/>
          <w:szCs w:val="32"/>
        </w:rPr>
      </w:pPr>
      <w:r>
        <w:rPr>
          <w:rFonts w:eastAsia="楷体_GB2312"/>
          <w:sz w:val="32"/>
          <w:szCs w:val="32"/>
        </w:rPr>
        <w:t>第一章  总则</w:t>
      </w:r>
    </w:p>
    <w:p>
      <w:pPr>
        <w:pStyle w:val="Normal"/>
        <w:spacing w:lineRule="exact" w:line="578"/>
        <w:ind w:firstLineChars="0" w:firstLine="0" w:startChars="320" w:endChars="306"/>
        <w:rPr>
          <w:rFonts w:eastAsia="楷体_GB2312"/>
          <w:sz w:val="32"/>
          <w:szCs w:val="32"/>
        </w:rPr>
      </w:pPr>
      <w:r>
        <w:rPr>
          <w:rFonts w:eastAsia="楷体_GB2312"/>
          <w:sz w:val="32"/>
          <w:szCs w:val="32"/>
        </w:rPr>
        <w:t>第二章  保护措施</w:t>
      </w:r>
    </w:p>
    <w:p>
      <w:pPr>
        <w:pStyle w:val="Normal"/>
        <w:spacing w:lineRule="exact" w:line="578"/>
        <w:ind w:firstLineChars="0" w:firstLine="0" w:startChars="320" w:endChars="306"/>
        <w:rPr>
          <w:rFonts w:eastAsia="楷体_GB2312"/>
          <w:sz w:val="32"/>
          <w:szCs w:val="32"/>
        </w:rPr>
      </w:pPr>
      <w:r>
        <w:rPr>
          <w:rFonts w:eastAsia="楷体_GB2312"/>
          <w:sz w:val="32"/>
          <w:szCs w:val="32"/>
        </w:rPr>
        <w:t>第三章  管理利用</w:t>
      </w:r>
    </w:p>
    <w:p>
      <w:pPr>
        <w:pStyle w:val="Normal"/>
        <w:spacing w:lineRule="exact" w:line="578"/>
        <w:ind w:firstLineChars="0" w:firstLine="0" w:startChars="320" w:endChars="306"/>
        <w:rPr>
          <w:rFonts w:eastAsia="楷体_GB2312"/>
          <w:sz w:val="32"/>
          <w:szCs w:val="32"/>
        </w:rPr>
      </w:pPr>
      <w:r>
        <w:rPr>
          <w:rFonts w:eastAsia="楷体_GB2312"/>
          <w:sz w:val="32"/>
          <w:szCs w:val="32"/>
        </w:rPr>
        <w:t>第四章  法律责任</w:t>
      </w:r>
    </w:p>
    <w:p>
      <w:pPr>
        <w:pStyle w:val="Normal"/>
        <w:spacing w:lineRule="exact" w:line="578"/>
        <w:ind w:firstLineChars="0" w:firstLine="0" w:startChars="320" w:endChars="306"/>
        <w:rPr>
          <w:rFonts w:eastAsia="楷体_GB2312"/>
          <w:sz w:val="32"/>
          <w:szCs w:val="32"/>
        </w:rPr>
      </w:pPr>
      <w:r>
        <w:rPr>
          <w:rFonts w:eastAsia="楷体_GB2312"/>
          <w:sz w:val="32"/>
          <w:szCs w:val="32"/>
        </w:rPr>
        <w:t>第五章  附则</w:t>
      </w:r>
    </w:p>
    <w:p>
      <w:pPr>
        <w:pStyle w:val="Normal"/>
        <w:spacing w:lineRule="exact" w:line="578"/>
        <w:rPr>
          <w:rFonts w:eastAsia="仿宋_GB2312"/>
          <w:sz w:val="32"/>
          <w:szCs w:val="32"/>
        </w:rPr>
      </w:pPr>
      <w:r>
        <w:rPr>
          <w:rFonts w:eastAsia="仿宋_GB2312"/>
          <w:sz w:val="32"/>
          <w:szCs w:val="32"/>
        </w:rPr>
      </w:r>
    </w:p>
    <w:p>
      <w:pPr>
        <w:pStyle w:val="Normal"/>
        <w:spacing w:lineRule="exact" w:line="578"/>
        <w:jc w:val="center"/>
        <w:rPr>
          <w:rFonts w:eastAsia="黑体;SimHei"/>
          <w:sz w:val="32"/>
          <w:szCs w:val="32"/>
        </w:rPr>
      </w:pPr>
      <w:r>
        <w:rPr>
          <w:rFonts w:cs="黑体;SimHei" w:eastAsia="黑体;SimHei"/>
          <w:sz w:val="32"/>
          <w:szCs w:val="32"/>
        </w:rPr>
        <w:t>第一章</w:t>
      </w:r>
      <w:r>
        <w:rPr>
          <w:rFonts w:eastAsia="黑体;SimHei"/>
          <w:sz w:val="32"/>
          <w:szCs w:val="32"/>
        </w:rPr>
        <w:t xml:space="preserve">  </w:t>
      </w:r>
      <w:r>
        <w:rPr>
          <w:rFonts w:cs="黑体;SimHei" w:eastAsia="黑体;SimHei"/>
          <w:sz w:val="32"/>
          <w:szCs w:val="32"/>
        </w:rPr>
        <w:t>总</w:t>
      </w:r>
      <w:r>
        <w:rPr>
          <w:rFonts w:eastAsia="黑体;SimHei"/>
          <w:sz w:val="32"/>
          <w:szCs w:val="32"/>
        </w:rPr>
        <w:t xml:space="preserve">    </w:t>
      </w:r>
      <w:r>
        <w:rPr>
          <w:rFonts w:cs="黑体;SimHei" w:eastAsia="黑体;SimHei"/>
          <w:sz w:val="32"/>
          <w:szCs w:val="32"/>
        </w:rPr>
        <w:t>则</w:t>
      </w:r>
    </w:p>
    <w:p>
      <w:pPr>
        <w:pStyle w:val="Normal"/>
        <w:spacing w:lineRule="exact" w:line="578"/>
        <w:rPr>
          <w:rFonts w:eastAsia="仿宋_GB2312"/>
          <w:sz w:val="32"/>
          <w:szCs w:val="32"/>
        </w:rPr>
      </w:pPr>
      <w:r>
        <w:rPr>
          <w:rFonts w:eastAsia="仿宋_GB2312"/>
          <w:sz w:val="32"/>
          <w:szCs w:val="32"/>
        </w:rPr>
      </w:r>
    </w:p>
    <w:p>
      <w:pPr>
        <w:pStyle w:val="Normal"/>
        <w:spacing w:lineRule="exact" w:line="578"/>
        <w:rPr/>
      </w:pPr>
      <w:r>
        <w:rPr>
          <w:rFonts w:eastAsia="仿宋_GB2312"/>
          <w:sz w:val="32"/>
          <w:szCs w:val="32"/>
        </w:rPr>
        <w:t xml:space="preserve">   </w:t>
      </w:r>
      <w:r>
        <w:rPr>
          <w:rFonts w:eastAsia="黑体;SimHei" w:cs="黑体;SimHei" w:ascii="黑体;SimHei" w:hAnsi="黑体;SimHei"/>
          <w:sz w:val="32"/>
          <w:szCs w:val="32"/>
        </w:rPr>
        <w:t xml:space="preserve"> </w:t>
      </w:r>
      <w:r>
        <w:rPr>
          <w:rFonts w:ascii="黑体;SimHei" w:hAnsi="黑体;SimHei" w:cs="黑体;SimHei" w:eastAsia="黑体;SimHei"/>
          <w:sz w:val="32"/>
          <w:szCs w:val="32"/>
        </w:rPr>
        <w:t xml:space="preserve">第一条  </w:t>
      </w:r>
      <w:r>
        <w:rPr>
          <w:rFonts w:eastAsia="仿宋_GB2312"/>
          <w:sz w:val="32"/>
          <w:szCs w:val="32"/>
        </w:rPr>
        <w:t>为了加强北海市重点历史文化街区的保护、管理和利用，继承和弘扬历史文化，促进城市建设与历史文化协调发展，根据《中华人民共和国城乡规划法》《历史文化名城名镇名村保护条例》等法律、法规，结合本市实际，制定本条例。</w:t>
      </w:r>
    </w:p>
    <w:p>
      <w:pPr>
        <w:pStyle w:val="Normal"/>
        <w:spacing w:lineRule="exact" w:line="578"/>
        <w:rPr/>
      </w:pPr>
      <w:r>
        <w:rPr>
          <w:rFonts w:eastAsia="仿宋_GB2312"/>
          <w:sz w:val="32"/>
          <w:szCs w:val="32"/>
        </w:rPr>
        <w:t xml:space="preserve">    </w:t>
      </w:r>
      <w:r>
        <w:rPr>
          <w:rFonts w:ascii="黑体;SimHei" w:hAnsi="黑体;SimHei" w:cs="黑体;SimHei" w:eastAsia="黑体;SimHei"/>
          <w:sz w:val="32"/>
          <w:szCs w:val="32"/>
        </w:rPr>
        <w:t xml:space="preserve">第二条 </w:t>
      </w:r>
      <w:r>
        <w:rPr>
          <w:rFonts w:eastAsia="仿宋_GB2312"/>
          <w:sz w:val="32"/>
          <w:szCs w:val="32"/>
        </w:rPr>
        <w:t xml:space="preserve"> 北海市行政区域内重点历史文化街区的保护、管理和利用，适用本条例。</w:t>
      </w:r>
    </w:p>
    <w:p>
      <w:pPr>
        <w:pStyle w:val="Normal"/>
        <w:spacing w:lineRule="exact" w:line="578"/>
        <w:rPr>
          <w:rFonts w:eastAsia="仿宋_GB2312"/>
          <w:sz w:val="32"/>
          <w:szCs w:val="32"/>
        </w:rPr>
      </w:pPr>
      <w:r>
        <w:rPr>
          <w:rFonts w:eastAsia="仿宋_GB2312"/>
          <w:sz w:val="32"/>
          <w:szCs w:val="32"/>
        </w:rPr>
        <w:t xml:space="preserve">    </w:t>
      </w:r>
      <w:r>
        <w:rPr>
          <w:rFonts w:eastAsia="仿宋_GB2312"/>
          <w:sz w:val="32"/>
          <w:szCs w:val="32"/>
        </w:rPr>
        <w:t>本条例所指的重点历史文化街区包括北海市珠海路—沙脊街—中山路、合浦县廉州镇中山路、合浦县廉州镇阜民路等三个街区。</w:t>
      </w:r>
    </w:p>
    <w:p>
      <w:pPr>
        <w:pStyle w:val="Normal"/>
        <w:spacing w:lineRule="exact" w:line="578"/>
        <w:rPr>
          <w:rFonts w:eastAsia="仿宋_GB2312"/>
          <w:sz w:val="32"/>
          <w:szCs w:val="32"/>
        </w:rPr>
      </w:pPr>
      <w:r>
        <w:rPr>
          <w:rFonts w:eastAsia="仿宋_GB2312"/>
          <w:sz w:val="32"/>
          <w:szCs w:val="32"/>
        </w:rPr>
        <w:t xml:space="preserve">    </w:t>
      </w:r>
      <w:r>
        <w:rPr>
          <w:rFonts w:eastAsia="仿宋_GB2312"/>
          <w:sz w:val="32"/>
          <w:szCs w:val="32"/>
        </w:rPr>
        <w:t>重点历史文化街区保护范围内涉及文物保护的，适用文物保护法律、法规的规定。</w:t>
      </w:r>
    </w:p>
    <w:p>
      <w:pPr>
        <w:pStyle w:val="Normal"/>
        <w:spacing w:lineRule="exact" w:line="578"/>
        <w:rPr/>
      </w:pPr>
      <w:r>
        <w:rPr>
          <w:rFonts w:eastAsia="仿宋_GB2312"/>
          <w:sz w:val="32"/>
          <w:szCs w:val="32"/>
        </w:rPr>
        <w:t xml:space="preserve">    </w:t>
      </w:r>
      <w:r>
        <w:rPr>
          <w:rFonts w:ascii="黑体;SimHei" w:hAnsi="黑体;SimHei" w:cs="黑体;SimHei" w:eastAsia="黑体;SimHei"/>
          <w:sz w:val="32"/>
          <w:szCs w:val="32"/>
        </w:rPr>
        <w:t>第三条</w:t>
      </w:r>
      <w:r>
        <w:rPr>
          <w:rFonts w:eastAsia="仿宋_GB2312"/>
          <w:sz w:val="32"/>
          <w:szCs w:val="32"/>
        </w:rPr>
        <w:t xml:space="preserve">  重点历史文化街区保护范围包括核心保护范围和建设控制地带，具体以经批准公布的保护规划确定的范围为准。</w:t>
      </w:r>
    </w:p>
    <w:p>
      <w:pPr>
        <w:pStyle w:val="Normal"/>
        <w:spacing w:lineRule="exact" w:line="578"/>
        <w:rPr/>
      </w:pPr>
      <w:r>
        <w:rPr>
          <w:rFonts w:eastAsia="仿宋_GB2312"/>
          <w:sz w:val="32"/>
          <w:szCs w:val="32"/>
        </w:rPr>
        <w:t xml:space="preserve">    </w:t>
      </w:r>
      <w:r>
        <w:rPr>
          <w:rFonts w:ascii="黑体;SimHei" w:hAnsi="黑体;SimHei" w:cs="黑体;SimHei" w:eastAsia="黑体;SimHei"/>
          <w:sz w:val="32"/>
          <w:szCs w:val="32"/>
        </w:rPr>
        <w:t>第四条</w:t>
      </w:r>
      <w:r>
        <w:rPr>
          <w:rFonts w:eastAsia="仿宋_GB2312"/>
          <w:sz w:val="32"/>
          <w:szCs w:val="32"/>
        </w:rPr>
        <w:t xml:space="preserve">  重点历史文化街区的保护遵循政府主导、公众参与、保护优先、科学规划、合理利用的原则。</w:t>
      </w:r>
    </w:p>
    <w:p>
      <w:pPr>
        <w:pStyle w:val="Normal"/>
        <w:spacing w:lineRule="exact" w:line="578"/>
        <w:rPr/>
      </w:pPr>
      <w:r>
        <w:rPr>
          <w:rFonts w:eastAsia="仿宋_GB2312"/>
          <w:sz w:val="32"/>
          <w:szCs w:val="32"/>
        </w:rPr>
        <w:t xml:space="preserve">    </w:t>
      </w:r>
      <w:r>
        <w:rPr>
          <w:rFonts w:ascii="黑体;SimHei" w:hAnsi="黑体;SimHei" w:cs="黑体;SimHei" w:eastAsia="黑体;SimHei"/>
          <w:sz w:val="32"/>
          <w:szCs w:val="32"/>
        </w:rPr>
        <w:t>第五条</w:t>
      </w:r>
      <w:r>
        <w:rPr>
          <w:rFonts w:eastAsia="仿宋_GB2312"/>
          <w:sz w:val="32"/>
          <w:szCs w:val="32"/>
        </w:rPr>
        <w:t xml:space="preserve">  市、县人民政府应当依据北海市历史文化名城保护规划，组织单独编制重点历史文化街区保护规划。</w:t>
      </w:r>
    </w:p>
    <w:p>
      <w:pPr>
        <w:pStyle w:val="Normal"/>
        <w:spacing w:lineRule="exact" w:line="578"/>
        <w:rPr>
          <w:rFonts w:eastAsia="仿宋_GB2312"/>
          <w:sz w:val="32"/>
          <w:szCs w:val="32"/>
        </w:rPr>
      </w:pPr>
      <w:r>
        <w:rPr>
          <w:rFonts w:eastAsia="仿宋_GB2312"/>
          <w:sz w:val="32"/>
          <w:szCs w:val="32"/>
        </w:rPr>
        <w:t xml:space="preserve">    </w:t>
      </w:r>
      <w:r>
        <w:rPr>
          <w:rFonts w:eastAsia="仿宋_GB2312"/>
          <w:sz w:val="32"/>
          <w:szCs w:val="32"/>
        </w:rPr>
        <w:t>重点历史文化街区保护规划应当自本条例生效之日起</w:t>
      </w:r>
      <w:r>
        <w:rPr>
          <w:rFonts w:eastAsia="仿宋_GB2312"/>
          <w:sz w:val="32"/>
          <w:szCs w:val="32"/>
        </w:rPr>
        <w:t>1</w:t>
      </w:r>
      <w:r>
        <w:rPr>
          <w:rFonts w:eastAsia="仿宋_GB2312"/>
          <w:sz w:val="32"/>
          <w:szCs w:val="32"/>
        </w:rPr>
        <w:t>年内编制完成。</w:t>
      </w:r>
    </w:p>
    <w:p>
      <w:pPr>
        <w:pStyle w:val="Normal"/>
        <w:spacing w:lineRule="exact" w:line="578"/>
        <w:rPr/>
      </w:pPr>
      <w:r>
        <w:rPr>
          <w:rFonts w:eastAsia="仿宋_GB2312"/>
          <w:sz w:val="32"/>
          <w:szCs w:val="32"/>
        </w:rPr>
        <w:t xml:space="preserve">    </w:t>
      </w:r>
      <w:r>
        <w:rPr>
          <w:rFonts w:ascii="黑体;SimHei" w:hAnsi="黑体;SimHei" w:cs="黑体;SimHei" w:eastAsia="黑体;SimHei"/>
          <w:sz w:val="32"/>
          <w:szCs w:val="32"/>
        </w:rPr>
        <w:t>第六条</w:t>
      </w:r>
      <w:r>
        <w:rPr>
          <w:rFonts w:eastAsia="仿宋_GB2312"/>
          <w:sz w:val="32"/>
          <w:szCs w:val="32"/>
        </w:rPr>
        <w:t xml:space="preserve">  市人民政府负责本行政区域内重点历史文化街区的保护和监督管理工作。</w:t>
      </w:r>
    </w:p>
    <w:p>
      <w:pPr>
        <w:pStyle w:val="Normal"/>
        <w:spacing w:lineRule="exact" w:line="578"/>
        <w:rPr>
          <w:rFonts w:eastAsia="仿宋_GB2312"/>
          <w:sz w:val="32"/>
          <w:szCs w:val="32"/>
        </w:rPr>
      </w:pPr>
      <w:r>
        <w:rPr>
          <w:rFonts w:eastAsia="仿宋_GB2312"/>
          <w:sz w:val="32"/>
          <w:szCs w:val="32"/>
        </w:rPr>
        <w:t xml:space="preserve">    </w:t>
      </w:r>
      <w:r>
        <w:rPr>
          <w:rFonts w:eastAsia="仿宋_GB2312"/>
          <w:sz w:val="32"/>
          <w:szCs w:val="32"/>
        </w:rPr>
        <w:t>市人民政府设立的历史文化名城保护管理委员会，负责重点历史文化街区保护工作的统筹、协调、监督、指导。</w:t>
      </w:r>
    </w:p>
    <w:p>
      <w:pPr>
        <w:pStyle w:val="Normal"/>
        <w:spacing w:lineRule="exact" w:line="578"/>
        <w:rPr>
          <w:rFonts w:eastAsia="仿宋_GB2312"/>
          <w:sz w:val="32"/>
          <w:szCs w:val="32"/>
        </w:rPr>
      </w:pPr>
      <w:r>
        <w:rPr>
          <w:rFonts w:eastAsia="仿宋_GB2312"/>
          <w:sz w:val="32"/>
          <w:szCs w:val="32"/>
        </w:rPr>
        <w:t xml:space="preserve">    </w:t>
      </w:r>
      <w:r>
        <w:rPr>
          <w:rFonts w:eastAsia="仿宋_GB2312"/>
          <w:sz w:val="32"/>
          <w:szCs w:val="32"/>
        </w:rPr>
        <w:t>市城乡规划、文物、财政、公安、环境保护、住房和城乡建设、市容环境卫生、文化、旅游、民族、宗教等主管部门按照各自职责做好重点历史文化街区的保护管理工作。</w:t>
      </w:r>
    </w:p>
    <w:p>
      <w:pPr>
        <w:pStyle w:val="Normal"/>
        <w:spacing w:lineRule="exact" w:line="578"/>
        <w:rPr>
          <w:rFonts w:eastAsia="仿宋_GB2312"/>
          <w:sz w:val="32"/>
          <w:szCs w:val="32"/>
        </w:rPr>
      </w:pPr>
      <w:r>
        <w:rPr>
          <w:rFonts w:eastAsia="仿宋_GB2312"/>
          <w:sz w:val="32"/>
          <w:szCs w:val="32"/>
        </w:rPr>
        <w:t xml:space="preserve">    </w:t>
      </w:r>
      <w:r>
        <w:rPr>
          <w:rFonts w:eastAsia="仿宋_GB2312"/>
          <w:sz w:val="32"/>
          <w:szCs w:val="32"/>
        </w:rPr>
        <w:t>县（区）人民政府根据实际情况具体负责本辖区重点历史文化街区的保护和监督管理工作。</w:t>
      </w:r>
    </w:p>
    <w:p>
      <w:pPr>
        <w:pStyle w:val="Normal"/>
        <w:spacing w:lineRule="exact" w:line="578"/>
        <w:rPr/>
      </w:pPr>
      <w:r>
        <w:rPr>
          <w:rFonts w:eastAsia="仿宋_GB2312"/>
          <w:sz w:val="32"/>
          <w:szCs w:val="32"/>
        </w:rPr>
        <w:t xml:space="preserve">    </w:t>
      </w:r>
      <w:r>
        <w:rPr>
          <w:rFonts w:ascii="黑体;SimHei" w:hAnsi="黑体;SimHei" w:cs="黑体;SimHei" w:eastAsia="黑体;SimHei"/>
          <w:sz w:val="32"/>
          <w:szCs w:val="32"/>
        </w:rPr>
        <w:t>第七条</w:t>
      </w:r>
      <w:r>
        <w:rPr>
          <w:rFonts w:eastAsia="仿宋_GB2312"/>
          <w:sz w:val="32"/>
          <w:szCs w:val="32"/>
        </w:rPr>
        <w:t xml:space="preserve">  市人民政府设立重点历史文化街区保护专家咨询委员会，参与制定、审查涉及重点历史文化街区保护相关的重大策略、规划、项目等事项，针对保护与建设中的重大问题提供咨询意见。</w:t>
      </w:r>
    </w:p>
    <w:p>
      <w:pPr>
        <w:pStyle w:val="Normal"/>
        <w:spacing w:lineRule="exact" w:line="578"/>
        <w:rPr/>
      </w:pPr>
      <w:r>
        <w:rPr>
          <w:rFonts w:eastAsia="仿宋_GB2312"/>
          <w:sz w:val="32"/>
          <w:szCs w:val="32"/>
        </w:rPr>
        <w:t xml:space="preserve">    </w:t>
      </w:r>
      <w:r>
        <w:rPr>
          <w:rFonts w:ascii="黑体;SimHei" w:hAnsi="黑体;SimHei" w:cs="黑体;SimHei" w:eastAsia="黑体;SimHei"/>
          <w:sz w:val="32"/>
          <w:szCs w:val="32"/>
        </w:rPr>
        <w:t xml:space="preserve">第八条 </w:t>
      </w:r>
      <w:r>
        <w:rPr>
          <w:rFonts w:eastAsia="仿宋_GB2312"/>
          <w:sz w:val="32"/>
          <w:szCs w:val="32"/>
        </w:rPr>
        <w:t xml:space="preserve"> 市、县（区）人民政府应当对重点历史文化街区保护工作给予资金保障，将保护资金列入本级财政预算。</w:t>
      </w:r>
    </w:p>
    <w:p>
      <w:pPr>
        <w:pStyle w:val="Normal"/>
        <w:spacing w:lineRule="exact" w:line="578"/>
        <w:rPr>
          <w:rFonts w:eastAsia="仿宋_GB2312"/>
          <w:sz w:val="32"/>
          <w:szCs w:val="32"/>
        </w:rPr>
      </w:pPr>
      <w:r>
        <w:rPr>
          <w:rFonts w:eastAsia="仿宋_GB2312"/>
          <w:sz w:val="32"/>
          <w:szCs w:val="32"/>
        </w:rPr>
        <w:t xml:space="preserve">    </w:t>
      </w:r>
      <w:r>
        <w:rPr>
          <w:rFonts w:eastAsia="仿宋_GB2312"/>
          <w:sz w:val="32"/>
          <w:szCs w:val="32"/>
        </w:rPr>
        <w:t>保护资金管理使用办法由市人民政府另行制定。</w:t>
      </w:r>
    </w:p>
    <w:p>
      <w:pPr>
        <w:pStyle w:val="Normal"/>
        <w:spacing w:lineRule="exact" w:line="578"/>
        <w:rPr/>
      </w:pPr>
      <w:r>
        <w:rPr>
          <w:rFonts w:eastAsia="仿宋_GB2312"/>
          <w:sz w:val="32"/>
          <w:szCs w:val="32"/>
        </w:rPr>
        <w:t xml:space="preserve">    </w:t>
      </w:r>
      <w:r>
        <w:rPr>
          <w:rFonts w:ascii="黑体;SimHei" w:hAnsi="黑体;SimHei" w:cs="黑体;SimHei" w:eastAsia="黑体;SimHei"/>
          <w:sz w:val="32"/>
          <w:szCs w:val="32"/>
        </w:rPr>
        <w:t xml:space="preserve">第九条 </w:t>
      </w:r>
      <w:r>
        <w:rPr>
          <w:rFonts w:eastAsia="仿宋_GB2312"/>
          <w:sz w:val="32"/>
          <w:szCs w:val="32"/>
        </w:rPr>
        <w:t xml:space="preserve"> 鼓励单位和个人通过捐赠、资助、投资、技术服务等方式，参与重点历史文化街区保护工作。</w:t>
      </w:r>
    </w:p>
    <w:p>
      <w:pPr>
        <w:pStyle w:val="Normal"/>
        <w:spacing w:lineRule="exact" w:line="578"/>
        <w:rPr>
          <w:rFonts w:eastAsia="仿宋_GB2312"/>
          <w:sz w:val="32"/>
          <w:szCs w:val="32"/>
        </w:rPr>
      </w:pPr>
      <w:r>
        <w:rPr>
          <w:rFonts w:eastAsia="仿宋_GB2312"/>
          <w:sz w:val="32"/>
          <w:szCs w:val="32"/>
        </w:rPr>
        <w:t xml:space="preserve">    </w:t>
      </w:r>
      <w:r>
        <w:rPr>
          <w:rFonts w:eastAsia="仿宋_GB2312"/>
          <w:sz w:val="32"/>
          <w:szCs w:val="32"/>
        </w:rPr>
        <w:t>鼓励发展重点历史文化街区保护公益性组织，为重点历史文化街区保护提供志愿服务。</w:t>
      </w:r>
    </w:p>
    <w:p>
      <w:pPr>
        <w:pStyle w:val="Normal"/>
        <w:spacing w:lineRule="exact" w:line="578"/>
        <w:rPr/>
      </w:pPr>
      <w:r>
        <w:rPr>
          <w:rFonts w:eastAsia="仿宋_GB2312"/>
          <w:sz w:val="32"/>
          <w:szCs w:val="32"/>
        </w:rPr>
        <w:t xml:space="preserve">    </w:t>
      </w:r>
      <w:r>
        <w:rPr>
          <w:rFonts w:ascii="黑体;SimHei" w:hAnsi="黑体;SimHei" w:cs="黑体;SimHei" w:eastAsia="黑体;SimHei"/>
          <w:sz w:val="32"/>
          <w:szCs w:val="32"/>
        </w:rPr>
        <w:t xml:space="preserve">第十条 </w:t>
      </w:r>
      <w:r>
        <w:rPr>
          <w:rFonts w:eastAsia="仿宋_GB2312"/>
          <w:sz w:val="32"/>
          <w:szCs w:val="32"/>
        </w:rPr>
        <w:t xml:space="preserve"> 任何单位和个人都有依法保护重点历史文化街区的义务，有权对破坏、损害重点历史文化街区的行为进行劝阻、举报。市、县（区）人民政府应当设立举报方式并向社会公布。</w:t>
      </w:r>
    </w:p>
    <w:p>
      <w:pPr>
        <w:pStyle w:val="Normal"/>
        <w:spacing w:lineRule="exact" w:line="578"/>
        <w:rPr>
          <w:rFonts w:eastAsia="仿宋_GB2312"/>
          <w:sz w:val="32"/>
          <w:szCs w:val="32"/>
        </w:rPr>
      </w:pPr>
      <w:r>
        <w:rPr>
          <w:rFonts w:eastAsia="仿宋_GB2312"/>
          <w:sz w:val="32"/>
          <w:szCs w:val="32"/>
        </w:rPr>
      </w:r>
    </w:p>
    <w:p>
      <w:pPr>
        <w:pStyle w:val="Normal"/>
        <w:spacing w:lineRule="exact" w:line="578"/>
        <w:jc w:val="center"/>
        <w:rPr>
          <w:rFonts w:eastAsia="黑体;SimHei"/>
          <w:sz w:val="32"/>
          <w:szCs w:val="32"/>
        </w:rPr>
      </w:pPr>
      <w:r>
        <w:rPr>
          <w:rFonts w:cs="黑体;SimHei" w:eastAsia="黑体;SimHei"/>
          <w:sz w:val="32"/>
          <w:szCs w:val="32"/>
        </w:rPr>
        <w:t>第二章</w:t>
      </w:r>
      <w:r>
        <w:rPr>
          <w:rFonts w:eastAsia="黑体;SimHei"/>
          <w:sz w:val="32"/>
          <w:szCs w:val="32"/>
        </w:rPr>
        <w:t xml:space="preserve">  </w:t>
      </w:r>
      <w:r>
        <w:rPr>
          <w:rFonts w:cs="黑体;SimHei" w:eastAsia="黑体;SimHei"/>
          <w:sz w:val="32"/>
          <w:szCs w:val="32"/>
        </w:rPr>
        <w:t>保护措施</w:t>
      </w:r>
    </w:p>
    <w:p>
      <w:pPr>
        <w:pStyle w:val="Normal"/>
        <w:spacing w:lineRule="exact" w:line="578"/>
        <w:rPr>
          <w:rFonts w:eastAsia="仿宋_GB2312"/>
          <w:sz w:val="32"/>
          <w:szCs w:val="32"/>
        </w:rPr>
      </w:pPr>
      <w:r>
        <w:rPr>
          <w:rFonts w:eastAsia="仿宋_GB2312"/>
          <w:sz w:val="32"/>
          <w:szCs w:val="32"/>
        </w:rPr>
      </w:r>
    </w:p>
    <w:p>
      <w:pPr>
        <w:pStyle w:val="Normal"/>
        <w:spacing w:lineRule="exact" w:line="578"/>
        <w:rPr/>
      </w:pPr>
      <w:r>
        <w:rPr>
          <w:rFonts w:eastAsia="仿宋_GB2312"/>
          <w:sz w:val="32"/>
          <w:szCs w:val="32"/>
        </w:rPr>
        <w:t xml:space="preserve">    </w:t>
      </w:r>
      <w:r>
        <w:rPr>
          <w:rFonts w:ascii="黑体;SimHei" w:hAnsi="黑体;SimHei" w:cs="黑体;SimHei" w:eastAsia="黑体;SimHei"/>
          <w:sz w:val="32"/>
          <w:szCs w:val="32"/>
        </w:rPr>
        <w:t>第十一条</w:t>
      </w:r>
      <w:r>
        <w:rPr>
          <w:rFonts w:eastAsia="仿宋_GB2312"/>
          <w:sz w:val="32"/>
          <w:szCs w:val="32"/>
        </w:rPr>
        <w:t xml:space="preserve">  市、县（区）人民政府应当在重点历史文化街区核心保护范围内的主要出入口设立保护标识、介绍牌。</w:t>
      </w:r>
    </w:p>
    <w:p>
      <w:pPr>
        <w:pStyle w:val="Normal"/>
        <w:spacing w:lineRule="exact" w:line="578"/>
        <w:rPr>
          <w:rFonts w:eastAsia="仿宋_GB2312"/>
          <w:sz w:val="32"/>
          <w:szCs w:val="32"/>
        </w:rPr>
      </w:pPr>
      <w:r>
        <w:rPr>
          <w:rFonts w:eastAsia="仿宋_GB2312"/>
          <w:sz w:val="32"/>
          <w:szCs w:val="32"/>
        </w:rPr>
        <w:t xml:space="preserve">    </w:t>
      </w:r>
      <w:r>
        <w:rPr>
          <w:rFonts w:eastAsia="仿宋_GB2312"/>
          <w:sz w:val="32"/>
          <w:szCs w:val="32"/>
        </w:rPr>
        <w:t>任何单位和个人不得擅自设置、移动、涂改或者损毁保护标识、介绍牌。</w:t>
      </w:r>
    </w:p>
    <w:p>
      <w:pPr>
        <w:pStyle w:val="Normal"/>
        <w:spacing w:lineRule="exact" w:line="578"/>
        <w:rPr/>
      </w:pPr>
      <w:r>
        <w:rPr>
          <w:rFonts w:eastAsia="仿宋_GB2312"/>
          <w:sz w:val="32"/>
          <w:szCs w:val="32"/>
        </w:rPr>
        <w:t xml:space="preserve">    </w:t>
      </w:r>
      <w:r>
        <w:rPr>
          <w:rFonts w:ascii="黑体;SimHei" w:hAnsi="黑体;SimHei" w:cs="黑体;SimHei" w:eastAsia="黑体;SimHei"/>
          <w:sz w:val="32"/>
          <w:szCs w:val="32"/>
        </w:rPr>
        <w:t xml:space="preserve">第十二条 </w:t>
      </w:r>
      <w:r>
        <w:rPr>
          <w:rFonts w:eastAsia="仿宋_GB2312"/>
          <w:sz w:val="32"/>
          <w:szCs w:val="32"/>
        </w:rPr>
        <w:t xml:space="preserve"> 重点历史文化街区应当整体保护，保持传统格局、历史风貌和空间尺度，不得改变与其相互依存的自然景观和环境。</w:t>
      </w:r>
    </w:p>
    <w:p>
      <w:pPr>
        <w:pStyle w:val="Normal"/>
        <w:spacing w:lineRule="exact" w:line="578"/>
        <w:rPr/>
      </w:pPr>
      <w:r>
        <w:rPr>
          <w:rFonts w:eastAsia="仿宋_GB2312"/>
          <w:sz w:val="32"/>
          <w:szCs w:val="32"/>
        </w:rPr>
        <w:t xml:space="preserve">    </w:t>
      </w:r>
      <w:r>
        <w:rPr>
          <w:rFonts w:ascii="黑体;SimHei" w:hAnsi="黑体;SimHei" w:cs="黑体;SimHei" w:eastAsia="黑体;SimHei"/>
          <w:sz w:val="32"/>
          <w:szCs w:val="32"/>
        </w:rPr>
        <w:t>第十三条</w:t>
      </w:r>
      <w:r>
        <w:rPr>
          <w:rFonts w:eastAsia="仿宋_GB2312"/>
          <w:sz w:val="32"/>
          <w:szCs w:val="32"/>
        </w:rPr>
        <w:t xml:space="preserve">  在重点历史文化街区保护范围内从事建设活动，应当符合保护规划的要求，不得损害历史文化遗产的真实性和完整性，不得对其传统格局和历史风貌构成破坏性影响。</w:t>
      </w:r>
    </w:p>
    <w:p>
      <w:pPr>
        <w:pStyle w:val="Normal"/>
        <w:spacing w:lineRule="exact" w:line="578"/>
        <w:rPr/>
      </w:pPr>
      <w:r>
        <w:rPr>
          <w:rFonts w:eastAsia="仿宋_GB2312"/>
          <w:sz w:val="32"/>
          <w:szCs w:val="32"/>
        </w:rPr>
        <w:t xml:space="preserve">    </w:t>
      </w:r>
      <w:r>
        <w:rPr>
          <w:rFonts w:ascii="黑体;SimHei" w:hAnsi="黑体;SimHei" w:cs="黑体;SimHei" w:eastAsia="黑体;SimHei"/>
          <w:sz w:val="32"/>
          <w:szCs w:val="32"/>
        </w:rPr>
        <w:t>第十四条</w:t>
      </w:r>
      <w:r>
        <w:rPr>
          <w:rFonts w:eastAsia="仿宋_GB2312"/>
          <w:sz w:val="32"/>
          <w:szCs w:val="32"/>
        </w:rPr>
        <w:t xml:space="preserve">  在重点历史文化街区核心保护范围内，不得进行新建、扩建活动。但是，新建、扩建必要的基础设施和公共服务设施除外。在重点历史文化街区核心保护范围内，新建、扩建必要的基础设施和公共服务设施的，市、县人民政府城乡规划主管部门核发建设工程规划许可证、乡村建设规划许可证前，应当征求同级文物主管部门的意见。</w:t>
      </w:r>
    </w:p>
    <w:p>
      <w:pPr>
        <w:pStyle w:val="Normal"/>
        <w:spacing w:lineRule="exact" w:line="578"/>
        <w:rPr>
          <w:rFonts w:eastAsia="仿宋_GB2312"/>
          <w:sz w:val="32"/>
          <w:szCs w:val="32"/>
        </w:rPr>
      </w:pPr>
      <w:r>
        <w:rPr>
          <w:rFonts w:eastAsia="仿宋_GB2312"/>
          <w:sz w:val="32"/>
          <w:szCs w:val="32"/>
        </w:rPr>
        <w:t xml:space="preserve">    </w:t>
      </w:r>
      <w:r>
        <w:rPr>
          <w:rFonts w:eastAsia="仿宋_GB2312"/>
          <w:sz w:val="32"/>
          <w:szCs w:val="32"/>
        </w:rPr>
        <w:t>审批前款规定的建设活动，审批机关应当组织专家论证，并将审批事项予以公示，征求公众意见，告知利害关系人有要求举行听证的权利。公示时间不得少于</w:t>
      </w:r>
      <w:r>
        <w:rPr>
          <w:rFonts w:eastAsia="仿宋_GB2312"/>
          <w:sz w:val="32"/>
          <w:szCs w:val="32"/>
        </w:rPr>
        <w:t>20</w:t>
      </w:r>
      <w:r>
        <w:rPr>
          <w:rFonts w:eastAsia="仿宋_GB2312"/>
          <w:sz w:val="32"/>
          <w:szCs w:val="32"/>
        </w:rPr>
        <w:t>日，利害关系人要求听证的，应当在公示期间提出，审批机关应当在公示期满后及时举行听证。</w:t>
      </w:r>
    </w:p>
    <w:p>
      <w:pPr>
        <w:pStyle w:val="Normal"/>
        <w:spacing w:lineRule="exact" w:line="578"/>
        <w:rPr/>
      </w:pPr>
      <w:r>
        <w:rPr>
          <w:rFonts w:eastAsia="仿宋_GB2312"/>
          <w:sz w:val="32"/>
          <w:szCs w:val="32"/>
        </w:rPr>
        <w:t xml:space="preserve">    </w:t>
      </w:r>
      <w:r>
        <w:rPr>
          <w:rFonts w:ascii="黑体;SimHei" w:hAnsi="黑体;SimHei" w:cs="黑体;SimHei" w:eastAsia="黑体;SimHei"/>
          <w:sz w:val="32"/>
          <w:szCs w:val="32"/>
        </w:rPr>
        <w:t xml:space="preserve">第十五条 </w:t>
      </w:r>
      <w:r>
        <w:rPr>
          <w:rFonts w:eastAsia="仿宋_GB2312"/>
          <w:sz w:val="32"/>
          <w:szCs w:val="32"/>
        </w:rPr>
        <w:t xml:space="preserve"> 重点历史文化街区核心保护范围内的历史建筑和传统风貌建筑应当保持原有的高度、体量、外观形象及色彩等。建筑物临街立面的修缮应当遵循修旧如旧、以存其真、以复其貌的原则，保持传统格局和历史风貌。</w:t>
      </w:r>
    </w:p>
    <w:p>
      <w:pPr>
        <w:pStyle w:val="Normal"/>
        <w:spacing w:lineRule="exact" w:line="578"/>
        <w:rPr/>
      </w:pPr>
      <w:r>
        <w:rPr>
          <w:rFonts w:eastAsia="仿宋_GB2312"/>
          <w:sz w:val="32"/>
          <w:szCs w:val="32"/>
        </w:rPr>
        <w:t xml:space="preserve">    </w:t>
      </w:r>
      <w:r>
        <w:rPr>
          <w:rFonts w:ascii="黑体;SimHei" w:hAnsi="黑体;SimHei" w:cs="黑体;SimHei" w:eastAsia="黑体;SimHei"/>
          <w:sz w:val="32"/>
          <w:szCs w:val="32"/>
        </w:rPr>
        <w:t xml:space="preserve">第十六条 </w:t>
      </w:r>
      <w:r>
        <w:rPr>
          <w:rFonts w:eastAsia="仿宋_GB2312"/>
          <w:sz w:val="32"/>
          <w:szCs w:val="32"/>
        </w:rPr>
        <w:t xml:space="preserve"> 市、县（区）人民政府城乡规划主管部门会同同级文物主管部门根据重点历史文化街区的现状和保护要求，组织编制本行政区域内重点历史文化街区的年度保护修缮计划，指导所有权人、管理人对重点历史文化街区保护范围内的历史建筑和传统风貌建筑进行保护修缮。</w:t>
      </w:r>
    </w:p>
    <w:p>
      <w:pPr>
        <w:pStyle w:val="Normal"/>
        <w:spacing w:lineRule="exact" w:line="578"/>
        <w:rPr/>
      </w:pPr>
      <w:r>
        <w:rPr>
          <w:rFonts w:eastAsia="仿宋_GB2312"/>
          <w:sz w:val="32"/>
          <w:szCs w:val="32"/>
        </w:rPr>
        <w:t xml:space="preserve">    </w:t>
      </w:r>
      <w:r>
        <w:rPr>
          <w:rFonts w:ascii="黑体;SimHei" w:hAnsi="黑体;SimHei" w:cs="黑体;SimHei" w:eastAsia="黑体;SimHei"/>
          <w:sz w:val="32"/>
          <w:szCs w:val="32"/>
        </w:rPr>
        <w:t xml:space="preserve">第十七条 </w:t>
      </w:r>
      <w:r>
        <w:rPr>
          <w:rFonts w:eastAsia="仿宋_GB2312"/>
          <w:sz w:val="32"/>
          <w:szCs w:val="32"/>
        </w:rPr>
        <w:t xml:space="preserve"> 重点历史文化街区保护范围内历史建筑和传统风貌建筑的所有权人、管理人应当按照保护规划的要求，负责历史建筑和传统风貌建筑的维护和修缮。</w:t>
      </w:r>
    </w:p>
    <w:p>
      <w:pPr>
        <w:pStyle w:val="Normal"/>
        <w:spacing w:lineRule="exact" w:line="578"/>
        <w:rPr>
          <w:rFonts w:eastAsia="仿宋_GB2312"/>
          <w:sz w:val="32"/>
          <w:szCs w:val="32"/>
        </w:rPr>
      </w:pPr>
      <w:r>
        <w:rPr>
          <w:rFonts w:eastAsia="仿宋_GB2312"/>
          <w:sz w:val="32"/>
          <w:szCs w:val="32"/>
        </w:rPr>
        <w:t xml:space="preserve">    </w:t>
      </w:r>
      <w:r>
        <w:rPr>
          <w:rFonts w:eastAsia="仿宋_GB2312"/>
          <w:sz w:val="32"/>
          <w:szCs w:val="32"/>
        </w:rPr>
        <w:t>市、县（区）人民政府可以从保护资金中对历史建筑和传统风貌建筑的维护和修缮给予补助。</w:t>
      </w:r>
    </w:p>
    <w:p>
      <w:pPr>
        <w:pStyle w:val="Normal"/>
        <w:spacing w:lineRule="exact" w:line="578"/>
        <w:rPr>
          <w:rFonts w:eastAsia="仿宋_GB2312"/>
          <w:sz w:val="32"/>
          <w:szCs w:val="32"/>
        </w:rPr>
      </w:pPr>
      <w:r>
        <w:rPr>
          <w:rFonts w:eastAsia="仿宋_GB2312"/>
          <w:sz w:val="32"/>
          <w:szCs w:val="32"/>
        </w:rPr>
        <w:t xml:space="preserve">    </w:t>
      </w:r>
      <w:r>
        <w:rPr>
          <w:rFonts w:eastAsia="仿宋_GB2312"/>
          <w:sz w:val="32"/>
          <w:szCs w:val="32"/>
        </w:rPr>
        <w:t>历史建筑和传统风貌建筑有损毁危险，所有权人、管理人不具备维护和修缮能力的，市、县（区）人民政府应当采取措施进行保护，并可以根据所有权人、管理人的申请，委托专门机构予以修缮或者收购。</w:t>
      </w:r>
    </w:p>
    <w:p>
      <w:pPr>
        <w:pStyle w:val="Normal"/>
        <w:spacing w:lineRule="exact" w:line="578"/>
        <w:rPr/>
      </w:pPr>
      <w:r>
        <w:rPr>
          <w:rFonts w:eastAsia="仿宋_GB2312"/>
          <w:sz w:val="32"/>
          <w:szCs w:val="32"/>
        </w:rPr>
        <w:t xml:space="preserve">    </w:t>
      </w:r>
      <w:r>
        <w:rPr>
          <w:rFonts w:ascii="黑体;SimHei" w:hAnsi="黑体;SimHei" w:cs="黑体;SimHei" w:eastAsia="黑体;SimHei"/>
          <w:sz w:val="32"/>
          <w:szCs w:val="32"/>
        </w:rPr>
        <w:t xml:space="preserve">第十八条  </w:t>
      </w:r>
      <w:r>
        <w:rPr>
          <w:rFonts w:eastAsia="仿宋_GB2312"/>
          <w:sz w:val="32"/>
          <w:szCs w:val="32"/>
        </w:rPr>
        <w:t>任何单位或者个人不得损坏或者擅自迁移、拆除重点历史文化街区保护范围内的历史建筑。</w:t>
      </w:r>
    </w:p>
    <w:p>
      <w:pPr>
        <w:pStyle w:val="Normal"/>
        <w:spacing w:lineRule="exact" w:line="578"/>
        <w:rPr/>
      </w:pPr>
      <w:r>
        <w:rPr>
          <w:rFonts w:eastAsia="仿宋_GB2312"/>
          <w:sz w:val="32"/>
          <w:szCs w:val="32"/>
        </w:rPr>
        <w:t xml:space="preserve">    </w:t>
      </w:r>
      <w:r>
        <w:rPr>
          <w:rFonts w:eastAsia="仿宋_GB2312"/>
          <w:sz w:val="32"/>
          <w:szCs w:val="32"/>
        </w:rPr>
        <w:t>因公共利益需要进行建设活动，对历史建筑无法实施原址保护、必须迁移异地保护或者拆除的，应当由市、县人民政府城乡规划主管部门会同同级文物主管部门，报自治区人民政府确定的保护主管部门会同同级文物主管部门批准。</w:t>
      </w:r>
    </w:p>
    <w:p>
      <w:pPr>
        <w:pStyle w:val="Normal"/>
        <w:spacing w:lineRule="exact" w:line="578"/>
        <w:rPr/>
      </w:pPr>
      <w:r>
        <w:rPr>
          <w:rFonts w:eastAsia="仿宋_GB2312"/>
          <w:sz w:val="32"/>
          <w:szCs w:val="32"/>
        </w:rPr>
        <w:t xml:space="preserve">    </w:t>
      </w:r>
      <w:r>
        <w:rPr>
          <w:rFonts w:ascii="黑体;SimHei" w:hAnsi="黑体;SimHei" w:cs="黑体;SimHei" w:eastAsia="黑体;SimHei"/>
          <w:sz w:val="32"/>
          <w:szCs w:val="32"/>
        </w:rPr>
        <w:t>第十九条</w:t>
      </w:r>
      <w:r>
        <w:rPr>
          <w:rFonts w:eastAsia="仿宋_GB2312"/>
          <w:sz w:val="32"/>
          <w:szCs w:val="32"/>
        </w:rPr>
        <w:t xml:space="preserve">  重点历史文化街区核心保护范围内历史建筑以外的建筑物、构筑物或者其他设施，在改造、改建或者修缮时应当与重点历史文化街区的传统格局和历史风貌相协调。</w:t>
      </w:r>
    </w:p>
    <w:p>
      <w:pPr>
        <w:pStyle w:val="Normal"/>
        <w:spacing w:lineRule="exact" w:line="578"/>
        <w:rPr>
          <w:rFonts w:eastAsia="仿宋_GB2312"/>
          <w:sz w:val="32"/>
          <w:szCs w:val="32"/>
        </w:rPr>
      </w:pPr>
      <w:r>
        <w:rPr>
          <w:rFonts w:eastAsia="仿宋_GB2312"/>
          <w:sz w:val="32"/>
          <w:szCs w:val="32"/>
        </w:rPr>
        <w:t xml:space="preserve">    </w:t>
      </w:r>
      <w:r>
        <w:rPr>
          <w:rFonts w:eastAsia="仿宋_GB2312"/>
          <w:sz w:val="32"/>
          <w:szCs w:val="32"/>
        </w:rPr>
        <w:t>在重点历史文化街区核心保护范围内，拆除历史建筑以外的建筑物、构筑物或者其他设施的，应当经市、县人民政府城乡规划主管部门会同同级文物主管部门批准。</w:t>
      </w:r>
    </w:p>
    <w:p>
      <w:pPr>
        <w:pStyle w:val="Normal"/>
        <w:spacing w:lineRule="exact" w:line="578"/>
        <w:rPr/>
      </w:pPr>
      <w:r>
        <w:rPr>
          <w:rFonts w:eastAsia="仿宋_GB2312"/>
          <w:sz w:val="32"/>
          <w:szCs w:val="32"/>
        </w:rPr>
        <w:t xml:space="preserve">    </w:t>
      </w:r>
      <w:r>
        <w:rPr>
          <w:rFonts w:ascii="黑体;SimHei" w:hAnsi="黑体;SimHei" w:cs="黑体;SimHei" w:eastAsia="黑体;SimHei"/>
          <w:sz w:val="32"/>
          <w:szCs w:val="32"/>
        </w:rPr>
        <w:t>第二十条</w:t>
      </w:r>
      <w:r>
        <w:rPr>
          <w:rFonts w:eastAsia="仿宋_GB2312"/>
          <w:sz w:val="32"/>
          <w:szCs w:val="32"/>
        </w:rPr>
        <w:t xml:space="preserve">  重点历史文化街区建设控制地带内的土地利用，应当符合保护规划的要求，不得影响重点历史文化街区传统格局和历史风貌。</w:t>
      </w:r>
    </w:p>
    <w:p>
      <w:pPr>
        <w:pStyle w:val="Normal"/>
        <w:spacing w:lineRule="exact" w:line="578"/>
        <w:rPr/>
      </w:pPr>
      <w:r>
        <w:rPr>
          <w:rFonts w:eastAsia="仿宋_GB2312"/>
          <w:sz w:val="32"/>
          <w:szCs w:val="32"/>
        </w:rPr>
        <w:t xml:space="preserve">    </w:t>
      </w:r>
      <w:r>
        <w:rPr>
          <w:rFonts w:ascii="黑体;SimHei" w:hAnsi="黑体;SimHei" w:cs="黑体;SimHei" w:eastAsia="黑体;SimHei"/>
          <w:sz w:val="32"/>
          <w:szCs w:val="32"/>
        </w:rPr>
        <w:t>第二十一条</w:t>
      </w:r>
      <w:r>
        <w:rPr>
          <w:rFonts w:eastAsia="仿宋_GB2312"/>
          <w:sz w:val="32"/>
          <w:szCs w:val="32"/>
        </w:rPr>
        <w:t xml:space="preserve">  在重点历史文化街区建设控制地带内新建、扩建、改建建筑物、构筑物或者其他设施时，应当符合保护规划确定的建设控制要求，在使用性质、高度、体量、立面、材料、色彩等方面与重点历史文化街区的传统格局和历史风貌相协调，不得危及核心保护范围内的建筑安全。</w:t>
      </w:r>
    </w:p>
    <w:p>
      <w:pPr>
        <w:pStyle w:val="Normal"/>
        <w:spacing w:lineRule="exact" w:line="578"/>
        <w:rPr>
          <w:rFonts w:eastAsia="仿宋_GB2312"/>
          <w:sz w:val="32"/>
          <w:szCs w:val="32"/>
        </w:rPr>
      </w:pPr>
      <w:r>
        <w:rPr>
          <w:rFonts w:eastAsia="仿宋_GB2312"/>
          <w:sz w:val="32"/>
          <w:szCs w:val="32"/>
        </w:rPr>
      </w:r>
    </w:p>
    <w:p>
      <w:pPr>
        <w:pStyle w:val="Normal"/>
        <w:spacing w:lineRule="exact" w:line="578"/>
        <w:jc w:val="center"/>
        <w:rPr>
          <w:rFonts w:ascii="黑体;SimHei" w:hAnsi="黑体;SimHei" w:eastAsia="黑体;SimHei" w:cs="黑体;SimHei"/>
          <w:sz w:val="32"/>
          <w:szCs w:val="32"/>
        </w:rPr>
      </w:pPr>
      <w:r>
        <w:rPr>
          <w:rFonts w:ascii="黑体;SimHei" w:hAnsi="黑体;SimHei" w:cs="黑体;SimHei" w:eastAsia="黑体;SimHei"/>
          <w:sz w:val="32"/>
          <w:szCs w:val="32"/>
        </w:rPr>
        <w:t>第三章  管理利用</w:t>
      </w:r>
    </w:p>
    <w:p>
      <w:pPr>
        <w:pStyle w:val="Normal"/>
        <w:spacing w:lineRule="exact" w:line="578"/>
        <w:rPr>
          <w:rFonts w:ascii="黑体;SimHei" w:hAnsi="黑体;SimHei" w:eastAsia="仿宋_GB2312" w:cs="黑体;SimHei"/>
          <w:sz w:val="32"/>
          <w:szCs w:val="32"/>
        </w:rPr>
      </w:pPr>
      <w:r>
        <w:rPr>
          <w:rFonts w:eastAsia="仿宋_GB2312" w:cs="黑体;SimHei" w:ascii="黑体;SimHei" w:hAnsi="黑体;SimHei"/>
          <w:sz w:val="32"/>
          <w:szCs w:val="32"/>
        </w:rPr>
      </w:r>
    </w:p>
    <w:p>
      <w:pPr>
        <w:pStyle w:val="Normal"/>
        <w:spacing w:lineRule="exact" w:line="578"/>
        <w:rPr/>
      </w:pPr>
      <w:r>
        <w:rPr>
          <w:rFonts w:eastAsia="仿宋_GB2312"/>
          <w:sz w:val="32"/>
          <w:szCs w:val="32"/>
        </w:rPr>
        <w:t xml:space="preserve">    </w:t>
      </w:r>
      <w:r>
        <w:rPr>
          <w:rFonts w:ascii="黑体;SimHei" w:hAnsi="黑体;SimHei" w:cs="黑体;SimHei" w:eastAsia="黑体;SimHei"/>
          <w:sz w:val="32"/>
          <w:szCs w:val="32"/>
        </w:rPr>
        <w:t>第二十二条</w:t>
      </w:r>
      <w:r>
        <w:rPr>
          <w:rFonts w:eastAsia="仿宋_GB2312"/>
          <w:sz w:val="32"/>
          <w:szCs w:val="32"/>
        </w:rPr>
        <w:t xml:space="preserve">  重点历史文化街区核心保护范围内的消防设施、消防通道，应当按照有关的消防技术标准和规范设置，并保持消防通道畅通。确因保护重点历史文化街区的需要，无法按照标准和规范设置的，由市、县人民政府消防主管部门会同同级城乡规划主管部门制订相应的防火安全保障方案，并由消防主管部门监督方案的实施。</w:t>
      </w:r>
    </w:p>
    <w:p>
      <w:pPr>
        <w:pStyle w:val="Normal"/>
        <w:spacing w:lineRule="exact" w:line="578"/>
        <w:rPr/>
      </w:pPr>
      <w:r>
        <w:rPr>
          <w:rFonts w:eastAsia="仿宋_GB2312"/>
          <w:sz w:val="32"/>
          <w:szCs w:val="32"/>
        </w:rPr>
        <w:t xml:space="preserve">    </w:t>
      </w:r>
      <w:r>
        <w:rPr>
          <w:rFonts w:ascii="黑体;SimHei" w:hAnsi="黑体;SimHei" w:cs="黑体;SimHei" w:eastAsia="黑体;SimHei"/>
          <w:sz w:val="32"/>
          <w:szCs w:val="32"/>
        </w:rPr>
        <w:t>第二十三条</w:t>
      </w:r>
      <w:r>
        <w:rPr>
          <w:rFonts w:eastAsia="仿宋_GB2312"/>
          <w:sz w:val="32"/>
          <w:szCs w:val="32"/>
        </w:rPr>
        <w:t xml:space="preserve">  重点历史文化街区保护范围内广告、店铺牌匾的设置应当符合街区风貌要求，由市人民政府市容环境卫生主管部门会同相关部门制定标准。市、县（区）人民政府确定的部门负责对广告、店铺牌匾的设置进行监督管理。</w:t>
      </w:r>
    </w:p>
    <w:p>
      <w:pPr>
        <w:pStyle w:val="Normal"/>
        <w:spacing w:lineRule="exact" w:line="578"/>
        <w:rPr/>
      </w:pPr>
      <w:r>
        <w:rPr>
          <w:rFonts w:eastAsia="仿宋_GB2312"/>
          <w:sz w:val="32"/>
          <w:szCs w:val="32"/>
        </w:rPr>
        <w:t xml:space="preserve">    </w:t>
      </w:r>
      <w:r>
        <w:rPr>
          <w:rFonts w:ascii="黑体;SimHei" w:hAnsi="黑体;SimHei" w:cs="黑体;SimHei" w:eastAsia="黑体;SimHei"/>
          <w:sz w:val="32"/>
          <w:szCs w:val="32"/>
        </w:rPr>
        <w:t xml:space="preserve">第二十四条  </w:t>
      </w:r>
      <w:r>
        <w:rPr>
          <w:rFonts w:eastAsia="仿宋_GB2312"/>
          <w:sz w:val="32"/>
          <w:szCs w:val="32"/>
        </w:rPr>
        <w:t>对重点历史文化街区保护范围内的历史建筑进行外部修缮装饰、添加设施以及改变历史建筑的结构或者使用性质的，应当经市、县人民政府城乡规划主管部门会同同级文物主管部门批准，并依照有关法律、法规办理相关手续。</w:t>
      </w:r>
    </w:p>
    <w:p>
      <w:pPr>
        <w:pStyle w:val="Normal"/>
        <w:spacing w:lineRule="exact" w:line="578"/>
        <w:ind w:firstLine="636" w:end="0"/>
        <w:rPr>
          <w:rFonts w:eastAsia="仿宋_GB2312"/>
          <w:sz w:val="32"/>
          <w:szCs w:val="32"/>
        </w:rPr>
      </w:pPr>
      <w:r>
        <w:rPr>
          <w:rFonts w:ascii="黑体;SimHei" w:hAnsi="黑体;SimHei" w:cs="黑体;SimHei" w:eastAsia="黑体;SimHei"/>
          <w:sz w:val="32"/>
          <w:szCs w:val="32"/>
        </w:rPr>
        <w:t xml:space="preserve">第二十五条 </w:t>
      </w:r>
      <w:r>
        <w:rPr>
          <w:rFonts w:eastAsia="仿宋_GB2312"/>
          <w:sz w:val="32"/>
          <w:szCs w:val="32"/>
        </w:rPr>
        <w:t xml:space="preserve"> 园林主管部门应当对重点历史文化街区保护范围内的树木加强管理，对具有保护价值和纪念意义的树木建立档案，设置标识，增加绿化和环境小品。鼓励市民爱护环境，美化街区。</w:t>
      </w:r>
    </w:p>
    <w:p>
      <w:pPr>
        <w:pStyle w:val="Normal"/>
        <w:spacing w:lineRule="exact" w:line="578"/>
        <w:ind w:firstLine="636" w:end="0"/>
        <w:rPr/>
      </w:pPr>
      <w:r>
        <w:rPr>
          <w:rFonts w:ascii="黑体;SimHei" w:hAnsi="黑体;SimHei" w:cs="黑体;SimHei" w:eastAsia="黑体;SimHei"/>
          <w:sz w:val="32"/>
          <w:szCs w:val="32"/>
        </w:rPr>
        <w:t>第二十六条</w:t>
      </w:r>
      <w:r>
        <w:rPr>
          <w:rFonts w:eastAsia="仿宋_GB2312"/>
          <w:sz w:val="32"/>
          <w:szCs w:val="32"/>
        </w:rPr>
        <w:t xml:space="preserve">  重点历史文化街区核心保护范围内环境噪声的排放执行《声环境质量标准》</w:t>
      </w:r>
      <w:r>
        <w:rPr>
          <w:rFonts w:eastAsia="仿宋_GB2312"/>
          <w:sz w:val="32"/>
          <w:szCs w:val="32"/>
        </w:rPr>
        <w:t>2</w:t>
      </w:r>
      <w:r>
        <w:rPr>
          <w:rFonts w:eastAsia="仿宋_GB2312"/>
          <w:sz w:val="32"/>
          <w:szCs w:val="32"/>
        </w:rPr>
        <w:t>类声环境功能区标准。</w:t>
      </w:r>
    </w:p>
    <w:p>
      <w:pPr>
        <w:pStyle w:val="Normal"/>
        <w:spacing w:lineRule="exact" w:line="578"/>
        <w:rPr>
          <w:rFonts w:eastAsia="仿宋_GB2312"/>
          <w:sz w:val="32"/>
          <w:szCs w:val="32"/>
        </w:rPr>
      </w:pPr>
      <w:r>
        <w:rPr>
          <w:rFonts w:eastAsia="仿宋_GB2312"/>
          <w:sz w:val="32"/>
          <w:szCs w:val="32"/>
        </w:rPr>
        <w:t xml:space="preserve">    </w:t>
      </w:r>
      <w:r>
        <w:rPr>
          <w:rFonts w:eastAsia="仿宋_GB2312"/>
          <w:sz w:val="32"/>
          <w:szCs w:val="32"/>
        </w:rPr>
        <w:t>市、县人民政府环境保护、公安等主管部门按照各自职责负责重点历史文化街区核心保护范围内噪声的监督和管理。</w:t>
      </w:r>
    </w:p>
    <w:p>
      <w:pPr>
        <w:pStyle w:val="Normal"/>
        <w:spacing w:lineRule="exact" w:line="578"/>
        <w:rPr/>
      </w:pPr>
      <w:r>
        <w:rPr>
          <w:rFonts w:eastAsia="仿宋_GB2312"/>
          <w:sz w:val="32"/>
          <w:szCs w:val="32"/>
        </w:rPr>
        <w:t xml:space="preserve">    </w:t>
      </w:r>
      <w:r>
        <w:rPr>
          <w:rFonts w:ascii="黑体;SimHei" w:hAnsi="黑体;SimHei" w:cs="黑体;SimHei" w:eastAsia="黑体;SimHei"/>
          <w:sz w:val="32"/>
          <w:szCs w:val="32"/>
        </w:rPr>
        <w:t>第二十七条</w:t>
      </w:r>
      <w:r>
        <w:rPr>
          <w:rFonts w:eastAsia="仿宋_GB2312"/>
          <w:sz w:val="32"/>
          <w:szCs w:val="32"/>
        </w:rPr>
        <w:t xml:space="preserve">  重点历史文化街区核心保护范围内的交通管理由市、县人民政府公安机关交通管理部门根据保护规划要求，针对各重点历史文化街区的实际情况制定车辆通行、停放等管理规定，并负责组织实施。</w:t>
      </w:r>
    </w:p>
    <w:p>
      <w:pPr>
        <w:pStyle w:val="Normal"/>
        <w:spacing w:lineRule="exact" w:line="578"/>
        <w:rPr/>
      </w:pPr>
      <w:r>
        <w:rPr>
          <w:rFonts w:eastAsia="仿宋_GB2312"/>
          <w:sz w:val="32"/>
          <w:szCs w:val="32"/>
        </w:rPr>
        <w:t xml:space="preserve">    </w:t>
      </w:r>
      <w:r>
        <w:rPr>
          <w:rFonts w:ascii="黑体;SimHei" w:hAnsi="黑体;SimHei" w:cs="黑体;SimHei" w:eastAsia="黑体;SimHei"/>
          <w:sz w:val="32"/>
          <w:szCs w:val="32"/>
        </w:rPr>
        <w:t xml:space="preserve">第二十八条 </w:t>
      </w:r>
      <w:r>
        <w:rPr>
          <w:rFonts w:eastAsia="仿宋_GB2312"/>
          <w:sz w:val="32"/>
          <w:szCs w:val="32"/>
        </w:rPr>
        <w:t xml:space="preserve"> 市、县（区）人民政府可以通过政策引导、资金扶持、减免国有历史建筑租金等方式，促进历史建筑和传统风貌建筑的合理利用。</w:t>
      </w:r>
    </w:p>
    <w:p>
      <w:pPr>
        <w:pStyle w:val="Normal"/>
        <w:spacing w:lineRule="exact" w:line="578"/>
        <w:rPr>
          <w:rFonts w:eastAsia="仿宋_GB2312"/>
          <w:sz w:val="32"/>
          <w:szCs w:val="32"/>
        </w:rPr>
      </w:pPr>
      <w:r>
        <w:rPr>
          <w:rFonts w:eastAsia="仿宋_GB2312"/>
          <w:sz w:val="32"/>
          <w:szCs w:val="32"/>
        </w:rPr>
        <w:t xml:space="preserve">    </w:t>
      </w:r>
      <w:r>
        <w:rPr>
          <w:rFonts w:eastAsia="仿宋_GB2312"/>
          <w:sz w:val="32"/>
          <w:szCs w:val="32"/>
        </w:rPr>
        <w:t>市、县（区）人民政府应当引导重点历史文化街区保护范围内的历史建筑和传统风貌建筑的所有权人、管理人开展与保护规划相适应的文化创意、休闲旅游、文化体验、文化研究等特色经营活动，将重点历史文化街区保护与历史文化传承相结合。</w:t>
      </w:r>
    </w:p>
    <w:p>
      <w:pPr>
        <w:pStyle w:val="Normal"/>
        <w:spacing w:lineRule="exact" w:line="578"/>
        <w:rPr>
          <w:rFonts w:eastAsia="仿宋_GB2312"/>
          <w:sz w:val="32"/>
          <w:szCs w:val="32"/>
        </w:rPr>
      </w:pPr>
      <w:r>
        <w:rPr>
          <w:rFonts w:eastAsia="仿宋_GB2312"/>
          <w:sz w:val="32"/>
          <w:szCs w:val="32"/>
        </w:rPr>
      </w:r>
    </w:p>
    <w:p>
      <w:pPr>
        <w:pStyle w:val="Normal"/>
        <w:spacing w:lineRule="exact" w:line="578"/>
        <w:jc w:val="center"/>
        <w:rPr>
          <w:rFonts w:ascii="黑体;SimHei" w:hAnsi="黑体;SimHei" w:eastAsia="黑体;SimHei" w:cs="黑体;SimHei"/>
          <w:sz w:val="32"/>
          <w:szCs w:val="32"/>
        </w:rPr>
      </w:pPr>
      <w:r>
        <w:rPr>
          <w:rFonts w:ascii="黑体;SimHei" w:hAnsi="黑体;SimHei" w:cs="黑体;SimHei" w:eastAsia="黑体;SimHei"/>
          <w:sz w:val="32"/>
          <w:szCs w:val="32"/>
        </w:rPr>
        <w:t>第四章  法律责任</w:t>
      </w:r>
    </w:p>
    <w:p>
      <w:pPr>
        <w:pStyle w:val="Normal"/>
        <w:spacing w:lineRule="exact" w:line="578"/>
        <w:rPr>
          <w:rFonts w:ascii="黑体;SimHei" w:hAnsi="黑体;SimHei" w:eastAsia="仿宋_GB2312" w:cs="黑体;SimHei"/>
          <w:sz w:val="32"/>
          <w:szCs w:val="32"/>
        </w:rPr>
      </w:pPr>
      <w:r>
        <w:rPr>
          <w:rFonts w:eastAsia="仿宋_GB2312" w:cs="黑体;SimHei" w:ascii="黑体;SimHei" w:hAnsi="黑体;SimHei"/>
          <w:sz w:val="32"/>
          <w:szCs w:val="32"/>
        </w:rPr>
      </w:r>
    </w:p>
    <w:p>
      <w:pPr>
        <w:pStyle w:val="Normal"/>
        <w:spacing w:lineRule="exact" w:line="578"/>
        <w:rPr/>
      </w:pPr>
      <w:r>
        <w:rPr>
          <w:rFonts w:eastAsia="仿宋_GB2312"/>
          <w:sz w:val="32"/>
          <w:szCs w:val="32"/>
        </w:rPr>
        <w:t xml:space="preserve">    </w:t>
      </w:r>
      <w:r>
        <w:rPr>
          <w:rFonts w:ascii="黑体;SimHei" w:hAnsi="黑体;SimHei" w:cs="黑体;SimHei" w:eastAsia="黑体;SimHei"/>
          <w:sz w:val="32"/>
          <w:szCs w:val="32"/>
        </w:rPr>
        <w:t>第二十九条</w:t>
      </w:r>
      <w:r>
        <w:rPr>
          <w:rFonts w:eastAsia="仿宋_GB2312"/>
          <w:sz w:val="32"/>
          <w:szCs w:val="32"/>
        </w:rPr>
        <w:t xml:space="preserve">  违反本条例规定的行为，法律、法规已有法律责任规定的，从其规定。</w:t>
      </w:r>
    </w:p>
    <w:p>
      <w:pPr>
        <w:pStyle w:val="Normal"/>
        <w:spacing w:lineRule="exact" w:line="578"/>
        <w:rPr/>
      </w:pPr>
      <w:r>
        <w:rPr>
          <w:rFonts w:eastAsia="仿宋_GB2312"/>
          <w:sz w:val="32"/>
          <w:szCs w:val="32"/>
        </w:rPr>
        <w:t xml:space="preserve">    </w:t>
      </w:r>
      <w:r>
        <w:rPr>
          <w:rFonts w:ascii="黑体;SimHei" w:hAnsi="黑体;SimHei" w:cs="黑体;SimHei" w:eastAsia="黑体;SimHei"/>
          <w:sz w:val="32"/>
          <w:szCs w:val="32"/>
        </w:rPr>
        <w:t xml:space="preserve">第三十条 </w:t>
      </w:r>
      <w:r>
        <w:rPr>
          <w:rFonts w:eastAsia="仿宋_GB2312"/>
          <w:sz w:val="32"/>
          <w:szCs w:val="32"/>
        </w:rPr>
        <w:t xml:space="preserve"> 违反本条例第十一条第二款规定，擅自设置、移动、涂改或者损毁重点历史文化街区保护标识、介绍牌的，由市、县人民政府城乡规划主管部门责令限期改正；逾期不改正的，对单位处一万元以上五万元以下的罚款，对个人处一千元以上一万元以下的罚款。</w:t>
      </w:r>
    </w:p>
    <w:p>
      <w:pPr>
        <w:pStyle w:val="Normal"/>
        <w:spacing w:lineRule="exact" w:line="578"/>
        <w:rPr/>
      </w:pPr>
      <w:r>
        <w:rPr>
          <w:rFonts w:eastAsia="仿宋_GB2312"/>
          <w:sz w:val="32"/>
          <w:szCs w:val="32"/>
        </w:rPr>
        <w:t xml:space="preserve">    </w:t>
      </w:r>
      <w:r>
        <w:rPr>
          <w:rFonts w:ascii="黑体;SimHei" w:hAnsi="黑体;SimHei" w:cs="黑体;SimHei" w:eastAsia="黑体;SimHei"/>
          <w:sz w:val="32"/>
          <w:szCs w:val="32"/>
        </w:rPr>
        <w:t xml:space="preserve">第三十一条  </w:t>
      </w:r>
      <w:r>
        <w:rPr>
          <w:rFonts w:eastAsia="仿宋_GB2312"/>
          <w:sz w:val="32"/>
          <w:szCs w:val="32"/>
        </w:rPr>
        <w:t>违反本条例第十四条第一款的规定，在重点历史文化街区核心保护范围内进行新建、扩建活动的，由市、县人民政府城乡规划主管部门依照《中华人民共和国城乡规划法》的规定予以处罚。</w:t>
      </w:r>
    </w:p>
    <w:p>
      <w:pPr>
        <w:pStyle w:val="Normal"/>
        <w:spacing w:lineRule="exact" w:line="578"/>
        <w:rPr/>
      </w:pPr>
      <w:r>
        <w:rPr>
          <w:rFonts w:eastAsia="仿宋_GB2312"/>
          <w:sz w:val="32"/>
          <w:szCs w:val="32"/>
        </w:rPr>
        <w:t xml:space="preserve">    </w:t>
      </w:r>
      <w:r>
        <w:rPr>
          <w:rFonts w:ascii="黑体;SimHei" w:hAnsi="黑体;SimHei" w:cs="黑体;SimHei" w:eastAsia="黑体;SimHei"/>
          <w:sz w:val="32"/>
          <w:szCs w:val="32"/>
        </w:rPr>
        <w:t xml:space="preserve">第三十二条 </w:t>
      </w:r>
      <w:r>
        <w:rPr>
          <w:rFonts w:eastAsia="仿宋_GB2312"/>
          <w:sz w:val="32"/>
          <w:szCs w:val="32"/>
        </w:rPr>
        <w:t xml:space="preserve"> 违反本条例第十九条第二款的规定，未经批准擅自拆除重点历史文化街区核心保护范围内历史建筑以外的建筑的，由市、县人民政府城乡规划主管部门依照《历史文化名城名镇名村保护条例》的规定予以处罚。</w:t>
      </w:r>
    </w:p>
    <w:p>
      <w:pPr>
        <w:pStyle w:val="Normal"/>
        <w:spacing w:lineRule="exact" w:line="578"/>
        <w:rPr/>
      </w:pPr>
      <w:r>
        <w:rPr>
          <w:rFonts w:eastAsia="仿宋_GB2312"/>
          <w:sz w:val="32"/>
          <w:szCs w:val="32"/>
        </w:rPr>
        <w:t xml:space="preserve">    </w:t>
      </w:r>
      <w:r>
        <w:rPr>
          <w:rFonts w:ascii="黑体;SimHei" w:hAnsi="黑体;SimHei" w:cs="黑体;SimHei" w:eastAsia="黑体;SimHei"/>
          <w:sz w:val="32"/>
          <w:szCs w:val="32"/>
        </w:rPr>
        <w:t>第三十三条</w:t>
      </w:r>
      <w:r>
        <w:rPr>
          <w:rFonts w:eastAsia="仿宋_GB2312"/>
          <w:sz w:val="32"/>
          <w:szCs w:val="32"/>
        </w:rPr>
        <w:t xml:space="preserve">  违反本条例第二十一条的规定，在重点历史文化街区建设控制地带内新建、扩建、改建建筑物、构筑物或者其他设施</w:t>
      </w:r>
      <w:r>
        <w:rPr>
          <w:rFonts w:eastAsia="仿宋_GB2312"/>
          <w:sz w:val="32"/>
          <w:szCs w:val="32"/>
        </w:rPr>
        <w:t>,</w:t>
      </w:r>
      <w:r>
        <w:rPr>
          <w:rFonts w:eastAsia="仿宋_GB2312"/>
          <w:sz w:val="32"/>
          <w:szCs w:val="32"/>
        </w:rPr>
        <w:t>破坏重点历史文化街区传统格局和历史风貌或者危及重点历史文化街区核心保护范围内的建筑安全的，由市、县人民政府城乡规划主管部门依照《中华人民共和国城乡规划法》的规定予以处罚。</w:t>
      </w:r>
    </w:p>
    <w:p>
      <w:pPr>
        <w:pStyle w:val="Normal"/>
        <w:spacing w:lineRule="exact" w:line="578"/>
        <w:rPr/>
      </w:pPr>
      <w:r>
        <w:rPr>
          <w:rFonts w:eastAsia="仿宋_GB2312"/>
          <w:sz w:val="32"/>
          <w:szCs w:val="32"/>
        </w:rPr>
        <w:t xml:space="preserve">    </w:t>
      </w:r>
      <w:r>
        <w:rPr>
          <w:rFonts w:ascii="黑体;SimHei" w:hAnsi="黑体;SimHei" w:cs="黑体;SimHei" w:eastAsia="黑体;SimHei"/>
          <w:sz w:val="32"/>
          <w:szCs w:val="32"/>
        </w:rPr>
        <w:t xml:space="preserve">第三十四条 </w:t>
      </w:r>
      <w:r>
        <w:rPr>
          <w:rFonts w:eastAsia="仿宋_GB2312"/>
          <w:sz w:val="32"/>
          <w:szCs w:val="32"/>
        </w:rPr>
        <w:t xml:space="preserve"> 违反本条例第二十四条的规定，未经批准对重点历史文化街区保护范围内的历史建筑进行外部修缮装饰、添加设施以及改变历史建筑的结构或者使用性质的，由市、县人民政府城乡规划主管部门依照《历史文化名城名镇名村保护条例》的规定予以处罚。</w:t>
      </w:r>
    </w:p>
    <w:p>
      <w:pPr>
        <w:pStyle w:val="Normal"/>
        <w:spacing w:lineRule="exact" w:line="578"/>
        <w:rPr>
          <w:rFonts w:eastAsia="仿宋_GB2312"/>
          <w:sz w:val="32"/>
          <w:szCs w:val="32"/>
        </w:rPr>
      </w:pPr>
      <w:r>
        <w:rPr>
          <w:rFonts w:eastAsia="仿宋_GB2312"/>
          <w:sz w:val="32"/>
          <w:szCs w:val="32"/>
        </w:rPr>
      </w:r>
    </w:p>
    <w:p>
      <w:pPr>
        <w:pStyle w:val="Normal"/>
        <w:spacing w:lineRule="exact" w:line="578"/>
        <w:jc w:val="center"/>
        <w:rPr>
          <w:rFonts w:ascii="黑体;SimHei" w:hAnsi="黑体;SimHei" w:eastAsia="黑体;SimHei" w:cs="黑体;SimHei"/>
          <w:sz w:val="32"/>
          <w:szCs w:val="32"/>
        </w:rPr>
      </w:pPr>
      <w:r>
        <w:rPr>
          <w:rFonts w:ascii="黑体;SimHei" w:hAnsi="黑体;SimHei" w:cs="黑体;SimHei" w:eastAsia="黑体;SimHei"/>
          <w:sz w:val="32"/>
          <w:szCs w:val="32"/>
        </w:rPr>
        <w:t>第五章  附    则</w:t>
      </w:r>
    </w:p>
    <w:p>
      <w:pPr>
        <w:pStyle w:val="Normal"/>
        <w:spacing w:lineRule="exact" w:line="578"/>
        <w:rPr>
          <w:rFonts w:ascii="黑体;SimHei" w:hAnsi="黑体;SimHei" w:eastAsia="仿宋_GB2312" w:cs="黑体;SimHei"/>
          <w:sz w:val="32"/>
          <w:szCs w:val="32"/>
        </w:rPr>
      </w:pPr>
      <w:r>
        <w:rPr>
          <w:rFonts w:eastAsia="仿宋_GB2312" w:cs="黑体;SimHei" w:ascii="黑体;SimHei" w:hAnsi="黑体;SimHei"/>
          <w:sz w:val="32"/>
          <w:szCs w:val="32"/>
        </w:rPr>
      </w:r>
    </w:p>
    <w:p>
      <w:pPr>
        <w:pStyle w:val="Normal"/>
        <w:spacing w:lineRule="exact" w:line="578"/>
        <w:rPr/>
      </w:pPr>
      <w:r>
        <w:rPr>
          <w:rFonts w:eastAsia="仿宋_GB2312"/>
          <w:sz w:val="32"/>
          <w:szCs w:val="32"/>
        </w:rPr>
        <w:t xml:space="preserve">    </w:t>
      </w:r>
      <w:r>
        <w:rPr>
          <w:rFonts w:ascii="黑体;SimHei" w:hAnsi="黑体;SimHei" w:cs="黑体;SimHei" w:eastAsia="黑体;SimHei"/>
          <w:sz w:val="32"/>
          <w:szCs w:val="32"/>
        </w:rPr>
        <w:t xml:space="preserve">第三十五条 </w:t>
      </w:r>
      <w:r>
        <w:rPr>
          <w:rFonts w:eastAsia="仿宋_GB2312"/>
          <w:sz w:val="32"/>
          <w:szCs w:val="32"/>
        </w:rPr>
        <w:t xml:space="preserve"> 本条例下列用语的含义：</w:t>
      </w:r>
    </w:p>
    <w:p>
      <w:pPr>
        <w:pStyle w:val="Normal"/>
        <w:spacing w:lineRule="exact" w:line="578"/>
        <w:ind w:firstLine="636" w:end="0"/>
        <w:rPr>
          <w:rFonts w:eastAsia="仿宋_GB2312"/>
          <w:sz w:val="32"/>
          <w:szCs w:val="32"/>
        </w:rPr>
      </w:pPr>
      <w:r>
        <w:rPr>
          <w:rFonts w:eastAsia="仿宋_GB2312"/>
          <w:sz w:val="32"/>
          <w:szCs w:val="32"/>
        </w:rPr>
        <w:t>（一）历史建筑，是指经市、县人民政府确定公布的具有一定保护价值，能够反映历史风貌和地方特色，未公布为文物保护单位，也未登记为不可移动文物的建（构）筑物。</w:t>
      </w:r>
    </w:p>
    <w:p>
      <w:pPr>
        <w:pStyle w:val="Normal"/>
        <w:spacing w:lineRule="exact" w:line="578"/>
        <w:ind w:firstLine="636" w:end="0"/>
        <w:rPr>
          <w:rFonts w:eastAsia="仿宋_GB2312"/>
          <w:sz w:val="32"/>
          <w:szCs w:val="32"/>
        </w:rPr>
      </w:pPr>
      <w:r>
        <w:rPr>
          <w:rFonts w:eastAsia="仿宋_GB2312"/>
          <w:sz w:val="32"/>
          <w:szCs w:val="32"/>
        </w:rPr>
        <w:t>（二）传统风貌建筑，是指能反映时代和地域特色，具有一定保护价值的建筑。传统风貌建筑由城乡规划主管部门会同文物主管部门根据建设年代、建筑风貌、建筑材料等因素确定后公布。</w:t>
      </w:r>
    </w:p>
    <w:p>
      <w:pPr>
        <w:pStyle w:val="Normal"/>
        <w:spacing w:lineRule="exact" w:line="578"/>
        <w:rPr/>
      </w:pPr>
      <w:r>
        <w:rPr>
          <w:rFonts w:eastAsia="仿宋_GB2312"/>
          <w:sz w:val="32"/>
          <w:szCs w:val="32"/>
        </w:rPr>
        <w:t xml:space="preserve">    </w:t>
      </w:r>
      <w:r>
        <w:rPr>
          <w:rFonts w:ascii="黑体;SimHei" w:hAnsi="黑体;SimHei" w:cs="黑体;SimHei" w:eastAsia="黑体;SimHei"/>
          <w:sz w:val="32"/>
          <w:szCs w:val="32"/>
        </w:rPr>
        <w:t xml:space="preserve">第三十六条 </w:t>
      </w:r>
      <w:r>
        <w:rPr>
          <w:rFonts w:eastAsia="仿宋_GB2312"/>
          <w:sz w:val="32"/>
          <w:szCs w:val="32"/>
        </w:rPr>
        <w:t xml:space="preserve"> 本条例自</w:t>
      </w:r>
      <w:r>
        <w:rPr>
          <w:rFonts w:eastAsia="仿宋_GB2312"/>
          <w:sz w:val="32"/>
          <w:szCs w:val="32"/>
        </w:rPr>
        <w:t>2018</w:t>
      </w:r>
      <w:r>
        <w:rPr>
          <w:rFonts w:eastAsia="仿宋_GB2312"/>
          <w:sz w:val="32"/>
          <w:szCs w:val="32"/>
        </w:rPr>
        <w:t>年</w:t>
      </w:r>
      <w:r>
        <w:rPr>
          <w:rFonts w:eastAsia="仿宋_GB2312"/>
          <w:sz w:val="32"/>
          <w:szCs w:val="32"/>
        </w:rPr>
        <w:t>12</w:t>
      </w:r>
      <w:r>
        <w:rPr>
          <w:rFonts w:eastAsia="仿宋_GB2312"/>
          <w:sz w:val="32"/>
          <w:szCs w:val="32"/>
        </w:rPr>
        <w:t>月</w:t>
      </w:r>
      <w:r>
        <w:rPr>
          <w:rFonts w:eastAsia="仿宋_GB2312"/>
          <w:sz w:val="32"/>
          <w:szCs w:val="32"/>
        </w:rPr>
        <w:t>30</w:t>
      </w:r>
      <w:r>
        <w:rPr>
          <w:rFonts w:eastAsia="仿宋_GB2312"/>
          <w:sz w:val="32"/>
          <w:szCs w:val="32"/>
        </w:rPr>
        <w:t>日起施行。</w:t>
      </w:r>
    </w:p>
    <w:sectPr>
      <w:footerReference w:type="default" r:id="rId2"/>
      <w:type w:val="nextPage"/>
      <w:pgSz w:w="11906" w:h="16838"/>
      <w:pgMar w:left="1474" w:right="1474" w:gutter="0" w:header="0" w:top="2041" w:footer="164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ˎ̥">
    <w:altName w:val="Times New Roman"/>
    <w:charset w:val="00" w:characterSet="windows-1252"/>
    <w:family w:val="roman"/>
    <w:pitch w:val="default"/>
  </w:font>
  <w:font w:name="Liberation Sans">
    <w:altName w:val="Arial"/>
    <w:charset w:val="01" w:characterSet="utf-8"/>
    <w:family w:val="swiss"/>
    <w:pitch w:val="variable"/>
  </w:font>
  <w:font w:name="宋体">
    <w:altName w:val="SimSun"/>
    <w:charset w:val="86"/>
    <w:family w:val="auto"/>
    <w:pitch w:val="variable"/>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right</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9</w:t>
                          </w:r>
                          <w:r>
                            <w:rP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40.1pt;mso-position-horizontal:right;mso-position-horizontal-relative:margin">
              <v:fill opacity="0f"/>
              <v:textbox inset="0in,0in,0in,0in">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9</w:t>
                    </w:r>
                    <w:r>
                      <w:rPr>
                        <w:rFonts w:cs="宋体;SimSun" w:hint="eastAsia" w:ascii="宋体;SimSun" w:hAnsi="宋体;SimSun"/>
                        <w:sz w:val="28"/>
                        <w:szCs w:val="28"/>
                      </w:rPr>
                      <w:fldChar w:fldCharType="end"/>
                    </w:r>
                  </w:p>
                </w:txbxContent>
              </v:textbox>
              <w10:wrap type="square"/>
            </v:rect>
          </w:pict>
        </mc:Fallback>
      </mc:AlternateContent>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243205" cy="219075"/>
              <wp:effectExtent l="0" t="0" r="0" b="0"/>
              <wp:wrapSquare wrapText="bothSides"/>
              <wp:docPr id="2" name="Frame2"/>
              <a:graphic xmlns:a="http://schemas.openxmlformats.org/drawingml/2006/main">
                <a:graphicData uri="http://schemas.microsoft.com/office/word/2010/wordprocessingShape">
                  <wps:wsp>
                    <wps:cNvSpPr txBox="1"/>
                    <wps:spPr>
                      <a:xfrm>
                        <a:off x="0" y="0"/>
                        <a:ext cx="243205" cy="219075"/>
                      </a:xfrm>
                      <a:prstGeom prst="rect"/>
                      <a:solidFill>
                        <a:srgbClr val="FFFFFF">
                          <a:alpha val="0"/>
                        </a:srgbClr>
                      </a:solidFill>
                    </wps:spPr>
                    <wps:txbx>
                      <w:txbxContent>
                        <w:p>
                          <w:pPr>
                            <w:pStyle w:val="Footer"/>
                            <w:ind w:end="360"/>
                            <w:rPr>
                              <w:rStyle w:val="PageNumber"/>
                              <w:sz w:val="30"/>
                              <w:szCs w:val="30"/>
                            </w:rPr>
                          </w:pPr>
                          <w:r>
                            <w:rPr/>
                          </w:r>
                        </w:p>
                      </w:txbxContent>
                    </wps:txbx>
                    <wps:bodyPr anchor="t" lIns="0" tIns="0" rIns="0" bIns="0">
                      <a:noAutofit/>
                    </wps:bodyPr>
                  </wps:wsp>
                </a:graphicData>
              </a:graphic>
            </wp:anchor>
          </w:drawing>
        </mc:Choice>
        <mc:Fallback>
          <w:pict>
            <v:rect fillcolor="#FFFFFF" style="position:absolute;rotation:-0;width:19.15pt;height:17.25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end="360"/>
                      <w:rPr>
                        <w:rStyle w:val="PageNumber"/>
                        <w:sz w:val="30"/>
                        <w:szCs w:val="30"/>
                      </w:rPr>
                    </w:pPr>
                    <w:r>
                      <w:rPr/>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Style14">
    <w:name w:val="默认段落字体"/>
    <w:qFormat/>
    <w:rPr/>
  </w:style>
  <w:style w:type="character" w:styleId="Char">
    <w:name w:val="批注文字 Char"/>
    <w:qFormat/>
    <w:rPr>
      <w:rFonts w:ascii="Tahoma" w:hAnsi="Tahoma" w:eastAsia="微软雅黑" w:cs="Tahoma"/>
      <w:sz w:val="22"/>
      <w:szCs w:val="22"/>
      <w:lang w:bidi="ar-SA"/>
    </w:rPr>
  </w:style>
  <w:style w:type="character" w:styleId="PageNumber">
    <w:name w:val="page number"/>
    <w:basedOn w:val="Style14"/>
    <w:rPr/>
  </w:style>
  <w:style w:type="character" w:styleId="Strong">
    <w:name w:val="Strong"/>
    <w:qFormat/>
    <w:rPr>
      <w:b/>
    </w:rPr>
  </w:style>
  <w:style w:type="character" w:styleId="Style15">
    <w:name w:val="批注引用"/>
    <w:qFormat/>
    <w:rPr>
      <w:rFonts w:cs="Times New Roman"/>
      <w:sz w:val="21"/>
    </w:rPr>
  </w:style>
  <w:style w:type="character" w:styleId="Hyperlink">
    <w:name w:val="Hyperlink"/>
    <w:rPr>
      <w:rFonts w:ascii="ˎ̥;Times New Roman" w:hAnsi="ˎ̥;Times New Roman" w:cs="ˎ̥;Times New Roman"/>
      <w:strike w:val="false"/>
      <w:dstrike w:val="false"/>
      <w:color w:val="323805"/>
      <w:sz w:val="18"/>
      <w:szCs w:val="18"/>
      <w:u w:val="none"/>
    </w:rPr>
  </w:style>
  <w:style w:type="character" w:styleId="Char1">
    <w:name w:val="页眉 Char"/>
    <w:qFormat/>
    <w:rPr>
      <w:kern w:val="2"/>
      <w:sz w:val="18"/>
      <w:szCs w:val="18"/>
    </w:rPr>
  </w:style>
  <w:style w:type="character" w:styleId="stylekwd">
    <w:name w:val="style_kwd"/>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批注框文本"/>
    <w:basedOn w:val="Normal"/>
    <w:qFormat/>
    <w:pPr/>
    <w:rPr>
      <w:sz w:val="18"/>
      <w:szCs w:val="18"/>
    </w:rPr>
  </w:style>
  <w:style w:type="paragraph" w:styleId="Style17">
    <w:name w:val="普通(网站)"/>
    <w:basedOn w:val="Normal"/>
    <w:qFormat/>
    <w:pPr>
      <w:spacing w:before="280" w:after="280"/>
      <w:ind w:hanging="0" w:start="0" w:end="0"/>
      <w:jc w:val="start"/>
    </w:pPr>
    <w:rPr>
      <w:kern w:val="0"/>
      <w:sz w:val="24"/>
      <w:lang w:bidi="ar"/>
    </w:rPr>
  </w:style>
  <w:style w:type="paragraph" w:styleId="Style18">
    <w:name w:val="批注文字"/>
    <w:basedOn w:val="Normal"/>
    <w:qFormat/>
    <w:pPr>
      <w:widowControl/>
      <w:snapToGrid w:val="false"/>
      <w:spacing w:before="0" w:after="200"/>
      <w:jc w:val="start"/>
    </w:pPr>
    <w:rPr>
      <w:rFonts w:ascii="Tahoma" w:hAnsi="Tahoma" w:eastAsia="微软雅黑" w:cs="Tahoma"/>
      <w:kern w:val="0"/>
      <w:sz w:val="22"/>
      <w:szCs w:val="2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9">
    <w:name w:val="纯文本"/>
    <w:basedOn w:val="Normal"/>
    <w:qFormat/>
    <w:pPr/>
    <w:rPr>
      <w:rFonts w:ascii="宋体;SimSun" w:hAnsi="宋体;SimSun" w:cs="宋体;SimSun"/>
      <w:szCs w:val="21"/>
    </w:rPr>
  </w:style>
  <w:style w:type="paragraph" w:styleId="Char2">
    <w:name w:val="Char"/>
    <w:basedOn w:val="Normal"/>
    <w:qFormat/>
    <w:pPr/>
    <w:rPr/>
  </w:style>
  <w:style w:type="paragraph" w:styleId="Char1CharCharChar">
    <w:name w:val="Char1 Char Char Char"/>
    <w:basedOn w:val="Normal"/>
    <w:qFormat/>
    <w:pPr/>
    <w:rPr>
      <w:sz w:val="2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2017-07-26T09:29:00Z</dcterms:created>
  <dc:creator>严露</dc:creator>
  <dc:description/>
  <cp:keywords/>
  <dc:language>en-US</dc:language>
  <cp:lastModifiedBy>黄素梅</cp:lastModifiedBy>
  <cp:lastPrinted>2017-07-27T17:52:00Z</cp:lastPrinted>
  <dcterms:modified xsi:type="dcterms:W3CDTF">2018-12-29T16:12:00Z</dcterms:modified>
  <cp:revision>14</cp:revision>
  <dc:subject/>
  <dc:title>注：黑体字表示增加的内容，划框表示删除的内容，划框并加黑底表示需移动的内容， 斜体字加下划线表示移动至该处的内容</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