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宋体" w:hAnsi="宋体" w:eastAsia="宋体" w:cs="宋体" w:hint="eastAsia"/>
          <w:sz w:val="44"/>
          <w:szCs w:val="44"/>
        </w:rPr>
      </w:pPr>
      <w:r>
        <w:rPr>
          <w:rFonts w:ascii="宋体" w:hAnsi="宋体" w:cs="宋体" w:hint="eastAsia"/>
          <w:sz w:val="44"/>
          <w:szCs w:val="44"/>
        </w:rPr>
        <w:t>陕西省大气污染防治条例</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304" w:endChars="259"/>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日陕西省第十二届人民代表大会常委会第六次会议通过  根据</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日陕西省第十二届人民代表大会常务委员会第三十六次会议《关于修改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陕西省大气污染防治条例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等七部地方性法规的决定》第一次修正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日陕西省第十三届人民代表大会常务委员会第十二次会议《关于修改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陕西省产品质量监督管理条例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等二十七部地方性法规的决定》第二次修正）</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jc w:val="center"/>
        <w:textAlignment w:val="auto"/>
        <w:rPr>
          <w:rFonts w:ascii="楷体_GB2312" w:hAnsi="楷体_GB2312" w:eastAsia="楷体_GB2312" w:cs="楷体_GB2312" w:hint="eastAsia"/>
          <w:b/>
          <w:bCs/>
          <w:sz w:val="32"/>
          <w:szCs w:val="32"/>
        </w:rPr>
      </w:pPr>
      <w:r>
        <w:rPr>
          <w:rFonts w:ascii="楷体_GB2312" w:hAnsi="楷体_GB2312" w:cs="楷体_GB2312" w:hint="eastAsia" w:eastAsia="楷体_GB2312"/>
          <w:b/>
          <w:bCs/>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b/>
          <w:bCs/>
          <w:sz w:val="32"/>
          <w:szCs w:val="32"/>
        </w:rPr>
      </w:pPr>
      <w:r>
        <w:rPr>
          <w:rFonts w:eastAsia="楷体_GB2312" w:cs="楷体_GB2312" w:hint="eastAsia" w:ascii="楷体_GB2312" w:hAnsi="楷体_GB2312"/>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一般规定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防治措施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4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第一节  城市和区域大气污染防治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4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第二节  工业大气污染防治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4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第三节  交通运输大气污染防治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4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第四节  有毒有害物质大气污染防治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第五节 扬尘污染防治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为防治大气污染，保护和改善大气环境，保障人体健康，促进经济社会可持续发展，根据《中华人民共和国大气污染防治法》等有关法律、行政法规，结合本省实际，制定本条例。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本条例适用于本省行政区域内的大气污染防治活动。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大气污染防治按照预防为主、防治结合的方针，坚持统筹兼顾、突出重点、分类指导的原则，合理规划布局，优化产业结构，推动科技进步，促进清洁生产，发展低碳经济和循环经济，保护和改善大气环境。</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县级以上人民政府对本行政区域内的大气环境质量负责，根据本条例规定和大气污染防治要求制定大气污染防治规划，并将大气污染防治工作纳入国民经济和社会发展规划，保证投入，加强环境执法、监测能力建设，建立和完善大气污染防治工作目标责任考核制度，并将考核结果向社会公示。</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乡（镇）人民政府、街道办事处负责本辖区大气污染防治工作。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县级以上人民政府生态环境行政主管部门对大气污染防治实施统一监督管理。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县级以上人民政府其他有关行政主管部门根据本条例规定和各自职责，对大气污染防治实施监督管理。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本省实行大气污染物总量控制和浓度控制制度。排放大气污染物的，应当符合国家和地方排放标准和主要大气污染物排放总量控制指标。</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县级以上人民政府及其有关部门应当采取措施，鼓励和支持大气污染防治科学技术研究，培养环保专业人才，推广先进适用技术，发展环保产业。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单位和个人有保护大气环境的权利和义务。有权对污染大气环境的行为进行检举和控告，有权对行使监督管理权的部门及其工作人员不依法履行职责的行为进行检举和控告；遵守大气污染防治法律法规，自觉履行大气污染防治法定义务和职业操守，树立大气环境保护意识，践行绿色生活方式，减少向大气排放污染物。</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县级以上人民政府鼓励和支持社会团体和公众参与大气污染防治工作和公益活动，可以聘请社会监督员，协助监督大气污染防治工作。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各级人民政府及其行政主管部门和社会团体、学校、新闻媒体、群众性自治组织等单位，应当开展大气污染防治法律法规、科普知识宣传教育，倡导文明、节约、绿色消费方式和生活习惯，促进形成全社会保护大气环境的氛围。</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2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一般规定</w:t>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省市场监督管理、生态环境行政主管部门依据法律规定，结合本省大气环境质量状况及经济技术条件，可以制定和发布高于国家标准的本省大气环境质量标准、大气污染物排放标准和燃煤、燃油有害物质控制标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省、设区的市人民政府及其有关部门，在组织编制工业、能源、交通、城市建设、自然资源开发的有关专项规划过程中，应当综合考虑规划实施对大气环境可能造成的影响，上报审批前依法进行环境影响评价。</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新建、扩建、改建的建设项目，应当依法进行环境影响评价。</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生态环境行政主管部门公示建设项目环境影响报告书受理情况后，公众意见较大或者认为对大气环境有重大影响的，应当组织听证会，公开听取利害关系人和社会公众的意见，听证结果作为审批环境影响评价的重要依据。</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未取得主要大气污染物排放总量指标的建设项目，县级以上生态环境行政主管部门不得批准其环境影响评价文件。</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建设项目的大气污染防治设施应当与主体工程同时设计、同时施工、同时投入使用，符合环境影响评价文件的要求。</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向大气排放污染物的单位应当保证大气污染防治设施正常运行，不得擅自拆除、停止运行。</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向大气排放污染物的企业事业单位和其他生产经营者，应当按照国家和本省规定设置大气污染物排放口。</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禁止以规避监管为目的，在非紧急情况下使用大气污染物应急排放通道或者采取其他规避监管的方式排放大气污染物。</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向大气排放污染物的企业事业单位和其他生产经营者，应当依法缴纳环境保护税。</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向大气排放工业废气、含有毒有害物质的大气污染物的企业事业单位，集中供热设施的运营单位，以及其他按照规定应当取得排污许可证方可排放大气污染物的企业事业单位，应当依法向县级以上生态环境行政主管部门申请排污许可证。</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排污许可证应当载明排放污染物的名称、种类、浓度、总量和削减量、排放方式、治理措施、监测要求等内容。</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排污总量和削减量由县级以上生态环境行政主管部门依据大气污染物排污总量计划和相关技术规范核定。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向大气排放污染物的单位应当采取技术改造、完善环保设施等措施，落实核定的主要大气污染物排放总量控制指标和削减量。</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在区域大气污染物排放总量控制指标范围内，企业主要大气污染物排放总量指标实行有偿使用与交易制度。</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省人民政府建立统一的排污权交易公共平台，排污权交易应当通过交易公共平台进行交易。交易价款实行收支两条线制度，用于大气污染防治。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排污权交易具体办法由省生态环境行政主管部门会同财政等有关部门制定。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本省实施大气环境质量和大气污染源监测制度，建立环境空气质量监测体系和监控平台，按照国家有关监测和评价规范要求，对大气污染物实施监测。</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生态环境行政主管部门根据监测结果在当地主要媒体统一发布本行政区域空气环境质量状况公报、空气质量日报等公共环境质量信息，各级气象主管部门所属的气象台（站）根据环境质量信息发布空气污染气象条件预报和生活服务指导。省生态环境行政主管部门应当定期公布设区的市的空气质量状况。</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大气环境质量和大气污染源监测网络建设规划，由省生态环境行政主管部门会同气象等有关部门编制，报省人民政府批准后组织实施。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向大气排放污染物的单位应当按照有关规定设置监测点位和采样监测平台，对其所排放的大气污染物进行自行监测或者委托有环境监测资质的单位监测。监测结果由单位主管环境工作的负责人审核签字，原始监测记录至少保存三年。</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重点污染源单位应当安装运行管理监控平台和大气污染物排放自动监测设备，与生态环境行政主管部门的监控平台联网，并保证监测设备正常运行和数据传输。重点污染源单位由省、设区的市生态环境行政主管部门根据本行政区域的环境容量、重点大气污染物排放总量控制指标的要求以及排污单位排放大气污染物的种类、数量和浓度等因素确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向大气排放污染物的单位，应当按照规定在网站、报刊、广播、电视等公众媒体平台公布其污染物排放情况等环境信息，接受公众监督。</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排污单位的环境信息应当纳入公共信用信息征信系统。</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生态环境行政主管部门和其他主管部门对管辖范围内的向大气排放污染物的企业事业单位和其他生产经营者可以随机现场检查。被检查的企业事业单位和其他生产经营者应当如实反映情况，提供必要的资料。检查部门应当为被检查的企业事业单位和其他生产经营者保守技术秘密和业务秘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对造成或者可能造成严重大气污染以及可能导致环境执法证据灭失或者隐匿的，县级以上生态环境行政主管部门依法对有关设施、场所、物品、文件、资料采取查封、扣押、登记等证据保全措施。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逐步推行企业环境污染责任保险制度，降低企业环境风险，保障公众环境权益。</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省生态环境行政主管部门根据区域环境敏感度和企业环境风险度，定期制定和发布强制投保环境污染责任保险行业和企业目录。</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鼓励、引导强制投保目录以外的企业积极参加环境污染责任保险。</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大气污染突发事故和突发事件的应急准备、监测预警、应急处置和事后恢复等工作按照国家和本省的有关规定执行。</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大气受到严重污染可能危害人体健康和安全的紧急情况下，省、设区的市人民政府应当及时启动相应应急预案，发布大气污染应急公告，可以采取责令排污单位限产停产、机动车限行、扬尘管控、中小学校、幼儿园停课以及气象干预等应对措施，并引导公众做好卫生防护。</w:t>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hint="eastAsia"/>
          <w:sz w:val="32"/>
          <w:szCs w:val="32"/>
        </w:rPr>
      </w:pPr>
      <w:r>
        <w:rPr>
          <w:rFonts w:ascii="黑体" w:hAnsi="黑体" w:cs="黑体" w:hint="eastAsia" w:eastAsia="黑体"/>
          <w:sz w:val="32"/>
          <w:szCs w:val="32"/>
        </w:rPr>
        <w:t>第三章  防治措施</w:t>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第一节  城市和区域大气污染防治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省生态环境行政主管部门会同省发展和改革行政主管部门，根据环境质量状况和环境容量，划定影响大气环境的产业、行业禁止布局区域和限制布局区域，明确范围、项目种类及时限要求，报省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县级以上人民政府根据上级人民政府批准的大气污染物排放总量控制指标，制定本行政区域排放总量控制计划，逐年减量，并组织实施。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大气污染物排放总量控制计划由县级以上生态环境行政主管部门会同有关行政主管部门起草，报本级人民政府批准。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县级以上生态环境行政主管部门，对未完成年度大气污染物排放总量控制任务的区域，暂停审批排放大气污染物的建设项目环境影响评价文件，直至达到总量控制要求。</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省人民政府根据国家重点区域大气污染防治规划的要求，在西安市及关中城市群等本省大气污染防治重点区域，建立区域合作制度，推动区域联防联控工作。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省人民政府应当与相邻省区建立省际间大气污染防治协作机制，实施环评会商、联合执法、信息共享、预警应急等措施，促进省际间大气污染联防联控。</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重点区域设区的市、县（市、区）人民政府应当提高环境准入条件，执行重点行业污染物特别排放限值，制定大气污染限期治理达标规划，按照国家和本省规定的期限，达到大气环境质量标准。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城市人民政府应当划定并公布高污染燃料禁燃区。</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在禁燃区内，禁止销售、燃用高污染燃料；禁止新建、扩建燃用高污染燃料的设施，已建成的，应当在城市人民政府规定的期限内改用天然气、页岩气、液化石、油气、电或者其他清洁能源。</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禁止生产、销售不符合标准的生活用型煤。</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设区的市、县（市、区）人民政府应当统筹规划城市建设，在城镇规划区全面发展集中供热，优先使用清洁燃料。</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在燃气管网和集中供热管网覆盖的区域，不得新建、扩建燃烧煤炭、重油、渣油的供热设施，原有分散的中小型燃煤供热锅炉应当限期拆除或者改造。</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城市人民政府编制或者修改城市规划时，按照有利于大气污染物扩散的原则，合理规划城市建设空间布局，控制建筑物的密度、高度，预留城市通风廊道。</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各级人民政府应当保护天然植被，加强植树种草、城乡绿化、治沙防尘工作，增加绿地和水域面积，改善大气环境质量。</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在城市建筑物密集区，建筑物的所有人、使用人或者管理人应当充分利用建筑物屋顶、屋面进行绿化；新建建筑物设计应当将屋顶、屋面绿化要求纳入建设项目设计文件。</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屋顶、屋面绿化应当按照技术规范的要求设计、施工，防止对建筑物和居民生活造成不利影响。屋顶、屋面绿化技术规范，由省住房和城乡建设行政主管部门会同有关主管部门制定。</w:t>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第二节 工业大气污染防治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县级以上人民政府应当制定扶持优惠政策，鼓励支持地热能、风能、太阳能和生物质能等清洁能源的开发利用，逐步削减燃煤总量。</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发展改革部门会同省生态环境等有关行政主管部门制定本省清洁能源发展规划和燃煤总量控制计划，报省人民政府批准后组织实施。设区的市、县级人民政府根据清洁能源发展规划和燃煤总量控制计划，制定本行政区域实施方案并组织实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企业应当优先采用能源和原材料利用效率高、污染物排放量少的清洁生产技术、工艺和装备，减少大气污染物的产生和排放。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限制高硫份、高灰份煤炭的开采。新建的所采煤炭属于高硫份、高灰份的煤矿，应当配套建设煤炭洗选设施；已建成的所采煤炭属于高硫份、高灰份的煤矿，应当限期建成配套的煤炭洗选设施，使煤炭中的硫份、灰份达到规定的标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县级以上人民政府采取有利于煤炭清洁利用、能源转化的经济、技术政策和措施，鼓励坑口发电和煤层气、煤矸石、粉煤灰、炉渣资源的综合利用。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锅炉生产企业的锅炉产品应当达到国家规定的锅炉容器大气污染物初始排放标准，并在产品上标明燃料要求和污染物排放控制指标。达不到规定要求的，不得生产、销售。</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火电厂（含热电厂、自备电站）和其他燃煤企业排放烟尘、二氧化硫、氮氧化物等大气污染物超过排放标准或者总量控制指标的，应当配套建设除尘、脱硫、脱硝装置或者采取其他控制大气污染物排放的措施。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水泥、石油、合成氨、煤气和煤焦化、有色金属、钢铁等生产过程中排放含有硫化物和氮氧化物气体的，应当配备脱硫、脱硝装置。</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鼓励燃煤企业采用先进的除尘、脱硫、脱硝、脱汞等多种大气污染物协同控制的技术和装备。</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工业生产中产生的可燃性气体应当回收利用，不具备回收利用条件而向大气排放的，应当进行污染防治处理。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可燃性气体回收利用装置不能正常作业的，应当及时修复或者更新。在回收利用装置不能正常作业期间确需排放可燃性气体的，应当将排放的可燃性气体充分燃烧或者采取其他减轻大气污染的措施。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企业应当通过技术创新、产业转型升级等方式改进生产工艺设备，减少大气污染物的产生和排放。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省人民政府工业和信息化行政主管部门按照国家淘汰落后生产工艺设备和产品指导目录的规定，会同省发展和改革、生态环境行政主管部门提出本省淘汰落后生产工艺设备和产品的企业名录及工作计划，报省人民政府批准后公布并组织实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淘汰的落后生产设备，企业不得转让使用。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第三十九条</w:t>
      </w:r>
      <w:r>
        <w:rPr>
          <w:rFonts w:ascii="仿宋_GB2312" w:hAnsi="仿宋_GB2312" w:cs="仿宋_GB2312" w:hint="eastAsia" w:eastAsia="仿宋_GB2312"/>
          <w:sz w:val="32"/>
          <w:szCs w:val="32"/>
        </w:rPr>
        <w:t xml:space="preserve"> 排放总量替代项目未完成拆除、关停被替代项目的，替代项目不得投入生产或者运行，县级以上生态环境行政主管部门不予发放排污许可证。</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第四十条</w:t>
      </w:r>
      <w:r>
        <w:rPr>
          <w:rFonts w:ascii="仿宋_GB2312" w:hAnsi="仿宋_GB2312" w:cs="仿宋_GB2312" w:hint="eastAsia" w:eastAsia="仿宋_GB2312"/>
          <w:sz w:val="32"/>
          <w:szCs w:val="32"/>
        </w:rPr>
        <w:t xml:space="preserve"> 县级以上人民政府应当鼓励支持大气环境高污染企业实施技术改造、技术升级或者自愿关闭、搬迁、转产，并在财政、价格、税收、土地、信贷、政府采购等方面给予优惠、补助或者奖励。具体办法由省生态环境行政主管部门会同省财政、工业和信息化、发展和改革行政主管部门制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2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交通运输大气污染防治</w:t>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rFonts w:ascii="仿宋_GB2312" w:hAnsi="仿宋_GB2312" w:eastAsia="仿宋_GB2312" w:cs="仿宋_GB2312" w:hint="eastAsia"/>
          <w:b/>
          <w:bCs/>
          <w:sz w:val="32"/>
          <w:szCs w:val="32"/>
        </w:rPr>
      </w:pPr>
      <w:r>
        <w:rPr>
          <w:rFonts w:eastAsia="仿宋_GB2312" w:cs="仿宋_GB2312" w:hint="eastAsia" w:ascii="仿宋_GB2312" w:hAnsi="仿宋_GB2312"/>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第四十一条</w:t>
      </w:r>
      <w:r>
        <w:rPr>
          <w:rFonts w:ascii="仿宋_GB2312" w:hAnsi="仿宋_GB2312" w:cs="仿宋_GB2312" w:hint="eastAsia" w:eastAsia="仿宋_GB2312"/>
          <w:sz w:val="32"/>
          <w:szCs w:val="32"/>
        </w:rPr>
        <w:t xml:space="preserve"> 县级以上人民政府应当优先发展公共汽车、轨道交通等公共交通事业，规划、建设和设置有利于公众乘坐公共交通运输工具、步行或者使用非机动车的道路、公共交通枢纽站、自行车租赁服务、充电加气等基础设施，实施公共交通财政补贴，合理控制机动车保有量，降低机动车出行量和使用强度。</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设区的市人民政府可以根据大气污染防治需要和机动车排放污染状况，划定机动车限行区域、时段，并向社会公告。</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第四十二条</w:t>
      </w:r>
      <w:r>
        <w:rPr>
          <w:rFonts w:ascii="仿宋_GB2312" w:hAnsi="仿宋_GB2312" w:cs="仿宋_GB2312" w:hint="eastAsia" w:eastAsia="仿宋_GB2312"/>
          <w:sz w:val="32"/>
          <w:szCs w:val="32"/>
        </w:rPr>
        <w:t xml:space="preserve"> 生产、进口、销售机动车、船、航空器使用的燃料，应当符合国家和本省燃料有害物质控制标准。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设区的市可以在本行政区域实施高于本省标准的机动车、船用燃油标准。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县级以上市场监督管理、生态环境、商务、民航等行政主管部门依据各自职责，对生产、进口、销售燃料的有害物质含量达标情况实施监督管理。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第四十三条</w:t>
      </w:r>
      <w:r>
        <w:rPr>
          <w:rFonts w:ascii="仿宋_GB2312" w:hAnsi="仿宋_GB2312" w:cs="仿宋_GB2312" w:hint="eastAsia" w:eastAsia="仿宋_GB2312"/>
          <w:sz w:val="32"/>
          <w:szCs w:val="32"/>
        </w:rPr>
        <w:t xml:space="preserve"> 县级以上人民政府应当采取措施，鼓励发展电动、燃气等新能源汽车，推广使用清洁燃料，加快充电桩、加气站等配套基础设施建设，支持在用机动车加装其他燃料系统，鼓励柴油车、出租车每年更换高效尾气净化装置，完善柴油车车用尿素供应体系，减少机动车污染物排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国家机关和公交、出租车、环卫等行业购置、更新车辆应当优先选购新能源汽车，并享受国家和省有关税费、信贷、财政补贴等优惠政策。</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县级以上公安机关交通管理部门、市场监督管理行政主管部门应当做好在用机动车加装其他燃料系统的管理和变更工作。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第四十四条</w:t>
      </w:r>
      <w:r>
        <w:rPr>
          <w:rFonts w:ascii="仿宋_GB2312" w:hAnsi="仿宋_GB2312" w:cs="仿宋_GB2312" w:hint="eastAsia" w:eastAsia="仿宋_GB2312"/>
          <w:sz w:val="32"/>
          <w:szCs w:val="32"/>
        </w:rPr>
        <w:t xml:space="preserve"> 机动车船检验机构应当按照国家检测技术规范要求进行检测，保证检测数据真实、客观、有效，对检测结果负责，保证送检者的知情权。机动车船检验机构按照有关规定与所在地生态环境行政主管部门联网，及时传送定期检测数据。</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机动车船排气污染检测按照省发展和改革部门核定的收费标准收取费用。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第四十五条</w:t>
      </w:r>
      <w:r>
        <w:rPr>
          <w:rFonts w:ascii="仿宋_GB2312" w:hAnsi="仿宋_GB2312" w:cs="仿宋_GB2312" w:hint="eastAsia" w:eastAsia="仿宋_GB2312"/>
          <w:sz w:val="32"/>
          <w:szCs w:val="32"/>
        </w:rPr>
        <w:t xml:space="preserve"> 在用机动车应当由机动车排放检验机构定期对其进行排放检验。经检验合格的，方可上道路行驶。未经检验或检验不合格的，公安机关交通管理部门不得核发安全技术检验合格标志。</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第四十六条</w:t>
      </w:r>
      <w:r>
        <w:rPr>
          <w:rFonts w:ascii="仿宋_GB2312" w:hAnsi="仿宋_GB2312" w:cs="仿宋_GB2312" w:hint="eastAsia" w:eastAsia="仿宋_GB2312"/>
          <w:sz w:val="32"/>
          <w:szCs w:val="32"/>
        </w:rPr>
        <w:t xml:space="preserve"> 县级以上生态环境行政主管部门可以在机动车停放地对在用公交、出租、客货运输车辆的污染物排放状况进行检查和检测。</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县级以上生态环境行政主管部门会同公安机关交通管理部门，对行驶中的机动车污染物排放状况采用遥感检测的方式实施抽检。抽检不得收取费用。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被检查、检测和抽检的单位和个人，应当予以配合。</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第四十七条</w:t>
      </w:r>
      <w:r>
        <w:rPr>
          <w:rFonts w:ascii="仿宋_GB2312" w:hAnsi="仿宋_GB2312" w:cs="仿宋_GB2312" w:hint="eastAsia" w:eastAsia="仿宋_GB2312"/>
          <w:sz w:val="32"/>
          <w:szCs w:val="32"/>
        </w:rPr>
        <w:t xml:space="preserve"> 农业机械、工程机械等非道路用动力机械向大气排放污染物应当符合国家或者本省规定的排放标准。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非道路用动力机械超过规定排放标准的，应当限期治理，经治理仍不符合规定标准的，由县级以上生态环境、住房和城乡建设、农业机械等行政主管部门责令停止使用。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第四十八条</w:t>
      </w:r>
      <w:r>
        <w:rPr>
          <w:rFonts w:ascii="仿宋_GB2312" w:hAnsi="仿宋_GB2312" w:cs="仿宋_GB2312" w:hint="eastAsia" w:eastAsia="仿宋_GB2312"/>
          <w:sz w:val="32"/>
          <w:szCs w:val="32"/>
        </w:rPr>
        <w:t xml:space="preserve"> 设区市人民政府应当实施老旧机动车强制报废制度，采取措施引导、鼓励、支持淘汰大气污染物高排放的机动车（含三轮汽车、低速货车）和非道路用动力机械。</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第四节  有毒有害物质大气污染防治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第四十九条</w:t>
      </w:r>
      <w:r>
        <w:rPr>
          <w:rFonts w:ascii="仿宋_GB2312" w:hAnsi="仿宋_GB2312" w:cs="仿宋_GB2312" w:hint="eastAsia" w:eastAsia="仿宋_GB2312"/>
          <w:sz w:val="32"/>
          <w:szCs w:val="32"/>
        </w:rPr>
        <w:t xml:space="preserve"> 县级以上人民政府按照确保安全的原则，合理规划有毒有害物质生产、储存专门区域，加强对有毒有害物质生产、储存、运输、使用的监督管理。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禁止在专门区域外新建、改建、扩建有毒有害物质生产建设项目。</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第五十条</w:t>
      </w:r>
      <w:r>
        <w:rPr>
          <w:rFonts w:ascii="仿宋_GB2312" w:hAnsi="仿宋_GB2312" w:cs="仿宋_GB2312" w:hint="eastAsia" w:eastAsia="仿宋_GB2312"/>
          <w:sz w:val="32"/>
          <w:szCs w:val="32"/>
        </w:rPr>
        <w:t xml:space="preserve"> 设区的市、县（市、区）人民政府应当推广秸秆等生物质综合利用技术，划定秸秆等生物质禁烧区。</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禁止露天焚烧沥青、油毡、废油、橡胶、塑料、皮革、垃圾等产生有毒有害气体的物料，确需焚烧处理的，应当采用专用焚烧装置；禁止在人口集中地区未密闭或者未使用烟气处理装置加热沥青。</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提倡和鼓励移风易俗，开展文明、绿色节庆、祭祀活动。各类节庆、宗教、殡葬、祭祀等活动应当遵守有关法律、法规规定，在规定的时间、区域和地点燃放烟花爆竹、烧香、焚烧祭品。生态环境、公安、民政、宗教、城市管理等行政主管部门应当提供相关服务，加强日常监管，减少对大气环境的影响。</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第五十一条</w:t>
      </w:r>
      <w:r>
        <w:rPr>
          <w:rFonts w:ascii="仿宋_GB2312" w:hAnsi="仿宋_GB2312" w:cs="仿宋_GB2312" w:hint="eastAsia" w:eastAsia="仿宋_GB2312"/>
          <w:sz w:val="32"/>
          <w:szCs w:val="32"/>
        </w:rPr>
        <w:t xml:space="preserve"> 城市人民政府应当合理规划餐饮业布局。新建、改建、扩建产生油烟、废气的饮食服务项目选址，应当遵守下列规定：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（一）不得设在居民住宅楼、未设立配套规划专用烟道的商住综合楼、商住综合楼内与居住层相邻的楼层；</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（二）不得在城市人口集中区域进行露天烧烤、骑墙（窗）烧烤。</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本条例实施前已建成的餐饮服务项目，其经营许可到期后，不符合前款规定的，生态环境、市场监督管理、应急管理等部门不再核发相关证照。</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第五十二条</w:t>
      </w:r>
      <w:r>
        <w:rPr>
          <w:rFonts w:ascii="仿宋_GB2312" w:hAnsi="仿宋_GB2312" w:cs="仿宋_GB2312" w:hint="eastAsia" w:eastAsia="仿宋_GB2312"/>
          <w:sz w:val="32"/>
          <w:szCs w:val="32"/>
        </w:rPr>
        <w:t xml:space="preserve"> 餐饮业经营者必须采取下列措施，防止对大气环境造成污染：</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（一）使用清洁能源；</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（二）油烟不得排入下水管道；</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（三）设置油烟净化装置，并保证其正常运行，实现达标排放；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（四）设置餐饮业专用烟道，专用烟道的排放口应当高于相邻建筑物高度或者接入其公用烟道；</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（五）定期对油烟和异味处理装置等污染物处理设施进行清洗维护并保存记录；</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（六）营业面积一千平方米以上的餐饮，应当按照有关规定安装油烟在线监控设施。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第五十三条</w:t>
      </w:r>
      <w:r>
        <w:rPr>
          <w:rFonts w:ascii="仿宋_GB2312" w:hAnsi="仿宋_GB2312" w:cs="仿宋_GB2312" w:hint="eastAsia" w:eastAsia="仿宋_GB2312"/>
          <w:sz w:val="32"/>
          <w:szCs w:val="32"/>
        </w:rPr>
        <w:t xml:space="preserve"> 鼓励采用先进生产工艺、推广使用低毒、低挥发性的有机溶剂，支持非有机溶剂型涂料、农药、缓释肥料生产和使用，减少挥发性有机物排放。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石化、有机化工、电子、装备制造、表面涂装、包装印刷、服装干洗等产生含挥发性有机物废气的生产经营单位，应当使用低挥发性有机物含量涂料或溶剂，在密闭环境中进行作业，安装使用污染治理设备和废气收集系统，保证其正常使用，记录原辅材料的挥发性有机物含量、使用量、废弃量，生产设施以及污染控制设备的主要操作参数、运行情况和保养维护等事项。</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禁止在居民住宅楼、商住综合楼内与居住层相邻的楼层新建、扩建服装干洗场所。</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生产、销售、使用可挥发性有机物的单位，应当建立泄漏检测与修复制度，及时收集处理泄漏物料。</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第五十四条</w:t>
      </w:r>
      <w:r>
        <w:rPr>
          <w:rFonts w:ascii="仿宋_GB2312" w:hAnsi="仿宋_GB2312" w:cs="仿宋_GB2312" w:hint="eastAsia" w:eastAsia="仿宋_GB2312"/>
          <w:sz w:val="32"/>
          <w:szCs w:val="32"/>
        </w:rPr>
        <w:t xml:space="preserve"> 科学教育、医疗保健、餐饮住宿、娱乐购物、文化体育、交通运输等公共场所建筑物的室内装修竣工后，应当由具有法定资质的监测机构进行室内空气质量监测，并在显著位置公示监测结果。经监测不合格的，不得投入使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第五十五条</w:t>
      </w:r>
      <w:r>
        <w:rPr>
          <w:rFonts w:ascii="仿宋_GB2312" w:hAnsi="仿宋_GB2312" w:cs="仿宋_GB2312" w:hint="eastAsia" w:eastAsia="仿宋_GB2312"/>
          <w:sz w:val="32"/>
          <w:szCs w:val="32"/>
        </w:rPr>
        <w:t xml:space="preserve"> 向大气排放恶臭气体的单位，应当采取有效治理措施，防止周围居民受到污染。</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在机关、学校、医院、居民住宅区等地方，禁止从事石油化工、油漆涂料、塑料橡胶、造纸印刷、饲料加工、养殖屠宰、餐厨垃圾处置等产生有毒有害或者恶臭气体的生产活动。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垃圾填埋场、污水处理厂的选址、建设和运行应当符合国家规定要求，并采取措施收集、处理恶臭气体，减少对大气环境质量的危害。 </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第五节  扬尘污染防治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第五十六条</w:t>
      </w:r>
      <w:r>
        <w:rPr>
          <w:rFonts w:ascii="仿宋_GB2312" w:hAnsi="仿宋_GB2312" w:cs="仿宋_GB2312" w:hint="eastAsia" w:eastAsia="仿宋_GB2312"/>
          <w:sz w:val="32"/>
          <w:szCs w:val="32"/>
        </w:rPr>
        <w:t xml:space="preserve"> 从事房屋建筑、道路、市政基础设施、矿产资源开发、河道整治及建筑拆除等施工工程、物料运输和堆放及其他产生扬尘污染的活动，必须采取防治措施。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县级以上人民政府及其住房和城乡建设、生态环境、交通运输、自然资源、水利、市政园林等行政主管部门应当加强对施工工程作业的监督管理，并将扬尘污染的控制状况作为环境综合整治考核的内容。</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第五十七条</w:t>
      </w:r>
      <w:r>
        <w:rPr>
          <w:rFonts w:ascii="仿宋_GB2312" w:hAnsi="仿宋_GB2312" w:cs="仿宋_GB2312" w:hint="eastAsia" w:eastAsia="仿宋_GB2312"/>
          <w:sz w:val="32"/>
          <w:szCs w:val="32"/>
        </w:rPr>
        <w:t xml:space="preserve"> 建设单位应当在施工前向工程主管部门、生态环境行政主管部门提交工地扬尘污染防治方案，将扬尘污染防治纳入工程监理范围，所需费用列入工程预算，并在工程承包合同中明确施工单位防治扬尘污染的责任。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第五十八条</w:t>
      </w:r>
      <w:r>
        <w:rPr>
          <w:rFonts w:ascii="仿宋_GB2312" w:hAnsi="仿宋_GB2312" w:cs="仿宋_GB2312" w:hint="eastAsia" w:eastAsia="仿宋_GB2312"/>
          <w:sz w:val="32"/>
          <w:szCs w:val="32"/>
        </w:rPr>
        <w:t xml:space="preserve"> 施工单位应当按照工地扬尘污染防治方案的要求施工，在施工现场出入口公示扬尘污染控制措施、负责人、环保监督员、扬尘监管行政主管部门等有关信息，接受社会监督，并采取下列防尘措施：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（一）城市市区施工工地周围应当设置硬质材料围挡，工地内暂未施工的区域应当覆盖、硬化或者绿化，暂未开工的建设用地，由土地使用权人负责对裸露地面进行覆盖，超过三个月的，应当进行绿化；</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（二）施工工地内堆放水泥、灰土、砂石等易产生扬尘污染物料和建筑垃圾、工程渣土，应当遮盖或者在库房内存放；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土方、拆除、洗刨工程作业时应当分段作业，采取洒水压尘措施，缩短起尘操作时间；气象预报风速达到四级以上或者出现重污染天气状况时，城市市区应当停止土石方作业、拆除工程以及其他可能产生扬尘污染的施工；</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（四）建筑施工工地进出口处应当设置车辆清洗设施及配套的排水、泥浆沉淀设施，运送建筑物料的车辆驶出工地应当进行冲洗，防止泥水溢流，周边一百米以内的道路应当保持清洁，不得存留建筑垃圾和泥土。</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第五十九条</w:t>
      </w:r>
      <w:r>
        <w:rPr>
          <w:rFonts w:ascii="仿宋_GB2312" w:hAnsi="仿宋_GB2312" w:cs="仿宋_GB2312" w:hint="eastAsia" w:eastAsia="仿宋_GB2312"/>
          <w:sz w:val="32"/>
          <w:szCs w:val="32"/>
        </w:rPr>
        <w:t xml:space="preserve"> 堆存、装卸、运输煤炭、水泥、石灰、石膏、砂土、垃圾等易产生扬尘的作业，应当采取遮盖、封闭、喷淋、围挡等措施，防止抛洒、扬尘。</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第六十条</w:t>
      </w:r>
      <w:r>
        <w:rPr>
          <w:rFonts w:ascii="仿宋_GB2312" w:hAnsi="仿宋_GB2312" w:cs="仿宋_GB2312" w:hint="eastAsia" w:eastAsia="仿宋_GB2312"/>
          <w:sz w:val="32"/>
          <w:szCs w:val="32"/>
        </w:rPr>
        <w:t xml:space="preserve"> 建筑垃圾、渣土消纳场、垃圾填埋场和污水处理厂，应当按照相关标准和要求采取防止扬尘的措施。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第六十一条</w:t>
      </w:r>
      <w:r>
        <w:rPr>
          <w:rFonts w:ascii="仿宋_GB2312" w:hAnsi="仿宋_GB2312" w:cs="仿宋_GB2312" w:hint="eastAsia" w:eastAsia="仿宋_GB2312"/>
          <w:sz w:val="32"/>
          <w:szCs w:val="32"/>
        </w:rPr>
        <w:t xml:space="preserve"> 城市道路、广场等公共场所清扫保洁应当采取清扫车负压清洁，增加冲洗频次，降低地面积尘负荷。</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第六十二条</w:t>
      </w:r>
      <w:r>
        <w:rPr>
          <w:rFonts w:ascii="仿宋_GB2312" w:hAnsi="仿宋_GB2312" w:cs="仿宋_GB2312" w:hint="eastAsia" w:eastAsia="仿宋_GB2312"/>
          <w:sz w:val="32"/>
          <w:szCs w:val="32"/>
        </w:rPr>
        <w:t xml:space="preserve"> 露天开采、加工矿产资源，应当采取喷淋、集中开采、运输道路硬化绿化等措施防止扬尘污染。</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第六十三条</w:t>
      </w:r>
      <w:r>
        <w:rPr>
          <w:rFonts w:ascii="仿宋_GB2312" w:hAnsi="仿宋_GB2312" w:cs="仿宋_GB2312" w:hint="eastAsia" w:eastAsia="仿宋_GB2312"/>
          <w:sz w:val="32"/>
          <w:szCs w:val="32"/>
        </w:rPr>
        <w:t xml:space="preserve"> 城市市区施工工地禁止现场搅拌混凝土和砂浆，强制使用预拌混凝土和预拌砂浆。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其他区域的建设工程在现场搅拌砂浆机的，应当配备降尘防尘装置。</w:t>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仿宋_GB2312" w:hAnsi="仿宋_GB2312" w:eastAsia="仿宋_GB2312" w:cs="仿宋_GB2312" w:hint="eastAsia"/>
          <w:b/>
          <w:bCs/>
          <w:sz w:val="32"/>
          <w:szCs w:val="32"/>
        </w:rPr>
      </w:pPr>
      <w:r>
        <w:rPr>
          <w:rFonts w:eastAsia="仿宋_GB2312" w:cs="仿宋_GB2312" w:hint="eastAsia" w:ascii="仿宋_GB2312" w:hAnsi="仿宋_GB2312"/>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第六十四条</w:t>
      </w:r>
      <w:r>
        <w:rPr>
          <w:rFonts w:ascii="仿宋_GB2312" w:hAnsi="仿宋_GB2312" w:cs="仿宋_GB2312" w:hint="eastAsia" w:eastAsia="仿宋_GB2312"/>
          <w:sz w:val="32"/>
          <w:szCs w:val="32"/>
        </w:rPr>
        <w:t xml:space="preserve"> 违反本条例第十三条第二款规定，擅自拆除、停止运行大气污染防治设施或者防治设施不正常运行的，由县级以上生态环境行政主管部门责令限期改正，处一万元以上十万元以下罚款。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第六十五条</w:t>
      </w:r>
      <w:r>
        <w:rPr>
          <w:rFonts w:ascii="仿宋_GB2312" w:hAnsi="仿宋_GB2312" w:cs="仿宋_GB2312" w:hint="eastAsia" w:eastAsia="仿宋_GB2312"/>
          <w:sz w:val="32"/>
          <w:szCs w:val="32"/>
        </w:rPr>
        <w:t xml:space="preserve"> 违反本条例第十四条第一款规定，未按照规定设置大气污染物排放口的，由县级生态环境行政主管部门责令限期改正，处二万元以上二十万元以下罚款；拒不改正的，责令停产整治。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第六十六条</w:t>
      </w:r>
      <w:r>
        <w:rPr>
          <w:rFonts w:ascii="仿宋_GB2312" w:hAnsi="仿宋_GB2312" w:cs="仿宋_GB2312" w:hint="eastAsia" w:eastAsia="仿宋_GB2312"/>
          <w:sz w:val="32"/>
          <w:szCs w:val="32"/>
        </w:rPr>
        <w:t xml:space="preserve"> 违反本条例第十四条第二款、第十六条规定，以规避监管的方式排放大气污染物以及未取得排污许可证的，由县级以上生态环境行政主管部门责令改正或者限制生产、停产整治，并处十万元以上一百万元以下罚款；情节严重的，报经有批准权的人民政府批准，责令停业、关闭。</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第六十七条</w:t>
      </w:r>
      <w:r>
        <w:rPr>
          <w:rFonts w:ascii="仿宋_GB2312" w:hAnsi="仿宋_GB2312" w:cs="仿宋_GB2312" w:hint="eastAsia" w:eastAsia="仿宋_GB2312"/>
          <w:sz w:val="32"/>
          <w:szCs w:val="32"/>
        </w:rPr>
        <w:t xml:space="preserve"> 违反本条例第十九条规定，有下列行为之一的，由县级以上生态环境行政主管部门责令限期改正，处二万元以上二十万元以下的罚款；拒不改正的，责令停产整治：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（一）未按照规定设置监测点位、采样平台或者安装自动监测设备的；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（二）自动监测设备未按照规定与监控平台联网或者不能正常运行、传输数据的；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（三）未按照规定公布污染物排放情况等环境信息的。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第六十八条</w:t>
      </w:r>
      <w:r>
        <w:rPr>
          <w:rFonts w:ascii="仿宋_GB2312" w:hAnsi="仿宋_GB2312" w:cs="仿宋_GB2312" w:hint="eastAsia" w:eastAsia="仿宋_GB2312"/>
          <w:sz w:val="32"/>
          <w:szCs w:val="32"/>
        </w:rPr>
        <w:t xml:space="preserve"> 违反本条例第二十八条第二款、第二十九条第二款规定，在禁燃区内新建、扩建燃用高污染燃料的设施，或者未按照规定停止燃用高污染燃料，或者在城市燃气管网和集中供热管网覆盖地区新建、扩建燃烧煤炭、重油、渣油的供热设施，或者未按照规定拆除已建成的不能达标排放的燃煤供热锅炉的，由县级生态环境行政主管部门没收燃用高污染燃料的设施，组织拆除燃煤供热锅炉，并处二万元以上二十万元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第六十九条</w:t>
      </w:r>
      <w:r>
        <w:rPr>
          <w:rFonts w:ascii="仿宋_GB2312" w:hAnsi="仿宋_GB2312" w:cs="仿宋_GB2312" w:hint="eastAsia" w:eastAsia="仿宋_GB2312"/>
          <w:sz w:val="32"/>
          <w:szCs w:val="32"/>
        </w:rPr>
        <w:t xml:space="preserve"> 违反本条例第三十六条第一、二款规定，未按照规定配备除尘、脱硫、脱硝装置的，由县级以上生态环境行政主管部门责令限期改正，处十万元以上五十万元以下罚款。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第七十条</w:t>
      </w:r>
      <w:r>
        <w:rPr>
          <w:rFonts w:ascii="仿宋_GB2312" w:hAnsi="仿宋_GB2312" w:cs="仿宋_GB2312" w:hint="eastAsia" w:eastAsia="仿宋_GB2312"/>
          <w:sz w:val="32"/>
          <w:szCs w:val="32"/>
        </w:rPr>
        <w:t xml:space="preserve"> 违反本条例第五十一条、第五十二条，未按照规定设置餐饮服务业或者采取大气污染防治措施的，由县级生态环境行政主管部门会同城市管理等主管部门责令限期改正，处五万元以上二十万元以下罚款。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第七十一条</w:t>
      </w:r>
      <w:r>
        <w:rPr>
          <w:rFonts w:ascii="仿宋_GB2312" w:hAnsi="仿宋_GB2312" w:cs="仿宋_GB2312" w:hint="eastAsia" w:eastAsia="仿宋_GB2312"/>
          <w:sz w:val="32"/>
          <w:szCs w:val="32"/>
        </w:rPr>
        <w:t xml:space="preserve"> 违反本条例第五十三条第二、三、四款规定，生产经营单位未按规定要求作业的，由县级生态环境行政主管部门责令限期改正，处五万元以上三十万元以下罚款。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第七十二条</w:t>
      </w:r>
      <w:r>
        <w:rPr>
          <w:rFonts w:ascii="仿宋_GB2312" w:hAnsi="仿宋_GB2312" w:cs="仿宋_GB2312" w:hint="eastAsia" w:eastAsia="仿宋_GB2312"/>
          <w:sz w:val="32"/>
          <w:szCs w:val="32"/>
        </w:rPr>
        <w:t xml:space="preserve"> 违反本条例第五十四条规定，公共场所建筑物室内装修竣工后未经监测或者监测不合格投入使用的，由县级生态环境行政主管部门责令停止使用、限期改正，处一万元以上五万元以下罚款。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第七十三条</w:t>
      </w:r>
      <w:r>
        <w:rPr>
          <w:rFonts w:ascii="仿宋_GB2312" w:hAnsi="仿宋_GB2312" w:cs="仿宋_GB2312" w:hint="eastAsia" w:eastAsia="仿宋_GB2312"/>
          <w:sz w:val="32"/>
          <w:szCs w:val="32"/>
        </w:rPr>
        <w:t xml:space="preserve"> 违反本条例第五十八条，施工单位未采取扬尘污染防治措施的，由县级以上人民政府住房城乡建设等主管部门按照职责责令改正，处一万元以上十万元以下的罚款。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第五十九条规定运输煤炭、水泥、石灰、石膏、砂土、垃圾等易产生扬尘的作业，未采取防抛洒、防扬尘措施的由县级以上人民政府确定的监督管理部门责令改正，处二千元以上二万元以下的罚款；拒不改正的，车辆不得上道路行驶。</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第五十九条堆存、装卸水泥、石灰、石膏、砂土、垃圾等易产生扬尘的作业，未采取防扬尘措施，以及违反第六十条、第六十二条规定，由县级以上人民政府生态环境等行政主管部门按照职责责令改正，处一万元以上十万元以下的罚款；拒不改正的，责令停工整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违反本条例第六十三条规定，由县级生态环境行政主管部门责令改正，处二万元以上五万元以下罚款。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第七十四条</w:t>
      </w:r>
      <w:r>
        <w:rPr>
          <w:rFonts w:ascii="仿宋_GB2312" w:hAnsi="仿宋_GB2312" w:cs="仿宋_GB2312" w:hint="eastAsia" w:eastAsia="仿宋_GB2312"/>
          <w:sz w:val="32"/>
          <w:szCs w:val="32"/>
        </w:rPr>
        <w:t xml:space="preserve"> 从事环境监测、环境影响评价文件和竣工验收报告编制、环境监理、技术评估等有关技术服务单位，弄虚作假或者伪造、虚报、瞒报有关数据的，由县级以上生态环境行政主管部门责令改正，没收违法所得，并处违法所得一倍以上三倍以下罚款；情节严重的，依法降级或者吊销资格证书；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第七十五条</w:t>
      </w:r>
      <w:r>
        <w:rPr>
          <w:rFonts w:ascii="仿宋_GB2312" w:hAnsi="仿宋_GB2312" w:cs="仿宋_GB2312" w:hint="eastAsia" w:eastAsia="仿宋_GB2312"/>
          <w:sz w:val="32"/>
          <w:szCs w:val="32"/>
        </w:rPr>
        <w:t xml:space="preserve"> 违反本条例，企业事业单位和其他生产经营者有下列行为之一，受到罚款处罚，被责令改正，拒不改正的，依法作出处罚决定的行政机关可以自责令改正之日的次日起，按照原处罚数额按日连续处罚：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（一）未依法取得排污许可证排放大气污染物的；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（二）超过大气污染物排放标准或者超过重点大气污染物排放总量控制指标排放大气污染物的；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（三）通过逃避监管的方式排放大气污染物的；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（四）建筑施工或者贮存易产生扬尘的物料未采取有效措施防治扬尘污染的。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第七十六条</w:t>
      </w:r>
      <w:r>
        <w:rPr>
          <w:rFonts w:ascii="仿宋_GB2312" w:hAnsi="仿宋_GB2312" w:cs="仿宋_GB2312" w:hint="eastAsia" w:eastAsia="仿宋_GB2312"/>
          <w:sz w:val="32"/>
          <w:szCs w:val="32"/>
        </w:rPr>
        <w:t xml:space="preserve"> 违反本条例规定的其他行为，法律、法规已有处罚规定的，从其规定。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第七十七条</w:t>
      </w:r>
      <w:r>
        <w:rPr>
          <w:rFonts w:ascii="仿宋_GB2312" w:hAnsi="仿宋_GB2312" w:cs="仿宋_GB2312" w:hint="eastAsia" w:eastAsia="仿宋_GB2312"/>
          <w:sz w:val="32"/>
          <w:szCs w:val="32"/>
        </w:rPr>
        <w:t xml:space="preserve"> 依照本条例规定，对个人作出一万元以上、对单位作出十万元以上罚款处罚决定的，应当告知当事人有要求举行听证的权利。</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第七十八条</w:t>
      </w:r>
      <w:r>
        <w:rPr>
          <w:rFonts w:ascii="仿宋_GB2312" w:hAnsi="仿宋_GB2312" w:cs="仿宋_GB2312" w:hint="eastAsia" w:eastAsia="仿宋_GB2312"/>
          <w:sz w:val="32"/>
          <w:szCs w:val="32"/>
        </w:rPr>
        <w:t xml:space="preserve"> 因大气环境污染事件造成环境公益损害的，法律规定的机关和其他组织可以向人民法院提起公益诉讼。</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因大气环境污染事件造成损害的，受害人可以依法向人民法院提起诉讼，要求停止侵害、赔偿损失。</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第七十九条</w:t>
      </w:r>
      <w:r>
        <w:rPr>
          <w:rFonts w:ascii="仿宋_GB2312" w:hAnsi="仿宋_GB2312" w:cs="仿宋_GB2312" w:hint="eastAsia" w:eastAsia="仿宋_GB2312"/>
          <w:sz w:val="32"/>
          <w:szCs w:val="32"/>
        </w:rPr>
        <w:t xml:space="preserve"> 违反本条例规定，向大气排放污染物造成重大环境污染事故，致使公私财产遭受重大损失或者人身伤亡的严重后果，构成犯罪的，依法追究刑事责任。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第八十条</w:t>
      </w:r>
      <w:r>
        <w:rPr>
          <w:rFonts w:ascii="仿宋_GB2312" w:hAnsi="仿宋_GB2312" w:cs="仿宋_GB2312" w:hint="eastAsia" w:eastAsia="仿宋_GB2312"/>
          <w:sz w:val="32"/>
          <w:szCs w:val="32"/>
        </w:rPr>
        <w:t xml:space="preserve"> 生态环境行政主管部门和其他有关行政主管部门及其工作人员在大气污染防治管理工作中有下列行为之一的，由监察机关责令改正，对直接负责的主管人员和其他直接责任人员依法给予处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（一）违法批准环境影响评价文件</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（二）未依法实行排污许可证制度；</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（三）对污染大气环境的行为不依法查处；</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（四）未依法公开大气环境相关信息；</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（五）挤占、截留或者挪用排污费；</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（六）其他滥用职权、玩忽职守、徇私舞弊的行为。 </w:t>
      </w:r>
    </w:p>
    <w:p>
      <w:pPr>
        <w:pStyle w:val="Normal"/>
        <w:keepNext w:val="false"/>
        <w:keepLines w:val="false"/>
        <w:pageBreakBefore w:val="false"/>
        <w:widowControl w:val="false"/>
        <w:kinsoku w:val="true"/>
        <w:overflowPunct w:val="true"/>
        <w:autoSpaceDE w:val="true"/>
        <w:bidi w:val="0"/>
        <w:snapToGrid w:val="true"/>
        <w:spacing w:lineRule="exact" w:line="62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pPr>
      <w:r>
        <w:rPr>
          <w:rFonts w:ascii="黑体" w:hAnsi="黑体" w:cs="黑体" w:hint="eastAsia" w:eastAsia="黑体"/>
          <w:sz w:val="32"/>
          <w:szCs w:val="32"/>
        </w:rPr>
        <w:t>第八十一条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2014</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7"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26</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26</w:t>
                    </w:r>
                    <w:r>
                      <w:rPr>
                        <w:rFonts w:hint="eastAsia"/>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suff w:val="space"/>
      <w:lvlText w:val="第%1章"/>
      <w:lvlJc w:val="start"/>
      <w:pPr>
        <w:tabs>
          <w:tab w:val="num" w:pos="0"/>
        </w:tabs>
        <w:ind w:start="0" w:hanging="0"/>
      </w:pPr>
      <w:rPr>
        <w:rFonts w:hint="eastAsia"/>
      </w:rPr>
    </w:lvl>
  </w:abstractNum>
  <w:abstractNum w:abstractNumId="2">
    <w:lvl w:ilvl="0">
      <w:start w:val="3"/>
      <w:numFmt w:val="chineseCountingThousand"/>
      <w:suff w:val="space"/>
      <w:lvlText w:val="第%1节"/>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Strong">
    <w:name w:val="Strong"/>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100" w:after="100"/>
      <w:ind w:hanging="0" w:start="0" w:end="0"/>
      <w:jc w:val="start"/>
    </w:pPr>
    <w:rPr>
      <w:kern w:val="0"/>
      <w:sz w:val="24"/>
      <w:lang w:bidi="a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2019-08-01T09:55:00Z</dcterms:created>
  <dc:creator>Lenovo</dc:creator>
  <dc:description/>
  <dc:language>en-US</dc:language>
  <cp:lastModifiedBy>施勇敢</cp:lastModifiedBy>
  <dcterms:modified xsi:type="dcterms:W3CDTF">2022-03-29T12:07:43Z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2768DE8794114FC3976268CFF1EB4483</vt:lpwstr>
  </property>
  <property fmtid="{D5CDD505-2E9C-101B-9397-08002B2CF9AE}" pid="3" name="KSOProductBuildVer">
    <vt:lpwstr>2052-11.1.0.11365</vt:lpwstr>
  </property>
</Properties>
</file>