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44"/>
          <w:szCs w:val="44"/>
        </w:rPr>
      </w:pPr>
      <w:r>
        <w:rPr>
          <w:rFonts w:eastAsia="华文中宋;宋体" w:cs="华文中宋;宋体" w:hint="eastAsia" w:ascii="华文中宋;宋体" w:hAnsi="华文中宋;宋体"/>
          <w:sz w:val="44"/>
          <w:szCs w:val="44"/>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华文中宋;宋体" w:hAnsi="华文中宋;宋体" w:eastAsia="华文中宋;宋体" w:cs="华文中宋;宋体" w:hint="eastAsia"/>
          <w:sz w:val="44"/>
          <w:szCs w:val="44"/>
        </w:rPr>
      </w:pPr>
      <w:r>
        <w:rPr>
          <w:rFonts w:eastAsia="华文中宋;宋体" w:cs="华文中宋;宋体" w:hint="eastAsia" w:ascii="华文中宋;宋体" w:hAnsi="华文中宋;宋体"/>
          <w:sz w:val="44"/>
          <w:szCs w:val="44"/>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陕西省矿产资源管理条例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0" w:firstLine="0" w:startChars="304" w:endChars="25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日陕西省第九届人民代表大会常务委员会第十二次会议通过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 xml:space="preserve">日陕西省第十届人民代表大会常务委员会第十二次会议修正  </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日陕西省第十一届人民代表大会常务委员会第十三次会议第二次修正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日陕西省第十三届人民代表大会常务委员会第十七次会议关于修改《陕西省实施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中华人民共和国环境保护法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办法》等八部地方性法规的决定第三次修正）</w:t>
      </w:r>
    </w:p>
    <w:p>
      <w:pPr>
        <w:pStyle w:val="Style15"/>
        <w:keepNext w:val="false"/>
        <w:keepLines w:val="false"/>
        <w:pageBreakBefore w:val="false"/>
        <w:widowControl/>
        <w:kinsoku w:val="true"/>
        <w:overflowPunct w:val="true"/>
        <w:autoSpaceDE w:val="true"/>
        <w:bidi w:val="0"/>
        <w:snapToGrid w:val="true"/>
        <w:spacing w:lineRule="exact" w:line="620"/>
        <w:ind w:firstLine="616" w:end="0"/>
        <w:textAlignment w:val="auto"/>
        <w:rPr>
          <w:rFonts w:ascii="楷体_GB2312" w:hAnsi="楷体_GB2312" w:eastAsia="楷体_GB2312" w:cs="楷体_GB2312" w:hint="eastAsia"/>
          <w:color w:val="5C5C5C"/>
          <w:sz w:val="18"/>
          <w:szCs w:val="18"/>
          <w:shd w:fill="FFFFFF" w:val="clear"/>
        </w:rPr>
      </w:pPr>
      <w:r>
        <w:rPr>
          <w:rFonts w:eastAsia="楷体_GB2312" w:cs="楷体_GB2312" w:hint="eastAsia" w:ascii="楷体_GB2312" w:hAnsi="楷体_GB2312"/>
          <w:color w:val="5C5C5C"/>
          <w:sz w:val="18"/>
          <w:szCs w:val="18"/>
          <w:shd w:fill="FFFFFF" w:val="clear"/>
        </w:rPr>
        <w:t> </w:t>
      </w:r>
    </w:p>
    <w:p>
      <w:pPr>
        <w:pStyle w:val="Normal"/>
        <w:keepNext w:val="false"/>
        <w:keepLines w:val="false"/>
        <w:pageBreakBefore w:val="false"/>
        <w:widowControl/>
        <w:kinsoku w:val="true"/>
        <w:overflowPunct w:val="true"/>
        <w:autoSpaceDE w:val="true"/>
        <w:bidi w:val="0"/>
        <w:snapToGrid w:val="true"/>
        <w:spacing w:lineRule="exact" w:line="620"/>
        <w:jc w:val="start"/>
        <w:textAlignment w:val="auto"/>
        <w:rPr/>
      </w:pPr>
      <w:r>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目　　录</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第二章　矿产资源勘查</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第三章　矿产资源开采</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第四章　探矿权采矿权转让</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第五章　监督管理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第六章　法律责任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第七章　附　　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Tahoma" w:hint="eastAsia"/>
          <w:color w:val="5C5C5C"/>
          <w:sz w:val="32"/>
          <w:szCs w:val="32"/>
        </w:rPr>
      </w:pPr>
      <w:r>
        <w:rPr>
          <w:rFonts w:eastAsia="仿宋_GB2312" w:cs="Times New Roman" w:hint="eastAsia" w:ascii="Times New Roman" w:hAnsi="Times New Roman"/>
          <w:color w:val="5C5C5C"/>
          <w:sz w:val="32"/>
          <w:szCs w:val="32"/>
          <w:shd w:fill="FFFFFF" w:val="clear"/>
        </w:rPr>
        <w:t> </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Tahoma" w:hint="eastAsia"/>
          <w:color w:val="5C5C5C"/>
          <w:sz w:val="32"/>
          <w:szCs w:val="32"/>
        </w:rPr>
      </w:pPr>
      <w:r>
        <w:rPr>
          <w:rFonts w:ascii="黑体" w:hAnsi="黑体" w:cs="方正黑体简体;微软雅黑" w:hint="eastAsia" w:eastAsia="黑体"/>
          <w:color w:val="5C5C5C"/>
          <w:sz w:val="32"/>
          <w:szCs w:val="32"/>
          <w:shd w:fill="FFFFFF" w:val="clear"/>
        </w:rPr>
        <w:t>第一章　总　　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第一条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为了加强矿产资源的勘查、开发利用和保护工作，促进矿业发展，保障经济建设和社会发展的当前和长远的需要，根据《中华人民共和国矿产资源法》和有关法律、行政法规，结合本省实际，制定本条例。</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在本省行政区域内勘查、开采和管理矿产资源，必须遵守本条例。</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矿产资源属于国家所有。地表或者地下的矿产资源的国家所有权，不因其所依附的土地的所有权或者使用权的不同而改变。</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勘查、开采矿产资源，必须具备规定的资质条件，并依法分别申请，经批准后，办理登记，有偿取得探矿权、采矿权。</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探矿权、采矿权可以依法有偿转让、抵押，采矿权可以出租；个人依法取得的探矿权、采矿权，可以依法继承。</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开采矿产资源，必须依法缴纳资源税和资源补偿费。</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各级人民政府应当维护矿产资源的国家所有权，加强矿产资源的保护工作，维护所辖行政区域内正常的矿业秩序，保护探矿权人、采矿权人的合法权益不受侵犯。</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鼓励国内外投资者以独资、合资、合作等多种形式，依法勘查、开采矿产资源。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鼓励和引导非公有制矿业经济的发展。</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国家规定实行保护性开采的特定矿种和国家规定禁止个人开采的其他矿产资源，个人不得开采。</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 xml:space="preserve">第六条  </w:t>
      </w:r>
      <w:r>
        <w:rPr>
          <w:rFonts w:ascii="仿宋_GB2312" w:hAnsi="仿宋_GB2312" w:cs="仿宋_GB2312" w:hint="eastAsia" w:eastAsia="仿宋_GB2312"/>
          <w:b w:val="false"/>
          <w:bCs w:val="false"/>
          <w:kern w:val="2"/>
          <w:sz w:val="32"/>
          <w:szCs w:val="32"/>
        </w:rPr>
        <w:t>矿产资源的勘查、开发实行统一规划、合理布局、综合勘查、合理开采和综合利用的方针，坚持保护优先的原则。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全省矿产资源勘查、开发规划，由省人民政府自然资源行政主管部门根据国家矿产资源规划，组织有关部门编制，经省人民政府批准后实施。</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 xml:space="preserve">第七条  </w:t>
      </w:r>
      <w:r>
        <w:rPr>
          <w:rFonts w:ascii="仿宋_GB2312" w:hAnsi="仿宋_GB2312" w:cs="仿宋_GB2312" w:hint="eastAsia" w:eastAsia="仿宋_GB2312"/>
          <w:b w:val="false"/>
          <w:bCs w:val="false"/>
          <w:kern w:val="2"/>
          <w:sz w:val="32"/>
          <w:szCs w:val="32"/>
        </w:rPr>
        <w:t>各级人民政府应当鼓励矿产资源勘查、开发的科学技术研究，推广先进技术，提高矿产资源勘查、开发的科学技术水平。</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对在勘查、开发利用、保护矿产资源和进行科学技术研究方面成绩显著的单位和个人，各级人民政府或者有关部门应当给予奖励。</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勘查、开采矿产资源应当遵守国家有关矿山安全、水土保持、防洪、森林、草原、土地管理、自然保护区、文物保护和环境保护的法律、法规的规定。</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勘查、开采石油、天然气、煤等矿产资源，法律、行政法规另有规定的，从其规定。</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省人民政府自然资源行政主管部门主管本省行政区域内矿产资源勘查、开采的监督管理工作。省人民政府有关部门按照各自职责协助省人民政府自然资源行政主管部门进行矿产资源勘查、开采的监督管理工作。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市（地区）、县（市、区）人民政府自然资源行政主管部门主管本行政区域内矿产资源勘查、开采的监督管理工作。市（地区）、县（市、区）人民政府有关部门按照各自职责协助同级自然资源行政主管部门进行矿产资源勘查、开采的监督管理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仿宋_GB2312" w:hAnsi="仿宋_GB2312" w:eastAsia="仿宋_GB2312" w:cs="Tahoma" w:hint="eastAsia"/>
          <w:color w:val="5C5C5C"/>
          <w:sz w:val="32"/>
          <w:szCs w:val="32"/>
        </w:rPr>
      </w:pPr>
      <w:r>
        <w:rPr>
          <w:rFonts w:ascii="黑体" w:hAnsi="黑体" w:cs="方正黑体简体;微软雅黑" w:hint="eastAsia" w:eastAsia="黑体"/>
          <w:color w:val="5C5C5C"/>
          <w:sz w:val="32"/>
          <w:szCs w:val="32"/>
          <w:shd w:fill="FFFFFF" w:val="clear"/>
        </w:rPr>
        <w:t>第二章　矿产资源勘查</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申请勘查下列矿产资源，由省人民政府自然资源行政主管部门审批登记，颁发勘查许可证：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（一）国务院自然资源行政主管部门审批登记范围以外的矿产资源；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（二）国务院自然资源行政主管部门审批登记的矿种中，除石油、天然气、二氧化碳气、煤成（层）气、放射性矿产之外的勘查投资小于五百万元人民币的矿产资源；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（三）国务院自然资源行政主管部门授权审批登记的其他矿产资源。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第十一条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勘查矿产资源的出资人为探矿权申请人。</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合作、合资勘查矿产资源的，探矿权申请人由书面合同约定；国家出资勘查矿产资源的，受国家委托勘查的单位为探矿权申请人。</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承担矿产资源勘查工作的单位必须具备国家规定的资质条件，并取得地质勘查单位资格证书。</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省人民政府自然资源行政主管部门依照规定的权限，负责本省行政区域内地质勘查单位的资质管理工作。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探矿权申请人不具备地质勘查资格的，必须委托有地质勘查资格的单位承担矿产资源勘查工作。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探矿权申请人申请探矿权时，应当向登记管理机关提交下列资料：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（一）申请登记书；</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（二）申请的区块范围图和地质工作研究程度图；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（三）勘查工作计划、勘查合同或者委托勘查的证明文件；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（四）勘查单位的资格证书复印件；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（五）勘查工作实施方案及附件；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（六）勘查项目资金来源证明；</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（七）国务院自然资源行政主管部门规定提交的其他资料。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省人民政府自然资源行政主管部门应当自收到探矿权申请人的申请之日起四十日内，依法做出准予登记或者不予登记的决定，并书面通知探矿权申请人。</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准予登记的，探矿权申请人应当自收到通知之日起三十日内依法缴纳探矿权使用费、探矿权价款，办理登记手续，领取勘查许可证，成为探矿权人；逾期不办的，视为放弃申请。不予登记的，省人民政府自然资源行政主管部门应当向探矿权申请人说明理由。</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省人民政府自然资源行政主管部门应当在颁发勘查许可证之日起十日内，将批准的有关事项通知勘查项目所在地的市（地区）、县（市、区）人民政府自然资源行政主管部门，并报国务院自然资源行政主管部门备案。</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探矿权可以通过招标投标的方式有偿取得。</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省人民政府自然资源行政主管部门依照本条例第十条规定的权限，确定需招标的勘查区块范围，组织招标投标。</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中标人应当依法缴纳探矿权使用费、探矿权价款，办理登记手续，领取勘查许可证，成为探矿权人，并履行标书中承诺的义务。</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探矿权人应当自领取勘查许可证之日起六个月内开始施工；每一勘查年度的最低勘查投入必须符合国家规定；在勘查主要矿产的同时，应当对共生矿产或者伴生矿产进行综合勘查、综合评价。</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探矿权人应当在每一勘查年度届满前的三十日内缴纳下一勘查年度的探矿权使用费；经批准分期缴纳探矿权价款的，应当在规定的期限内缴纳。</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探矿权人申请减缴、免缴探矿权使用费和探矿权价款的，按照国家有关规定办理。</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第十七条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探矿权人有权优先取得勘查区块范围内所探明矿产资源的采矿权。</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在勘查区块范围内发现符合国家边探边采规定要求的复杂类型矿床时，可以申请开采。申请开采的，应当向省人民政府自然资源行政主管部门提交论证资料，经审查批准后，办理采矿登记手续，领取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探矿权人在勘查许可证有效期内扩大或者缩小勘查区块范围、改变勘查工作对象、变更探矿权人名称或者地址的，应当向原发证机关申请变更登记。</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探矿权人需要延续登记或者保留探矿权的，应当在勘查许可证有效期届满的三十日前，向原发证机关提出申请，经批准后，办理有关登记手续。</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Tahoma" w:hint="eastAsia"/>
          <w:color w:val="5C5C5C"/>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探矿权人委托的勘查单位发生变更时，探矿权人应当在三十日内向省人民政府自然资源行政主管部门登记备案。</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第十九条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探矿权人完成勘查工作申请采矿权、因故撤销勘查项目、勘查许可证有效期届满不申请延续或者不申请保留探矿权的，应当在勘查许可证有效期内到原发证机关办理勘查许可证注销登记手续。</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探矿权人完成勘查工作后，应当按照国家和省人民政府有关规定，向省人民政府自然资源行政主管部门汇交地质勘查成果资料。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省人民政府自然资源行政主管部门应当维护汇交资料的探矿权人的合法权益，对探矿权人要求保密的汇交资料，应当按照国家有关规定予以保密。</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矿产资源勘查报告及其他地质勘查资料实行有偿使用。</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第二十一条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矿产资源储量的评审、认定和登记、统计，实行统一管理制度。具体办法按照国家和省人民政府的规定执行。</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矿产资源储量未经评审、认定和登记，不得作为矿山建设设计的依据。</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Tahoma" w:hint="eastAsia"/>
          <w:color w:val="5C5C5C"/>
          <w:sz w:val="32"/>
          <w:szCs w:val="32"/>
        </w:rPr>
      </w:pPr>
      <w:r>
        <w:rPr>
          <w:rFonts w:ascii="黑体" w:hAnsi="黑体" w:cs="方正黑体简体;微软雅黑" w:hint="eastAsia" w:eastAsia="黑体"/>
          <w:color w:val="5C5C5C"/>
          <w:sz w:val="32"/>
          <w:szCs w:val="32"/>
          <w:shd w:fill="FFFFFF" w:val="clear"/>
        </w:rPr>
        <w:t>第三章　矿产资源开采</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申请开采下列矿产资源，由省人民政府自然资源行政主管部门审批登记，并颁发采矿许可证：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（一）国务院自然资源行政主管部门审批登记范围以外的矿产资源储量规模为中型以上的矿产资源。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（二）国务院自然资源行政主管部门授权审批登记的以下矿产资源：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1.</w:t>
      </w:r>
      <w:r>
        <w:rPr>
          <w:rFonts w:ascii="仿宋_GB2312" w:hAnsi="仿宋_GB2312" w:cs="仿宋_GB2312" w:hint="eastAsia" w:eastAsia="仿宋_GB2312"/>
          <w:b w:val="false"/>
          <w:bCs w:val="false"/>
          <w:kern w:val="2"/>
          <w:sz w:val="32"/>
          <w:szCs w:val="32"/>
        </w:rPr>
        <w:t>油页岩、地热、锰、铬、钴、铁、硫、石棉、矿泉水；</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2.</w:t>
      </w:r>
      <w:r>
        <w:rPr>
          <w:rFonts w:ascii="仿宋_GB2312" w:hAnsi="仿宋_GB2312" w:cs="仿宋_GB2312" w:hint="eastAsia" w:eastAsia="仿宋_GB2312"/>
          <w:b w:val="false"/>
          <w:bCs w:val="false"/>
          <w:kern w:val="2"/>
          <w:sz w:val="32"/>
          <w:szCs w:val="32"/>
        </w:rPr>
        <w:t>矿山生产建设规模为中型以下的煤、金、银、铂、铜、铅、锌、铝、镍、钨、锡、锑、钼、稀土、磷、钾、锶、金刚石、铌、钽；</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3.</w:t>
      </w:r>
      <w:r>
        <w:rPr>
          <w:rFonts w:ascii="仿宋_GB2312" w:hAnsi="仿宋_GB2312" w:cs="仿宋_GB2312" w:hint="eastAsia" w:eastAsia="仿宋_GB2312"/>
          <w:b w:val="false"/>
          <w:bCs w:val="false"/>
          <w:kern w:val="2"/>
          <w:sz w:val="32"/>
          <w:szCs w:val="32"/>
        </w:rPr>
        <w:t>授权审批登记的其他矿产资源。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（三）宝石、玉石、水晶矿产资源。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（四）申请登记的矿区范围跨市（地区）行政区域的。</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申请开采下列矿产资源，由市（地区）人民政府自然资源行政主管部门审批登记，并颁发采矿许可证：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（一）本条例第二十二条规定以外的储量规模为小型的矿产资源，但储量规模为小型的只能用作普通建筑材料的砂、石、黏土除外；</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（二）本条例第二十四条规定中，矿区范围跨本市（地区）行政区域所辖县（市、区）的；</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（三）省人民政府自然资源行政主管部门授权审批登记的矿产资源。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申请开采下列矿产资源，由县（市、区）人民政府自然资源行政主管部门审批登记，并颁发采矿许可证：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（一）本条例第二十二条、第二十三条规定以外的零星分散矿产资源；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（二）储量规模为小型的只能用作普通建筑材料的砂、石、黏土；</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（三）市（地区）人民政府自然资源行政主管部门授权审批登记的矿产资源，但第二十三条第（二）、（三）项除外。</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黑体" w:hAnsi="黑体" w:cs="方正黑体简体;微软雅黑" w:hint="eastAsia" w:eastAsia="黑体"/>
          <w:color w:val="5C5C5C"/>
          <w:sz w:val="32"/>
          <w:szCs w:val="32"/>
          <w:shd w:fill="FFFFFF" w:val="clear"/>
        </w:rPr>
        <w:t>第二十五条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采矿权申请人在提出采矿权申请前，应当向自然资源行政主管部门申请划定矿区范围。申请划定矿区范围应当提交下列资料：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（一）申请划定矿区范围的报告；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（二）经评审、认定的矿产资源储量报告或者相应的地质资料。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探矿权人在其勘查区块范围内申请划定矿区范围的，还应当提交该区块的勘查许可证复印件。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需要设立矿山企业的，应当先在工商行政管理部门申请办理矿山企业名称预核准登记，然后申请划定矿区范围，再办理企业工商登记和其他手续。</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自然资源行政主管部门对已划定的矿区范围，依照矿山建设规模确定预留期：大型的不超过三年，中型的不超过二年，小型的不超过一年。</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在预留期内因特殊情况不能申办采矿许可证的，应当在预留期届满前申请延长。延长的期限不得超过一年。</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逾期不申办采矿许可证的，视为放弃已划定的矿区范围。</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eastAsia="黑体" w:cs="方正黑体简体;微软雅黑" w:hint="eastAsia" w:ascii="黑体" w:hAnsi="黑体"/>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第二十七条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采矿权申请人申请办理采矿许可证时，应当向自然资源行政主管部门提交下列资料：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（一）申请登记书和划定的矿区范围图；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（二）采矿权申请人资质条件的证明；</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（三）矿产资源开发利用方案；</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（四）依法设立矿山企业的批准文件和营业执照；</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（五）开采矿产资源的环境影响评价报告；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（六）矿区范围位于地质灾害易发区的，应当提供地质灾害危险性评估报告；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（七）国务院地质矿产主管部门规定提交的其他资料。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申请国家出资勘查并已探明矿产地的采矿权，办理采矿许可证时，还应当提交法定机构对采矿权价款的评估报告和确认文件。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在河道管理范围内开采沙金、砂、石等矿产资源的，办理采矿许可证时，还应当提交河道主管部门的批准文件。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自然资源行政主管部门应当自收到采矿权申请之日起四十日内，做出准予登记或者不予登记的决定，并通知采矿权申请人。</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权申请人应当自收到准予登记通知之日起三十日内，按照国家规定缴纳采矿权使用费、采矿权价款，领取采矿许可证，成为采矿权人；逾期不办理的，视为放弃申请。不予登记的，自然资源行政主管部门应当向采矿权申请人说明理由。</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采矿权申请人申请减缴、免缴采矿权使用费、采矿权价款的，按照国家有关规定办理。</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第二十九条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采矿权可以通过招标投标的方式有偿取得。</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县级以上人民政府自然资源行政主管部门依照规定的权限，确定需招标的矿区范围，组织招标投标。</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中标人应当依法缴纳采矿权使用费、采矿权价款，办理登记手续，领取采矿许可证，成为采矿权人，并履行标书中承诺的义务。</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自然资源行政主管部门在划定矿区范围和颁发采矿许可证后，应当分别于十日内向上一级自然资源行政主管部门备案，同时通知矿区范围所在地的下级自然资源行政主管部门、有关主管部门，并通知或者报告矿区范围所在地的市（地区）、县（市、区）人民政府。</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矿区范围所在地的县（市、区）人民政府应当自收到通知或者报告之日起九十日内，对矿区范围予以公告；并可以根据采矿权人的申请，组织埋设界桩或者设置地面标志。</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第三十一条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小型以上矿山的采矿许可证有效期按照国家规定确定。开采零星分散的矿产资源，其采矿许可证有效期最长为三年。</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Tahoma" w:hint="eastAsia"/>
          <w:color w:val="5C5C5C"/>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采矿许可证有效期届满需要继续采矿的，采矿权人应当在有效期届满的三十日前，到原发证机关申请办理延续登记手续；逾期不办理延续登记手续的，采矿许可证自行废止。</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采矿权人在采矿许可证有效期内需要变更矿区范围、主要开采矿种、开采方式、矿山企业名称的，应当向原发证机关申请变更登记。</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采矿权人在采矿许可证有效期内或者有效期届满，停办、关闭矿山的，应当经矿山企业的主管部门批准，颁发采矿许可证的部门验收合格后，办理采矿许可证注销手续。</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方正黑体简体;微软雅黑" w:hint="eastAsia"/>
          <w:color w:val="5C5C5C"/>
          <w:sz w:val="32"/>
          <w:szCs w:val="32"/>
          <w:shd w:fill="FFFFFF" w:val="clear"/>
        </w:rPr>
      </w:pPr>
      <w:r>
        <w:rPr>
          <w:rFonts w:ascii="黑体" w:hAnsi="黑体" w:cs="方正黑体简体;微软雅黑" w:hint="eastAsia" w:eastAsia="黑体"/>
          <w:color w:val="5C5C5C"/>
          <w:sz w:val="32"/>
          <w:szCs w:val="32"/>
          <w:shd w:fill="FFFFFF" w:val="clear"/>
        </w:rPr>
        <w:t>第四章　探矿权采矿权转让</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探矿权人、采矿权人转让探矿权、采矿权应当符合国务院《探矿权采矿权转让管理办法》规定的情形和条件，并经依法批准。</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黑体" w:hAnsi="黑体" w:cs="方正黑体简体;微软雅黑" w:hint="eastAsia" w:eastAsia="黑体"/>
          <w:color w:val="5C5C5C"/>
          <w:sz w:val="32"/>
          <w:szCs w:val="32"/>
          <w:shd w:fill="FFFFFF" w:val="clear"/>
        </w:rPr>
        <w:t>第三十五条　</w:t>
      </w:r>
      <w:r>
        <w:rPr>
          <w:rFonts w:ascii="仿宋_GB2312" w:hAnsi="仿宋_GB2312" w:cs="仿宋_GB2312" w:hint="eastAsia" w:eastAsia="仿宋_GB2312"/>
          <w:b w:val="false"/>
          <w:bCs w:val="false"/>
          <w:kern w:val="2"/>
          <w:sz w:val="32"/>
          <w:szCs w:val="32"/>
        </w:rPr>
        <w:t>省人民政府自然资源行政主管部门登记发证的探矿权和省、市（地区）、县（市、区）人民政府自然资源行政主管部门登记发证的采矿权的转让，由省人民政府自然资源行政主管部门统一审批。</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探矿权人、采矿权人申请转让探矿权、采矿权，应当向省人民政府自然资源行政主管部门提交下列资料：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（一）转让申请书；</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（二）转让人与受让人签订的转让合同；</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（三）受让人资质条件的证明文件；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（四）转让人具备国家规定的转让条件的证明；</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（五）矿产资源勘查或者开采情况的报告；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（六）省人民政府自然资源行政主管部门要求提交的其他资料。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国有矿山企业转让采矿权时，还应当提交其主管部门同意转让采矿权的批准文件。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转让国家出资勘查形成的探矿权、采矿权，应当按照国家的规定进行评估和确认。</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第三十七条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省人民政府自然资源行政主管部门应当自收到转让探矿权、采矿权的申请之日起四十日内，做出准予转让或者不准转让的决定，并通知转让人、受让人和原发证机关。不准转让的，应当说明理由；准予转让的，转让合同自批准转让之日起生效。</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准予转让的，转让人和受让人应当自收到批准转让文件之日起六十日内，到原发证机关办理变更登记手续；受让人按照国家规定缴纳有关费用后，领取勘查许可证、采矿许可证，其有效期限为原勘查许可证、采矿许可证所剩余的期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采矿权出租应当具备下列条件：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（一）在采矿许可证的有效期限内；</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（二）采矿权属无争议；</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（三）出租人已完成矿山开采基础建设工程；</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（四）承租人具有规定的资质条件；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（五）法律、法规规定的其他条件。</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出租人和承租人应当依照法律规定和本条例规定的条件签订书面出租合同。出租合同签订之日起三十日内向批准采矿权许可证的机关登记备案。</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采矿权出租期间，出租人和承租人依照法律、法规的规定和出租合同的约定，享有权利，承担义务。</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承租人不得将采矿权转租。</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第三十九条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依法继承个人取得的探矿权、采矿权，应当持继承证明和被继承人的勘查许可证、采矿许可证，到原发证机关办理变更登记手续。</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方正黑体简体;微软雅黑" w:hint="eastAsia"/>
          <w:color w:val="5C5C5C"/>
          <w:sz w:val="32"/>
          <w:szCs w:val="32"/>
          <w:shd w:fill="FFFFFF" w:val="clear"/>
        </w:rPr>
      </w:pPr>
      <w:r>
        <w:rPr>
          <w:rFonts w:ascii="黑体" w:hAnsi="黑体" w:cs="方正黑体简体;微软雅黑" w:hint="eastAsia" w:eastAsia="黑体"/>
          <w:color w:val="5C5C5C"/>
          <w:sz w:val="32"/>
          <w:szCs w:val="32"/>
          <w:shd w:fill="FFFFFF" w:val="clear"/>
        </w:rPr>
        <w:t>第五章　监督管理</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县级以上人民政府自然资源行政主管部门应当依法加强对所辖行政区域内矿产资源勘查、开采的监督管理工作，查处违法勘查、开采矿产资源的行为，维护矿产资源勘查、开采的正常秩序。</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县级以上人民政府自然资源行政主管部门应当为探矿权、采矿权申请人提供其申请范围内探矿权、采矿权设立情况的查询服务。下级地质矿产主管部门应当协助上级自然资源行政主管部门对辖区内探矿权、采矿权的设立情况进行调查，并出具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省人民政府自然资源行政主管部门可以按照国家有关规定向重点矿山企业派出矿产督察员，对矿产资源的保护和开发利用依法进行监督检查。</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 xml:space="preserve">第四十一条  </w:t>
      </w:r>
      <w:r>
        <w:rPr>
          <w:rFonts w:ascii="仿宋_GB2312" w:hAnsi="仿宋_GB2312" w:cs="仿宋_GB2312" w:hint="eastAsia" w:eastAsia="仿宋_GB2312"/>
          <w:b w:val="false"/>
          <w:bCs w:val="false"/>
          <w:kern w:val="2"/>
          <w:sz w:val="32"/>
          <w:szCs w:val="32"/>
        </w:rPr>
        <w:t>探矿权人开工时应当持勘查许可证向勘查项目所在地的县（市、区）人民政府自然资源行政主管部门报告；在每一勘查年届满后的三十日内向发证机关报送勘查工作年报。</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探矿权人、采矿权人应当按照自然资源行政主管部门的规定填报年度矿产资源储量表和矿产资源开发利用情况统计报表，不得虚报、瞒报或者拒报。</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采矿许可证实行年检制度。年检工作由发证机关组织进行。采矿权人应当按照规定提交年检报告。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中型以上的矿山企业领取采矿许可证之后两年，小型矿山企业、个体采矿领取采矿许可证之后一年，无正当理由不进行矿山建设的或者投产后中断生产超过一年的，原发证机关可以注销其采矿许可证，并予以公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黑体" w:hAnsi="黑体" w:cs="方正黑体简体;微软雅黑" w:hint="eastAsia" w:eastAsia="黑体"/>
          <w:color w:val="5C5C5C"/>
          <w:sz w:val="32"/>
          <w:szCs w:val="32"/>
          <w:shd w:fill="FFFFFF" w:val="clear"/>
        </w:rPr>
        <w:t>第四十三条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人必须按照自然资源行政主管部门批准的矿产资源开发利用方案进行施工，并随工程进度测绘井上、井下工程对照图；开采矿产资源的开采回采率、采矿贫化率和选矿回收率应当达到自然资源行政主管部门核准的指标。</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无矿山的选矿企业，应当向所在地的自然资源行政主管部门登记备案，接受自然资源行政主管部门依法对选矿回收利用情况的监督检查。</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人应当采用先进技术和科学方法开采矿产资源。采矿权人在开采主要矿产的同时，应当对具有工业价值的共生、伴生矿产综合回收；对暂时不能综合回收的矿产以及含有有用成分的尾矿，应当采取有效的保护措施，防止损失和破坏。</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禁止用采富弃贫、采厚弃薄、采易弃难、滥采乱挖等破坏性开采方法开采矿产资源。</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采矿权人停办矿山时，矿产资源尚未采完的，应当按规定核销所消耗的储量，编制矿山开采现状报告及施工工程实测图，并将资源保持在能够继续开采的状态。</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采矿权人关闭矿山时，应当编写闭坑地质报告和关闭矿山报告，报请自然资源行政主管部门、矿山企业主管部门审批，并按规定汇交地质资料。</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停办、关闭矿山的，应当完成矿山安全、水土保持、土地复垦和环境保护工作。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国务院和省人民政府规定由指定单位统一收购的矿产品，采矿权人不得向非指定单位销售，其他任何单位和个人也不得收购。</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禁止任何单位和个人收购违法开采的矿产品。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第四十七条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探矿权人、采矿权人勘查、开采矿产资源，造成地质灾害隐患的，自然资源行政主管部门应当责令其采取措施进行治理。因探矿权人、采矿权人自身过错诱发地质灾害给他人造成损失的，应当依法予以赔偿。</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探矿权人、采矿权人勘查、开采矿产资源过程中，发现具有重要价值的地质自然遗迹和文物古迹时，应当采取保护措施，并及时向自然资源行政主管部门和文物主管部门报告。</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探矿权人、采矿权人勘查、开采矿产资源，应当按照有关法律、法规的规定，处理废水、废气、废渣、废石，防止造成环境污染和生态环境破坏；造成污染和破坏的，应当采取措施进行治理。</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在建设铁路、工厂、水库、城市水源地、输油气管道、输电线路、高速公路和各种大型建筑物或者建筑群之前，建设单位应当向省人民政府自然资源行政主管部门了解拟建工程所在地的矿产资源分布和开采情况。未经省人民政府批准，不得压覆重要矿床。</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方正黑体简体;微软雅黑" w:hint="eastAsia"/>
          <w:color w:val="5C5C5C"/>
          <w:sz w:val="32"/>
          <w:szCs w:val="32"/>
          <w:shd w:fill="FFFFFF" w:val="clear"/>
        </w:rPr>
      </w:pPr>
      <w:r>
        <w:rPr>
          <w:rFonts w:ascii="黑体" w:hAnsi="黑体" w:cs="方正黑体简体;微软雅黑" w:hint="eastAsia" w:eastAsia="黑体"/>
          <w:color w:val="5C5C5C"/>
          <w:sz w:val="32"/>
          <w:szCs w:val="32"/>
          <w:shd w:fill="FFFFFF" w:val="clear"/>
        </w:rPr>
        <w:t>第六章　法律责任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第四十九条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未取得地质勘查资格证书进行地质勘查或者超越资格证书业务范围进行地质勘查的，由县级以上人民政府自然资源行政主管部门责令停止勘查，没收违法所得，可并处五千元以上五万元以下罚款。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探矿权人变更委托的勘查单位，不按期登记备案的，由县级以上人民政府自然资源行政主管部门予以警告，限期改正；逾期不改正的，责令停止勘查工作。</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黑体" w:cs="方正黑体简体;微软雅黑" w:hint="eastAsia" w:ascii="黑体" w:hAnsi="黑体"/>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未取得勘查许可证擅自进行勘查工作或者超越批准的勘查区块范围进行勘查工作的，由县级以上人民政府自然资源行政主管部门责令停止违法行为，予以警告，可并处五千元以上十万元以下罚款。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未经批准，擅自进行边探边采的，由县级以上人民政府自然资源行政主管部门责令停止违法行为，予以警告，没收违法所得，可并处五千元以上十万元以下罚款。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黑体" w:cs="方正黑体简体;微软雅黑" w:hint="eastAsia" w:ascii="黑体" w:hAnsi="黑体"/>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第五十一条</w:t>
      </w:r>
      <w:r>
        <w:rPr>
          <w:rFonts w:ascii="仿宋_GB2312" w:hAnsi="仿宋_GB2312" w:cs="宋体" w:hint="eastAsia" w:eastAsia="仿宋_GB2312"/>
          <w:color w:val="5C5C5C"/>
          <w:szCs w:val="32"/>
          <w:shd w:fill="FFFFFF" w:val="clear"/>
        </w:rPr>
        <w:t xml:space="preserve">  </w:t>
      </w:r>
      <w:r>
        <w:rPr>
          <w:rFonts w:ascii="仿宋_GB2312" w:hAnsi="仿宋_GB2312" w:cs="仿宋_GB2312" w:hint="eastAsia" w:eastAsia="仿宋_GB2312"/>
          <w:b w:val="false"/>
          <w:bCs w:val="false"/>
          <w:kern w:val="2"/>
          <w:sz w:val="32"/>
          <w:szCs w:val="32"/>
        </w:rPr>
        <w:t>未取得采矿许可证擅自采矿的，由县级以上人民政府自然资源行政主管部门责令停止开采，没收采出的矿产品和违法所得，处以违法所得百分之五以上百分之五十以下罚款；没有违法所得的，处以一万元以上十万元以下罚款；拒不停止开采，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超越批准的矿区范围采矿的，由县级以上自然资源行政主管部门责令退回本矿区范围内开采，没收越界开采的矿产品和违法所得，处以违法所得百分之三以上百分之三十以下罚款；拒不退回本矿区范围内开采的，吊销采矿许可证；造成矿产资源严重破坏，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采取破坏性的开采方法开采矿产资源的，造成矿产资源严重破坏的，由县级以上自然资源行政主管部门责令改正，处以相当于矿产资源损失价值百分之十以上百分之五十以下罚款；拒不改正的，吊销采矿许可证；造成矿产资源严重破坏，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黑体" w:cs="方正黑体简体;微软雅黑" w:hint="eastAsia" w:ascii="黑体" w:hAnsi="黑体"/>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擅自转让探矿权、采矿权的，由县级以上人民政府自然资源行政主管部门责令改正，没收违法所得，对卖方、出租方、出让方处以违法所得百分之十以上一倍以下罚款；情节严重的，吊销勘查许可证、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擅自印制、伪造、冒用勘查许可证、采矿许可证的，由县级以上人民政府自然资源行政主管部门没收违法所得，可并处一万元以上十万元以下罚款；构成犯罪的，依法追究刑事责任。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宋体"/>
          <w:color w:val="5C5C5C"/>
          <w:szCs w:val="32"/>
          <w:shd w:fill="FFFFFF" w:val="clear"/>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擅自收购和销售国务院和省人民政府规定统一收购的矿产品的，收购违法开采的矿产品的，由县级以上人民政府市场监督管理部门没收矿产品和违法所得，处以违法所得一倍以下罚款；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sz w:val="32"/>
          <w:szCs w:val="32"/>
        </w:rPr>
        <w:t>不按本条例规定提交年度报告、报表进行年检，拒绝接受自然资源行政主管部门监督检查，不按规定完成最低勘查投入，不按规定测绘井上、井下工程对照图的，由县级以上人民政府自然资源行政主管部门责令限期改正；逾期不改正的，处以二千元以上五万元以下罚款；情节严重的，吊销勘查许可证、采矿许可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开采回采率、采矿贫化率、选矿回收率达不到地质矿产主管部门核准的指标的，由县级以上人民政府自然资源行政主管部门责令限期达到；逾期达不到的，处以相当于矿产资源损失价值</w:t>
      </w:r>
      <w:r>
        <w:rPr>
          <w:rFonts w:eastAsia="仿宋_GB2312" w:cs="仿宋_GB2312" w:hint="eastAsia" w:ascii="仿宋_GB2312" w:hAnsi="仿宋_GB2312"/>
          <w:b w:val="false"/>
          <w:bCs w:val="false"/>
          <w:sz w:val="32"/>
          <w:szCs w:val="32"/>
        </w:rPr>
        <w:t>10</w:t>
      </w:r>
      <w:r>
        <w:rPr>
          <w:rFonts w:ascii="仿宋_GB2312" w:hAnsi="仿宋_GB2312" w:cs="仿宋_GB2312" w:hint="eastAsia" w:eastAsia="仿宋_GB2312"/>
          <w:b w:val="false"/>
          <w:bCs w:val="false"/>
          <w:sz w:val="32"/>
          <w:szCs w:val="32"/>
        </w:rPr>
        <w:t>％以上</w:t>
      </w:r>
      <w:r>
        <w:rPr>
          <w:rFonts w:eastAsia="仿宋_GB2312" w:cs="仿宋_GB2312" w:hint="eastAsia" w:ascii="仿宋_GB2312" w:hAnsi="仿宋_GB2312"/>
          <w:b w:val="false"/>
          <w:bCs w:val="false"/>
          <w:sz w:val="32"/>
          <w:szCs w:val="32"/>
        </w:rPr>
        <w:t>50</w:t>
      </w:r>
      <w:r>
        <w:rPr>
          <w:rFonts w:ascii="仿宋_GB2312" w:hAnsi="仿宋_GB2312" w:cs="仿宋_GB2312" w:hint="eastAsia" w:eastAsia="仿宋_GB2312"/>
          <w:b w:val="false"/>
          <w:bCs w:val="false"/>
          <w:sz w:val="32"/>
          <w:szCs w:val="32"/>
        </w:rPr>
        <w:t>％以下罚款；情节严重的，可以责令停产整顿，直至吊销采矿许可证。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不按本条例规定办理勘查许可证和采矿许可证变更或者注销登记手续的，由县级以上人民政府自然资源行政主管部门责令限期改正；逾期不改正的，吊销勘查许可证、采矿许可证。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违反本条例规定不按期缴纳应缴费用的，由县级以上人民政府税务部门责令限期缴纳，并从滞纳之日起每日加收千分之二的滞纳金；逾期仍不缴纳的，吊销勘查许可证、采矿许可证。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szCs w:val="32"/>
        </w:rPr>
        <w:t xml:space="preserve">  </w:t>
      </w:r>
      <w:r>
        <w:rPr>
          <w:rFonts w:ascii="黑体" w:hAnsi="黑体" w:cs="方正黑体简体;微软雅黑" w:hint="eastAsia" w:eastAsia="黑体"/>
          <w:color w:val="5C5C5C"/>
          <w:sz w:val="32"/>
          <w:szCs w:val="32"/>
          <w:shd w:fill="FFFFFF" w:val="clear"/>
        </w:rPr>
        <w:t>第五十六条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勘查、开采矿产资源造成地质灾害隐患拒不治理的，由县级以上人民政府自然资源行政主管部门予以警告，可并处五千元以上五万元以下罚款；情节严重的，吊销勘查许可证、采矿许可证。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违反本条例第四十五条第三款、第四十七条第三款规定的，由有关行政主管部门依法处理。</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Tahoma" w:hint="eastAsia"/>
          <w:color w:val="5C5C5C"/>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第五十七条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破坏、擅自移动矿区范围界桩或者地面标志的，由县级以上人民政府自然资源行政主管部门责令限期恢复；情节严重的，处以三千元以上三万元以下罚款。</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第五十八条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按本条例规定，给予吊销勘查许可证、采矿许可证处罚的，除第五十一条第四款的规定外，由原发证机关决定。</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探矿权人被吊销勘查许可证的，自勘查许可证被吊销之日起六个月内不得再申请探矿权。采矿权人被吊销采矿许可证的，自采矿许可证被吊销之日起二年内不得再申请采矿权。</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第五十九条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依照本条例规定应当给予行政处罚而不给予行政处罚的，上级自然资源行政主管部门有权责令改正或者直接给予行政处罚。</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依照本条例规定应当征收矿产资源补偿费而不征收的，上级税务部门有权责令改正或者直接征收。</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依照本条例规定，处以吊销勘查许可证、采矿许可证，罚款三万元以上的，当事人有权要求听证。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第六十一条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当事人对行政处罚决定不服的，可以依法申请行政复议，也可以依法直接向人民法院起诉。</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仿宋_GB2312" w:hint="eastAsia" w:ascii="仿宋_GB2312" w:hAnsi="仿宋_GB2312"/>
          <w:b w:val="false"/>
          <w:bCs w:val="false"/>
          <w:kern w:val="2"/>
          <w:sz w:val="32"/>
          <w:szCs w:val="32"/>
        </w:rPr>
        <w:t xml:space="preserve"> </w:t>
      </w:r>
      <w:r>
        <w:rPr>
          <w:rFonts w:ascii="仿宋_GB2312" w:hAnsi="仿宋_GB2312" w:cs="仿宋_GB2312" w:hint="eastAsia" w:eastAsia="仿宋_GB2312"/>
          <w:b w:val="false"/>
          <w:bCs w:val="false"/>
          <w:kern w:val="2"/>
          <w:sz w:val="32"/>
          <w:szCs w:val="32"/>
        </w:rPr>
        <w:t>当事人逾期不申请行政复议，也不向人民法院起诉，又不履行行政处罚决定的，由做出行政处罚决定的机关申请人民法院强制执行。</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第六十二条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以暴力、威胁方法阻碍从事矿产资源勘查、开采监督管理工作的国家工作人员依法执行公务的，由公安机关依照《中华人民共和国治安管理处罚法》处罚；构成犯罪的，依法追究刑事责任。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第六十三条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自然资源行政主管部门及其工作人员滥用职权、徇私舞弊、玩忽职守、索贿受贿，违反本条例规定批准勘查、开采矿产资源和颁发勘查许可证、采矿许可证，泄露探矿权人要求保密的资料，对勘查、开采矿产资源中的违法行为不予制止、处罚的，由其上级主管部门或者所在单位对直接负责的主管人员和其他直接责任人员依法给予行政处分；构成犯罪的，依法追究刑事责任。</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方正黑体简体;微软雅黑" w:hint="eastAsia"/>
          <w:color w:val="5C5C5C"/>
          <w:sz w:val="32"/>
          <w:szCs w:val="32"/>
          <w:shd w:fill="FFFFFF" w:val="clear"/>
        </w:rPr>
      </w:pPr>
      <w:r>
        <w:rPr>
          <w:rFonts w:ascii="黑体" w:hAnsi="黑体" w:cs="方正黑体简体;微软雅黑" w:hint="eastAsia" w:eastAsia="黑体"/>
          <w:color w:val="5C5C5C"/>
          <w:sz w:val="32"/>
          <w:szCs w:val="32"/>
          <w:shd w:fill="FFFFFF" w:val="clear"/>
        </w:rPr>
        <w:t>第七章　附　　则</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仿宋_GB2312" w:hint="eastAsia"/>
          <w:b w:val="false"/>
          <w:bCs w:val="false"/>
          <w:kern w:val="2"/>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第六十四条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地下水资源的勘查，适用本条例。地下水资源的开采、利用、保护和管理，适用《中华人民共和国水法》和有关行政法规。</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Tahoma" w:hint="eastAsia"/>
          <w:color w:val="5C5C5C"/>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第六十五条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在本省行政区域内从事区域性的地质、矿产、地球物理、地球化学、遥感地质、水文地质、工程地质、环境地质调查工作的，应当在开展调查工作前向省人民政府自然资源行政主管部门登记备案，领取地质调查证。</w:t>
      </w:r>
    </w:p>
    <w:p>
      <w:pPr>
        <w:pStyle w:val="Style15"/>
        <w:keepNext w:val="false"/>
        <w:keepLines w:val="false"/>
        <w:pageBreakBefore w:val="false"/>
        <w:widowControl/>
        <w:shd w:fill="FFFFFF" w:val="clear"/>
        <w:kinsoku w:val="true"/>
        <w:overflowPunct w:val="true"/>
        <w:autoSpaceDE w:val="true"/>
        <w:bidi w:val="0"/>
        <w:snapToGrid w:val="true"/>
        <w:spacing w:lineRule="exact" w:line="620"/>
        <w:ind w:firstLine="420" w:end="0"/>
        <w:textAlignment w:val="auto"/>
        <w:rPr>
          <w:rFonts w:ascii="仿宋_GB2312" w:hAnsi="仿宋_GB2312" w:eastAsia="仿宋_GB2312" w:cs="Tahoma" w:hint="eastAsia"/>
          <w:color w:val="5C5C5C"/>
          <w:sz w:val="32"/>
          <w:szCs w:val="32"/>
        </w:rPr>
      </w:pPr>
      <w:r>
        <w:rPr>
          <w:rFonts w:eastAsia="仿宋_GB2312" w:cs="宋体" w:hint="eastAsia" w:ascii="仿宋_GB2312" w:hAnsi="仿宋_GB2312"/>
          <w:color w:val="5C5C5C"/>
          <w:sz w:val="32"/>
          <w:szCs w:val="32"/>
          <w:shd w:fill="FFFFFF" w:val="clear"/>
        </w:rPr>
        <w:t xml:space="preserve"> </w:t>
      </w:r>
      <w:r>
        <w:rPr>
          <w:rFonts w:ascii="黑体" w:hAnsi="黑体" w:cs="方正黑体简体;微软雅黑" w:hint="eastAsia" w:eastAsia="黑体"/>
          <w:color w:val="5C5C5C"/>
          <w:sz w:val="32"/>
          <w:szCs w:val="32"/>
          <w:shd w:fill="FFFFFF" w:val="clear"/>
        </w:rPr>
        <w:t>第六十六条</w:t>
      </w:r>
      <w:r>
        <w:rPr>
          <w:rFonts w:ascii="仿宋_GB2312" w:hAnsi="仿宋_GB2312" w:cs="宋体" w:hint="eastAsia" w:eastAsia="仿宋_GB2312"/>
          <w:color w:val="5C5C5C"/>
          <w:sz w:val="32"/>
          <w:szCs w:val="32"/>
          <w:shd w:fill="FFFFFF" w:val="clear"/>
        </w:rPr>
        <w:t>　</w:t>
      </w:r>
      <w:r>
        <w:rPr>
          <w:rFonts w:ascii="仿宋_GB2312" w:hAnsi="仿宋_GB2312" w:cs="仿宋_GB2312" w:hint="eastAsia" w:eastAsia="仿宋_GB2312"/>
          <w:b w:val="false"/>
          <w:bCs w:val="false"/>
          <w:kern w:val="2"/>
          <w:sz w:val="32"/>
          <w:szCs w:val="32"/>
        </w:rPr>
        <w:t>本条例自公布之日起施行。</w:t>
      </w:r>
      <w:r>
        <w:rPr>
          <w:rFonts w:eastAsia="仿宋_GB2312" w:cs="仿宋_GB2312" w:hint="eastAsia" w:ascii="仿宋_GB2312" w:hAnsi="仿宋_GB2312"/>
          <w:b w:val="false"/>
          <w:bCs w:val="false"/>
          <w:kern w:val="2"/>
          <w:sz w:val="32"/>
          <w:szCs w:val="32"/>
        </w:rPr>
        <w:t>1988</w:t>
      </w:r>
      <w:r>
        <w:rPr>
          <w:rFonts w:ascii="仿宋_GB2312" w:hAnsi="仿宋_GB2312" w:cs="仿宋_GB2312" w:hint="eastAsia" w:eastAsia="仿宋_GB2312"/>
          <w:b w:val="false"/>
          <w:bCs w:val="false"/>
          <w:kern w:val="2"/>
          <w:sz w:val="32"/>
          <w:szCs w:val="32"/>
        </w:rPr>
        <w:t>年</w:t>
      </w:r>
      <w:r>
        <w:rPr>
          <w:rFonts w:eastAsia="仿宋_GB2312" w:cs="仿宋_GB2312" w:hint="eastAsia" w:ascii="仿宋_GB2312" w:hAnsi="仿宋_GB2312"/>
          <w:b w:val="false"/>
          <w:bCs w:val="false"/>
          <w:kern w:val="2"/>
          <w:sz w:val="32"/>
          <w:szCs w:val="32"/>
        </w:rPr>
        <w:t>9</w:t>
      </w:r>
      <w:r>
        <w:rPr>
          <w:rFonts w:ascii="仿宋_GB2312" w:hAnsi="仿宋_GB2312" w:cs="仿宋_GB2312" w:hint="eastAsia" w:eastAsia="仿宋_GB2312"/>
          <w:b w:val="false"/>
          <w:bCs w:val="false"/>
          <w:kern w:val="2"/>
          <w:sz w:val="32"/>
          <w:szCs w:val="32"/>
        </w:rPr>
        <w:t>月</w:t>
      </w:r>
      <w:r>
        <w:rPr>
          <w:rFonts w:eastAsia="仿宋_GB2312" w:cs="仿宋_GB2312" w:hint="eastAsia" w:ascii="仿宋_GB2312" w:hAnsi="仿宋_GB2312"/>
          <w:b w:val="false"/>
          <w:bCs w:val="false"/>
          <w:kern w:val="2"/>
          <w:sz w:val="32"/>
          <w:szCs w:val="32"/>
        </w:rPr>
        <w:t>29</w:t>
      </w:r>
      <w:r>
        <w:rPr>
          <w:rFonts w:ascii="仿宋_GB2312" w:hAnsi="仿宋_GB2312" w:cs="仿宋_GB2312" w:hint="eastAsia" w:eastAsia="仿宋_GB2312"/>
          <w:b w:val="false"/>
          <w:bCs w:val="false"/>
          <w:kern w:val="2"/>
          <w:sz w:val="32"/>
          <w:szCs w:val="32"/>
        </w:rPr>
        <w:t>日陕西省第七届人民代表大会常务委员会第二次会议通过的《陕西省集体矿山企业和个体采矿管理条例》同时废止。</w:t>
      </w:r>
    </w:p>
    <w:p>
      <w:pPr>
        <w:pStyle w:val="Style15"/>
        <w:keepNext w:val="false"/>
        <w:keepLines w:val="false"/>
        <w:pageBreakBefore w:val="false"/>
        <w:widowControl/>
        <w:shd w:fill="FFFFFF" w:val="clear"/>
        <w:kinsoku w:val="true"/>
        <w:overflowPunct w:val="true"/>
        <w:autoSpaceDE w:val="true"/>
        <w:bidi w:val="0"/>
        <w:snapToGrid w:val="true"/>
        <w:spacing w:lineRule="exact" w:line="620"/>
        <w:textAlignment w:val="auto"/>
        <w:rPr>
          <w:rFonts w:ascii="Tahoma" w:hAnsi="Tahoma" w:eastAsia="Tahoma" w:cs="Tahoma"/>
          <w:color w:val="5C5C5C"/>
          <w:sz w:val="21"/>
          <w:szCs w:val="21"/>
        </w:rPr>
      </w:pPr>
      <w:r>
        <w:rPr>
          <w:rFonts w:eastAsia="Tahoma" w:cs="Times New Roman" w:ascii="Times New Roman" w:hAnsi="Times New Roman"/>
          <w:color w:val="5C5C5C"/>
          <w:sz w:val="21"/>
          <w:szCs w:val="21"/>
          <w:shd w:fill="FFFFFF" w:val="clear"/>
        </w:rPr>
        <w:t> </w:t>
      </w:r>
    </w:p>
    <w:p>
      <w:pPr>
        <w:pStyle w:val="Style15"/>
        <w:keepNext w:val="false"/>
        <w:keepLines w:val="false"/>
        <w:pageBreakBefore w:val="false"/>
        <w:widowControl/>
        <w:shd w:fill="FFFFFF" w:val="clear"/>
        <w:kinsoku w:val="true"/>
        <w:overflowPunct w:val="true"/>
        <w:autoSpaceDE w:val="true"/>
        <w:bidi w:val="0"/>
        <w:snapToGrid w:val="true"/>
        <w:spacing w:lineRule="exact" w:line="620" w:before="156" w:after="156"/>
        <w:jc w:val="center"/>
        <w:textAlignment w:val="auto"/>
        <w:rPr>
          <w:rFonts w:ascii="黑体" w:hAnsi="黑体" w:eastAsia="黑体" w:cs="方正黑体简体;微软雅黑" w:hint="eastAsia"/>
          <w:color w:val="5C5C5C"/>
          <w:sz w:val="32"/>
          <w:szCs w:val="32"/>
          <w:shd w:fill="FFFFFF" w:val="clear"/>
        </w:rPr>
      </w:pPr>
      <w:r>
        <w:rPr>
          <w:rFonts w:eastAsia="黑体" w:cs="方正黑体简体;微软雅黑" w:hint="eastAsia" w:ascii="黑体" w:hAnsi="黑体"/>
          <w:color w:val="5C5C5C"/>
          <w:sz w:val="32"/>
          <w:szCs w:val="32"/>
          <w:shd w:fill="FFFFFF" w:val="clea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华文中宋">
    <w:altName w:val="宋体"/>
    <w:charset w:val="86"/>
    <w:family w:val="auto"/>
    <w:pitch w:val="default"/>
  </w:font>
  <w:font w:name="方正小标宋_GBK">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23</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23</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Calibri" w:hAnsi="Calibri" w:cs="Calibri"/>
      <w:kern w:val="2"/>
      <w:sz w:val="18"/>
      <w:szCs w:val="18"/>
    </w:rPr>
  </w:style>
  <w:style w:type="character" w:styleId="Char1">
    <w:name w:val="页脚 Char"/>
    <w:basedOn w:val="Style14"/>
    <w:qFormat/>
    <w:rPr>
      <w:rFonts w:ascii="Calibri" w:hAnsi="Calibri" w:cs="Calibri"/>
      <w:kern w:val="2"/>
      <w:sz w:val="18"/>
      <w:szCs w:val="18"/>
    </w:rPr>
  </w:style>
  <w:style w:type="character" w:styleId="Char2">
    <w:name w:val="正文文本 Char"/>
    <w:basedOn w:val="Style14"/>
    <w:qFormat/>
    <w:rPr>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Times New Roman" w:hAnsi="Times New Roman" w:cs="Times New Roman"/>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rPr>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2019-12-05T14:45:00Z</dcterms:created>
  <dc:creator>Lenovo</dc:creator>
  <dc:description/>
  <dc:language>en-US</dc:language>
  <cp:lastModifiedBy>施东良</cp:lastModifiedBy>
  <cp:lastPrinted>2020-06-12T15:53:00Z</cp:lastPrinted>
  <dcterms:modified xsi:type="dcterms:W3CDTF">2020-07-11T13:32:49Z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