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小标宋-GB2312;宋体" w:hAnsi="CESI小标宋-GB2312;宋体" w:eastAsia="CESI小标宋-GB2312;宋体" w:cs="CESI小标宋-GB2312;宋体" w:hint="eastAsia"/>
          <w:sz w:val="44"/>
          <w:szCs w:val="44"/>
        </w:rPr>
      </w:pPr>
      <w:r>
        <w:rPr>
          <w:rFonts w:ascii="CESI小标宋-GB2312;宋体" w:hAnsi="CESI小标宋-GB2312;宋体" w:cs="CESI小标宋-GB2312;宋体" w:hint="eastAsia" w:eastAsia="CESI小标宋-GB2312;宋体"/>
          <w:sz w:val="44"/>
          <w:szCs w:val="44"/>
        </w:rPr>
        <w:t>陕西省律师条例</w:t>
      </w:r>
    </w:p>
    <w:p>
      <w:pPr>
        <w:pStyle w:val="BodyText"/>
        <w:rPr>
          <w:rFonts w:ascii="CESI小标宋-GB2312;宋体" w:hAnsi="CESI小标宋-GB2312;宋体" w:eastAsia="CESI小标宋-GB2312;宋体" w:cs="CESI小标宋-GB2312;宋体" w:hint="eastAsia"/>
          <w:sz w:val="44"/>
          <w:szCs w:val="44"/>
        </w:rPr>
      </w:pPr>
      <w:r>
        <w:rPr>
          <w:rFonts w:eastAsia="CESI小标宋-GB2312;宋体" w:cs="CESI小标宋-GB2312;宋体" w:hint="eastAsia" w:ascii="CESI小标宋-GB2312;宋体" w:hAnsi="CESI小标宋-GB2312;宋体"/>
          <w:sz w:val="44"/>
          <w:szCs w:val="44"/>
        </w:rPr>
      </w:r>
    </w:p>
    <w:p>
      <w:pPr>
        <w:pStyle w:val="Normal"/>
        <w:spacing w:lineRule="exact" w:line="560"/>
        <w:jc w:val="center"/>
        <w:rPr>
          <w:rFonts w:ascii="楷体_GB2312;楷体" w:hAnsi="楷体_GB2312;楷体" w:eastAsia="楷体_GB2312;楷体" w:cs="楷体_GB2312;楷体" w:hint="eastAsia"/>
          <w:kern w:val="0"/>
          <w:sz w:val="32"/>
          <w:szCs w:val="32"/>
          <w:lang w:bidi="ar"/>
        </w:rPr>
      </w:pPr>
      <w:r>
        <w:rPr>
          <w:rFonts w:ascii="楷体_GB2312;楷体" w:hAnsi="楷体_GB2312;楷体" w:cs="楷体_GB2312;楷体" w:hint="eastAsia" w:eastAsia="楷体_GB2312;楷体"/>
          <w:kern w:val="0"/>
          <w:sz w:val="32"/>
          <w:szCs w:val="32"/>
          <w:lang w:bidi="ar"/>
        </w:rPr>
        <w:t>（</w:t>
      </w:r>
      <w:r>
        <w:rPr>
          <w:rFonts w:eastAsia="楷体_GB2312;楷体" w:cs="楷体_GB2312;楷体" w:hint="eastAsia" w:ascii="楷体_GB2312;楷体" w:hAnsi="楷体_GB2312;楷体"/>
          <w:kern w:val="0"/>
          <w:sz w:val="32"/>
          <w:szCs w:val="32"/>
          <w:lang w:bidi="ar"/>
        </w:rPr>
        <w:t>2022</w:t>
      </w:r>
      <w:r>
        <w:rPr>
          <w:rFonts w:ascii="楷体_GB2312;楷体" w:hAnsi="楷体_GB2312;楷体" w:cs="楷体_GB2312;楷体" w:hint="eastAsia" w:eastAsia="楷体_GB2312;楷体"/>
          <w:kern w:val="0"/>
          <w:sz w:val="32"/>
          <w:szCs w:val="32"/>
          <w:lang w:bidi="ar"/>
        </w:rPr>
        <w:t>年</w:t>
      </w:r>
      <w:r>
        <w:rPr>
          <w:rFonts w:eastAsia="楷体_GB2312;楷体" w:cs="楷体_GB2312;楷体" w:hint="eastAsia" w:ascii="楷体_GB2312;楷体" w:hAnsi="楷体_GB2312;楷体"/>
          <w:kern w:val="0"/>
          <w:sz w:val="32"/>
          <w:szCs w:val="32"/>
          <w:lang w:bidi="ar"/>
        </w:rPr>
        <w:t>7</w:t>
      </w:r>
      <w:r>
        <w:rPr>
          <w:rFonts w:ascii="楷体_GB2312;楷体" w:hAnsi="楷体_GB2312;楷体" w:cs="楷体_GB2312;楷体" w:hint="eastAsia" w:eastAsia="楷体_GB2312;楷体"/>
          <w:kern w:val="0"/>
          <w:sz w:val="32"/>
          <w:szCs w:val="32"/>
          <w:lang w:bidi="ar"/>
        </w:rPr>
        <w:t>月</w:t>
      </w:r>
      <w:r>
        <w:rPr>
          <w:rFonts w:eastAsia="楷体_GB2312;楷体" w:cs="楷体_GB2312;楷体" w:hint="eastAsia" w:ascii="楷体_GB2312;楷体" w:hAnsi="楷体_GB2312;楷体"/>
          <w:kern w:val="0"/>
          <w:sz w:val="32"/>
          <w:szCs w:val="32"/>
          <w:lang w:bidi="ar"/>
        </w:rPr>
        <w:t>28</w:t>
      </w:r>
      <w:r>
        <w:rPr>
          <w:rFonts w:ascii="楷体_GB2312;楷体" w:hAnsi="楷体_GB2312;楷体" w:cs="楷体_GB2312;楷体" w:hint="eastAsia" w:eastAsia="楷体_GB2312;楷体"/>
          <w:kern w:val="0"/>
          <w:sz w:val="32"/>
          <w:szCs w:val="32"/>
          <w:lang w:bidi="ar"/>
        </w:rPr>
        <w:t>日陕西省第十三届人民代表大会常务</w:t>
      </w:r>
    </w:p>
    <w:p>
      <w:pPr>
        <w:pStyle w:val="Normal"/>
        <w:spacing w:lineRule="exact" w:line="560"/>
        <w:jc w:val="center"/>
        <w:rPr>
          <w:rFonts w:ascii="楷体_GB2312;楷体" w:hAnsi="楷体_GB2312;楷体" w:eastAsia="楷体_GB2312;楷体" w:cs="楷体_GB2312;楷体" w:hint="eastAsia"/>
          <w:kern w:val="0"/>
          <w:sz w:val="32"/>
          <w:szCs w:val="32"/>
          <w:lang w:bidi="ar"/>
        </w:rPr>
      </w:pPr>
      <w:r>
        <w:rPr>
          <w:rFonts w:ascii="楷体_GB2312;楷体" w:hAnsi="楷体_GB2312;楷体" w:cs="楷体_GB2312;楷体" w:hint="eastAsia" w:eastAsia="楷体_GB2312;楷体"/>
          <w:kern w:val="0"/>
          <w:sz w:val="32"/>
          <w:szCs w:val="32"/>
          <w:lang w:bidi="ar"/>
        </w:rPr>
        <w:t>委员会第三十五次会议通过）</w:t>
      </w:r>
    </w:p>
    <w:p>
      <w:pPr>
        <w:pStyle w:val="BodyText"/>
        <w:rPr>
          <w:rFonts w:ascii="楷体_GB2312;楷体" w:hAnsi="楷体_GB2312;楷体" w:eastAsia="楷体_GB2312;楷体" w:cs="楷体_GB2312;楷体" w:hint="eastAsia"/>
          <w:kern w:val="0"/>
          <w:sz w:val="32"/>
          <w:szCs w:val="32"/>
          <w:lang w:bidi="ar"/>
        </w:rPr>
      </w:pPr>
      <w:r>
        <w:rPr>
          <w:rFonts w:eastAsia="楷体_GB2312;楷体" w:cs="楷体_GB2312;楷体" w:hint="eastAsia" w:ascii="楷体_GB2312;楷体" w:hAnsi="楷体_GB2312;楷体"/>
          <w:kern w:val="0"/>
          <w:sz w:val="32"/>
          <w:szCs w:val="32"/>
          <w:lang w:bidi="ar"/>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黑体" w:hAnsi="CESI黑体-GB2312;黑体" w:eastAsia="CESI黑体-GB2312;黑体" w:cs="CESI黑体-GB2312;黑体" w:hint="eastAsia"/>
          <w:sz w:val="36"/>
          <w:szCs w:val="36"/>
        </w:rPr>
      </w:pPr>
      <w:r>
        <w:rPr>
          <w:rFonts w:ascii="CESI黑体-GB2312;黑体" w:hAnsi="CESI黑体-GB2312;黑体" w:cs="CESI黑体-GB2312;黑体" w:hint="eastAsia" w:eastAsia="CESI黑体-GB2312;黑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第二章  律师执业许可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第三章  律师事务所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第四章  律师执业权利和义务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第五章  执业保障和监督管理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第六章  律师协会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第一条  </w:t>
      </w:r>
      <w:r>
        <w:rPr>
          <w:rFonts w:ascii="CESI仿宋-GB2312;仿宋" w:hAnsi="CESI仿宋-GB2312;仿宋" w:cs="CESI仿宋-GB2312;仿宋" w:hint="eastAsia" w:eastAsia="CESI仿宋-GB2312;仿宋"/>
          <w:sz w:val="32"/>
          <w:szCs w:val="32"/>
        </w:rPr>
        <w:t>为了规范律师执业行为，保障律师依法执业，发挥律师在推进全面依法治国中的作用，根据《中华人民共和国律师法》和有关法律、行政法规，结合本省实际，制定本条例。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第二条  </w:t>
      </w:r>
      <w:r>
        <w:rPr>
          <w:rFonts w:ascii="CESI仿宋-GB2312;仿宋" w:hAnsi="CESI仿宋-GB2312;仿宋" w:cs="CESI仿宋-GB2312;仿宋" w:hint="eastAsia" w:eastAsia="CESI仿宋-GB2312;仿宋"/>
          <w:sz w:val="32"/>
          <w:szCs w:val="32"/>
        </w:rPr>
        <w:t>在本省行政区域内从事律师执业以及与律师管理相关的活动，适用本条例。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第三条</w:t>
      </w:r>
      <w:r>
        <w:rPr>
          <w:rFonts w:ascii="CESI黑体-GB2312;黑体" w:hAnsi="CESI黑体-GB2312;黑体" w:cs="CESI黑体-GB2312;黑体" w:hint="eastAsia" w:eastAsia="CESI黑体-GB2312;黑体"/>
          <w:color w:val="FF0000"/>
          <w:sz w:val="32"/>
          <w:szCs w:val="32"/>
        </w:rPr>
        <w:t xml:space="preserve">  </w:t>
      </w:r>
      <w:r>
        <w:rPr>
          <w:rFonts w:ascii="CESI仿宋-GB2312;仿宋" w:hAnsi="CESI仿宋-GB2312;仿宋" w:cs="CESI仿宋-GB2312;仿宋" w:hint="eastAsia" w:eastAsia="CESI仿宋-GB2312;仿宋"/>
          <w:sz w:val="32"/>
          <w:szCs w:val="32"/>
        </w:rPr>
        <w:t>律师应当拥护中国共产党的领导、拥护社会主义法治，弘扬社会主义核心价值观，遵守宪法和法律，恪守职业道德和执业纪律，参与社会主义法治建设，维护当事人的合法权益，维护法律正确实施，维护社会公平正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color w:val="0000FF"/>
          <w:sz w:val="32"/>
          <w:szCs w:val="32"/>
          <w:bdr w:val="single" w:sz="4" w:space="0" w:color="000000"/>
        </w:rPr>
      </w:pPr>
      <w:r>
        <w:rPr>
          <w:rFonts w:ascii="CESI仿宋-GB2312;仿宋" w:hAnsi="CESI仿宋-GB2312;仿宋" w:cs="CESI仿宋-GB2312;仿宋" w:hint="eastAsia" w:eastAsia="CESI仿宋-GB2312;仿宋"/>
          <w:color w:val="000000"/>
          <w:sz w:val="32"/>
          <w:szCs w:val="32"/>
        </w:rPr>
        <w:t>律师队伍是落实依法治国基本方略、建设社会主义法治国家的重要力量，是社会主义法治工作队伍的重要组成部分。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第四条  </w:t>
      </w:r>
      <w:r>
        <w:rPr>
          <w:rFonts w:ascii="CESI仿宋-GB2312;仿宋" w:hAnsi="CESI仿宋-GB2312;仿宋" w:cs="CESI仿宋-GB2312;仿宋" w:hint="eastAsia" w:eastAsia="CESI仿宋-GB2312;仿宋"/>
          <w:sz w:val="32"/>
          <w:szCs w:val="32"/>
        </w:rPr>
        <w:t>县级以上</w:t>
      </w:r>
      <w:r>
        <w:rPr>
          <w:rFonts w:ascii="CESI仿宋-GB2312;仿宋" w:hAnsi="CESI仿宋-GB2312;仿宋" w:cs="CESI仿宋-GB2312;仿宋" w:hint="eastAsia" w:eastAsia="CESI仿宋-GB2312;仿宋"/>
          <w:sz w:val="32"/>
          <w:szCs w:val="32"/>
          <w:lang w:eastAsia="en-US"/>
        </w:rPr>
        <w:t>人民政府应当将律师</w:t>
      </w:r>
      <w:r>
        <w:rPr>
          <w:rFonts w:ascii="CESI仿宋-GB2312;仿宋" w:hAnsi="CESI仿宋-GB2312;仿宋" w:cs="CESI仿宋-GB2312;仿宋" w:hint="eastAsia" w:eastAsia="CESI仿宋-GB2312;仿宋"/>
          <w:sz w:val="32"/>
          <w:szCs w:val="32"/>
        </w:rPr>
        <w:t>法律服务业</w:t>
      </w:r>
      <w:r>
        <w:rPr>
          <w:rFonts w:ascii="CESI仿宋-GB2312;仿宋" w:hAnsi="CESI仿宋-GB2312;仿宋" w:cs="CESI仿宋-GB2312;仿宋" w:hint="eastAsia" w:eastAsia="CESI仿宋-GB2312;仿宋"/>
          <w:sz w:val="32"/>
          <w:szCs w:val="32"/>
          <w:lang w:eastAsia="en-US"/>
        </w:rPr>
        <w:t>纳入</w:t>
      </w:r>
      <w:r>
        <w:rPr>
          <w:rFonts w:ascii="CESI仿宋-GB2312;仿宋" w:hAnsi="CESI仿宋-GB2312;仿宋" w:cs="CESI仿宋-GB2312;仿宋" w:hint="eastAsia" w:eastAsia="CESI仿宋-GB2312;仿宋"/>
          <w:sz w:val="32"/>
          <w:szCs w:val="32"/>
        </w:rPr>
        <w:t>本级</w:t>
      </w:r>
      <w:r>
        <w:rPr>
          <w:rFonts w:ascii="CESI仿宋-GB2312;仿宋" w:hAnsi="CESI仿宋-GB2312;仿宋" w:cs="CESI仿宋-GB2312;仿宋" w:hint="eastAsia" w:eastAsia="CESI仿宋-GB2312;仿宋"/>
          <w:sz w:val="32"/>
          <w:szCs w:val="32"/>
          <w:lang w:eastAsia="en-US"/>
        </w:rPr>
        <w:t>国民经济和社会发展规划，</w:t>
      </w:r>
      <w:r>
        <w:rPr>
          <w:rFonts w:ascii="CESI仿宋-GB2312;仿宋" w:hAnsi="CESI仿宋-GB2312;仿宋" w:cs="CESI仿宋-GB2312;仿宋" w:hint="eastAsia" w:eastAsia="CESI仿宋-GB2312;仿宋"/>
          <w:sz w:val="32"/>
          <w:szCs w:val="32"/>
        </w:rPr>
        <w:t>研究制定相关政策，支持和</w:t>
      </w:r>
      <w:r>
        <w:rPr>
          <w:rFonts w:ascii="CESI仿宋-GB2312;仿宋" w:hAnsi="CESI仿宋-GB2312;仿宋" w:cs="CESI仿宋-GB2312;仿宋" w:hint="eastAsia" w:eastAsia="CESI仿宋-GB2312;仿宋"/>
          <w:sz w:val="32"/>
          <w:szCs w:val="32"/>
          <w:lang w:eastAsia="en-US"/>
        </w:rPr>
        <w:t>保障律师</w:t>
      </w:r>
      <w:r>
        <w:rPr>
          <w:rFonts w:ascii="CESI仿宋-GB2312;仿宋" w:hAnsi="CESI仿宋-GB2312;仿宋" w:cs="CESI仿宋-GB2312;仿宋" w:hint="eastAsia" w:eastAsia="CESI仿宋-GB2312;仿宋"/>
          <w:sz w:val="32"/>
          <w:szCs w:val="32"/>
        </w:rPr>
        <w:t>行业健康</w:t>
      </w:r>
      <w:r>
        <w:rPr>
          <w:rFonts w:ascii="CESI仿宋-GB2312;仿宋" w:hAnsi="CESI仿宋-GB2312;仿宋" w:cs="CESI仿宋-GB2312;仿宋" w:hint="eastAsia" w:eastAsia="CESI仿宋-GB2312;仿宋"/>
          <w:sz w:val="32"/>
          <w:szCs w:val="32"/>
          <w:lang w:eastAsia="en-US"/>
        </w:rPr>
        <w:t>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第五条</w:t>
      </w:r>
      <w:r>
        <w:rPr>
          <w:rFonts w:ascii="CESI仿宋-GB2312;仿宋" w:hAnsi="CESI仿宋-GB2312;仿宋" w:cs="CESI仿宋-GB2312;仿宋" w:hint="eastAsia" w:eastAsia="CESI仿宋-GB2312;仿宋"/>
          <w:sz w:val="32"/>
          <w:szCs w:val="32"/>
        </w:rPr>
        <w:t xml:space="preserve">  省人民政府司法行政部门依法对律师、律师事务所和律师协会进行监督、指导，研究制定律师行业中长期发展规划，</w:t>
      </w:r>
      <w:r>
        <w:rPr>
          <w:rFonts w:ascii="CESI仿宋-GB2312;仿宋" w:hAnsi="CESI仿宋-GB2312;仿宋" w:cs="CESI仿宋-GB2312;仿宋" w:hint="eastAsia" w:eastAsia="CESI仿宋-GB2312;仿宋"/>
          <w:color w:val="000000"/>
          <w:sz w:val="32"/>
          <w:szCs w:val="32"/>
        </w:rPr>
        <w:t>加强律师队伍建设，</w:t>
      </w:r>
      <w:r>
        <w:rPr>
          <w:rFonts w:ascii="CESI仿宋-GB2312;仿宋" w:hAnsi="CESI仿宋-GB2312;仿宋" w:cs="CESI仿宋-GB2312;仿宋" w:hint="eastAsia" w:eastAsia="CESI仿宋-GB2312;仿宋"/>
          <w:sz w:val="32"/>
          <w:szCs w:val="32"/>
        </w:rPr>
        <w:t>依法保障律师执业权利，维护法律服务秩序。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设区的市、县（市、区）人民政府司法行政部门按照各自职责依法做好对律师、律师事务所和律师协会的</w:t>
      </w:r>
      <w:r>
        <w:rPr>
          <w:rFonts w:ascii="CESI仿宋-GB2312;仿宋" w:hAnsi="CESI仿宋-GB2312;仿宋" w:cs="CESI仿宋-GB2312;仿宋" w:hint="eastAsia" w:eastAsia="CESI仿宋-GB2312;仿宋"/>
          <w:color w:val="000000"/>
          <w:sz w:val="32"/>
          <w:szCs w:val="32"/>
        </w:rPr>
        <w:t>监督、指导和管理</w:t>
      </w:r>
      <w:r>
        <w:rPr>
          <w:rFonts w:ascii="CESI仿宋-GB2312;仿宋" w:hAnsi="CESI仿宋-GB2312;仿宋" w:cs="CESI仿宋-GB2312;仿宋" w:hint="eastAsia" w:eastAsia="CESI仿宋-GB2312;仿宋"/>
          <w:sz w:val="32"/>
          <w:szCs w:val="32"/>
        </w:rPr>
        <w:t>工作。</w:t>
      </w:r>
    </w:p>
    <w:p>
      <w:pPr>
        <w:pStyle w:val="Normal"/>
        <w:keepNext w:val="false"/>
        <w:keepLines w:val="false"/>
        <w:pageBreakBefore w:val="false"/>
        <w:widowControl w:val="false"/>
        <w:tabs>
          <w:tab w:val="clear" w:pos="420"/>
          <w:tab w:val="left" w:pos="577" w:leader="none"/>
        </w:tabs>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 xml:space="preserve">第六条  </w:t>
      </w:r>
      <w:r>
        <w:rPr>
          <w:rFonts w:ascii="CESI仿宋-GB2312;仿宋" w:hAnsi="CESI仿宋-GB2312;仿宋" w:cs="CESI仿宋-GB2312;仿宋" w:hint="eastAsia" w:eastAsia="CESI仿宋-GB2312;仿宋"/>
          <w:sz w:val="32"/>
          <w:szCs w:val="32"/>
        </w:rPr>
        <w:t>律师依法执业受法律保护，任何组织和个人不得侵害律师合法权益。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第七条</w:t>
      </w:r>
      <w:r>
        <w:rPr>
          <w:rFonts w:ascii="CESI仿宋-GB2312;仿宋" w:hAnsi="CESI仿宋-GB2312;仿宋" w:cs="CESI仿宋-GB2312;仿宋" w:hint="eastAsia" w:eastAsia="CESI仿宋-GB2312;仿宋"/>
          <w:sz w:val="32"/>
          <w:szCs w:val="32"/>
        </w:rPr>
        <w:t xml:space="preserve">  任何组织和个人对律师、律师事务所在执业活动中的违法违规和违背职业道德、违反执业纪律的行为，</w:t>
      </w:r>
      <w:r>
        <w:rPr>
          <w:rFonts w:ascii="CESI仿宋-GB2312;仿宋" w:hAnsi="CESI仿宋-GB2312;仿宋" w:cs="CESI仿宋-GB2312;仿宋" w:hint="eastAsia" w:eastAsia="CESI仿宋-GB2312;仿宋"/>
          <w:color w:val="000000"/>
          <w:sz w:val="32"/>
          <w:szCs w:val="32"/>
        </w:rPr>
        <w:t>有权</w:t>
      </w:r>
      <w:r>
        <w:rPr>
          <w:rFonts w:ascii="CESI仿宋-GB2312;仿宋" w:hAnsi="CESI仿宋-GB2312;仿宋" w:cs="CESI仿宋-GB2312;仿宋" w:hint="eastAsia" w:eastAsia="CESI仿宋-GB2312;仿宋"/>
          <w:sz w:val="32"/>
          <w:szCs w:val="32"/>
        </w:rPr>
        <w:t>向司法行政部门或者律师协会投诉、举报。</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第八条</w:t>
      </w:r>
      <w:r>
        <w:rPr>
          <w:rFonts w:ascii="CESI仿宋-GB2312;仿宋" w:hAnsi="CESI仿宋-GB2312;仿宋" w:cs="CESI仿宋-GB2312;仿宋" w:hint="eastAsia" w:eastAsia="CESI仿宋-GB2312;仿宋"/>
          <w:sz w:val="32"/>
          <w:szCs w:val="32"/>
        </w:rPr>
        <w:t xml:space="preserve">  司法行政部门对</w:t>
      </w:r>
      <w:r>
        <w:rPr>
          <w:rFonts w:ascii="CESI仿宋-GB2312;仿宋" w:hAnsi="CESI仿宋-GB2312;仿宋" w:cs="CESI仿宋-GB2312;仿宋" w:hint="eastAsia" w:eastAsia="CESI仿宋-GB2312;仿宋"/>
          <w:color w:val="000000"/>
          <w:sz w:val="32"/>
          <w:szCs w:val="32"/>
        </w:rPr>
        <w:t>在社</w:t>
      </w:r>
      <w:r>
        <w:rPr>
          <w:rFonts w:ascii="CESI仿宋-GB2312;仿宋" w:hAnsi="CESI仿宋-GB2312;仿宋" w:cs="CESI仿宋-GB2312;仿宋" w:hint="eastAsia" w:eastAsia="CESI仿宋-GB2312;仿宋"/>
          <w:sz w:val="32"/>
          <w:szCs w:val="32"/>
        </w:rPr>
        <w:t>会主义法治建设中做出突出贡献的律师、律师事务所，按照国家和本省有关规定予以表彰。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第二章  律师执业许可</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仿宋" w:hAnsi="CESI仿宋-GB2312;仿宋" w:eastAsia="CESI仿宋-GB2312;仿宋" w:cs="CESI仿宋-GB2312;仿宋" w:hint="eastAsia"/>
          <w:sz w:val="32"/>
          <w:szCs w:val="32"/>
          <w:bdr w:val="single" w:sz="4" w:space="0" w:color="000000"/>
        </w:rPr>
      </w:pPr>
      <w:r>
        <w:rPr>
          <w:rFonts w:eastAsia="CESI仿宋-GB2312;仿宋" w:cs="CESI仿宋-GB2312;仿宋" w:hint="eastAsia" w:ascii="CESI仿宋-GB2312;仿宋" w:hAnsi="CESI仿宋-GB2312;仿宋"/>
          <w:sz w:val="32"/>
          <w:szCs w:val="32"/>
          <w:bdr w:val="single" w:sz="4" w:space="0" w:color="000000"/>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第九条  </w:t>
      </w:r>
      <w:r>
        <w:rPr>
          <w:rFonts w:ascii="CESI仿宋-GB2312;仿宋" w:hAnsi="CESI仿宋-GB2312;仿宋" w:cs="CESI仿宋-GB2312;仿宋" w:hint="eastAsia" w:eastAsia="CESI仿宋-GB2312;仿宋"/>
          <w:sz w:val="32"/>
          <w:szCs w:val="32"/>
        </w:rPr>
        <w:t>申请律师执业，应当按照法律法规规定向设区的市司法行政部门</w:t>
      </w:r>
      <w:r>
        <w:rPr>
          <w:rFonts w:ascii="CESI仿宋-GB2312;仿宋" w:hAnsi="CESI仿宋-GB2312;仿宋" w:cs="CESI仿宋-GB2312;仿宋" w:hint="eastAsia" w:eastAsia="CESI仿宋-GB2312;仿宋"/>
          <w:color w:val="000000"/>
          <w:sz w:val="32"/>
          <w:szCs w:val="32"/>
        </w:rPr>
        <w:t>提出申请并提交相关材料。</w:t>
      </w:r>
      <w:r>
        <w:rPr>
          <w:rFonts w:ascii="CESI仿宋-GB2312;仿宋" w:hAnsi="CESI仿宋-GB2312;仿宋" w:cs="CESI仿宋-GB2312;仿宋" w:hint="eastAsia" w:eastAsia="CESI仿宋-GB2312;仿宋"/>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设区的市司法行政部门应当自受理之日起二十日内完成对申请材料的审查，并将审查意见和全部申请材料报送省司法行政部门。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省司法行政部门应当自收到报送材料之日起十日内予以审核，作出是否准予执业的决定。准予执业的，应当自决定之日起</w:t>
      </w:r>
      <w:r>
        <w:rPr>
          <w:rFonts w:ascii="CESI仿宋-GB2312;仿宋" w:hAnsi="CESI仿宋-GB2312;仿宋" w:cs="CESI仿宋-GB2312;仿宋" w:hint="eastAsia" w:eastAsia="CESI仿宋-GB2312;仿宋"/>
          <w:color w:val="000000"/>
          <w:sz w:val="32"/>
          <w:szCs w:val="32"/>
        </w:rPr>
        <w:t>七日</w:t>
      </w:r>
      <w:r>
        <w:rPr>
          <w:rFonts w:ascii="CESI仿宋-GB2312;仿宋" w:hAnsi="CESI仿宋-GB2312;仿宋" w:cs="CESI仿宋-GB2312;仿宋" w:hint="eastAsia" w:eastAsia="CESI仿宋-GB2312;仿宋"/>
          <w:sz w:val="32"/>
          <w:szCs w:val="32"/>
        </w:rPr>
        <w:t>内向申请人颁发律师执业证书；不准予执业的，</w:t>
      </w:r>
      <w:r>
        <w:rPr>
          <w:rFonts w:ascii="CESI仿宋-GB2312;仿宋" w:hAnsi="CESI仿宋-GB2312;仿宋" w:cs="CESI仿宋-GB2312;仿宋" w:hint="eastAsia" w:eastAsia="CESI仿宋-GB2312;仿宋"/>
          <w:color w:val="000000"/>
          <w:sz w:val="32"/>
          <w:szCs w:val="32"/>
        </w:rPr>
        <w:t>应当</w:t>
      </w:r>
      <w:r>
        <w:rPr>
          <w:rFonts w:ascii="CESI仿宋-GB2312;仿宋" w:hAnsi="CESI仿宋-GB2312;仿宋" w:cs="CESI仿宋-GB2312;仿宋" w:hint="eastAsia" w:eastAsia="CESI仿宋-GB2312;仿宋"/>
          <w:sz w:val="32"/>
          <w:szCs w:val="32"/>
        </w:rPr>
        <w:t>向申请人书面说明理由。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第十条  </w:t>
      </w:r>
      <w:r>
        <w:rPr>
          <w:rFonts w:ascii="CESI仿宋-GB2312;仿宋" w:hAnsi="CESI仿宋-GB2312;仿宋" w:cs="CESI仿宋-GB2312;仿宋" w:hint="eastAsia" w:eastAsia="CESI仿宋-GB2312;仿宋"/>
          <w:sz w:val="32"/>
          <w:szCs w:val="32"/>
          <w:lang w:eastAsia="en-US"/>
        </w:rPr>
        <w:t>律师执业证书是律师依法获准执业的有效证件，除司法行政部门依法行使管理职权外，其他</w:t>
      </w:r>
      <w:r>
        <w:rPr>
          <w:rFonts w:ascii="CESI仿宋-GB2312;仿宋" w:hAnsi="CESI仿宋-GB2312;仿宋" w:cs="CESI仿宋-GB2312;仿宋" w:hint="eastAsia" w:eastAsia="CESI仿宋-GB2312;仿宋"/>
          <w:sz w:val="32"/>
          <w:szCs w:val="32"/>
        </w:rPr>
        <w:t>任何组织和个人不得扣留、收缴</w:t>
      </w:r>
      <w:r>
        <w:rPr>
          <w:rFonts w:ascii="CESI仿宋-GB2312;仿宋" w:hAnsi="CESI仿宋-GB2312;仿宋" w:cs="CESI仿宋-GB2312;仿宋" w:hint="eastAsia" w:eastAsia="CESI仿宋-GB2312;仿宋"/>
          <w:sz w:val="32"/>
          <w:szCs w:val="32"/>
          <w:lang w:eastAsia="en-US"/>
        </w:rPr>
        <w:t>和吊销</w:t>
      </w:r>
      <w:r>
        <w:rPr>
          <w:rFonts w:ascii="CESI仿宋-GB2312;仿宋" w:hAnsi="CESI仿宋-GB2312;仿宋" w:cs="CESI仿宋-GB2312;仿宋" w:hint="eastAsia" w:eastAsia="CESI仿宋-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bdr w:val="single" w:sz="4" w:space="0" w:color="000000"/>
        </w:rPr>
      </w:pPr>
      <w:r>
        <w:rPr>
          <w:rFonts w:ascii="CESI仿宋-GB2312;仿宋" w:hAnsi="CESI仿宋-GB2312;仿宋" w:cs="CESI仿宋-GB2312;仿宋" w:hint="eastAsia" w:eastAsia="CESI仿宋-GB2312;仿宋"/>
          <w:sz w:val="32"/>
          <w:szCs w:val="32"/>
        </w:rPr>
        <w:t>没有取得律师执业证书的人员，不得以律师名义从事法律服务业务；除法律另有规定外，不得从事诉讼代理或者辩护业务。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第十一条  </w:t>
      </w:r>
      <w:r>
        <w:rPr>
          <w:rFonts w:ascii="CESI仿宋-GB2312;仿宋" w:hAnsi="CESI仿宋-GB2312;仿宋" w:cs="CESI仿宋-GB2312;仿宋" w:hint="eastAsia" w:eastAsia="CESI仿宋-GB2312;仿宋"/>
          <w:sz w:val="32"/>
          <w:szCs w:val="32"/>
        </w:rPr>
        <w:t>有下列情形之一的，由省司法行政部门作出撤销准予执业的决定：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（一）申请人以欺诈、贿赂等不正当手段取得准予执业决定的；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（二）对不符合法定条件的申请人准予执业或者违反法定程序作出准予执业决定的。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第十二条  </w:t>
      </w:r>
      <w:r>
        <w:rPr>
          <w:rFonts w:ascii="CESI仿宋-GB2312;仿宋" w:hAnsi="CESI仿宋-GB2312;仿宋" w:cs="CESI仿宋-GB2312;仿宋" w:hint="eastAsia" w:eastAsia="CESI仿宋-GB2312;仿宋"/>
          <w:sz w:val="32"/>
          <w:szCs w:val="32"/>
        </w:rPr>
        <w:t>律师有下列情形之一的，由省司法行政部门收回、注销其律师执业证书：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（一）受到吊销律师执业证书处罚的；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（二）原准予执业的决定被依法撤销的；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（三）丧失中华人民共和国国籍的；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（四）因本人不再从事律师职业申请注销的；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（五）因与所在律师事务所解除聘用合同或者所在的律师事务所被注销，在六个月内未被其他律师事务所聘用的；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（六）因其他原因终止律师执业的。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因前款第四项至第六项规定情形被注销律师执业证书的人员，重新申请律师执业的，按照法定程序申请。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律师正在接受司法机关、司法行政部门、律师协会立案调查期间，不得申请注销执业证书。</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第三章  律师事务所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bdr w:val="single" w:sz="4" w:space="0" w:color="000000"/>
        </w:rPr>
      </w:pPr>
      <w:r>
        <w:rPr>
          <w:rFonts w:ascii="CESI黑体-GB2312;黑体" w:hAnsi="CESI黑体-GB2312;黑体" w:cs="CESI黑体-GB2312;黑体" w:hint="eastAsia" w:eastAsia="CESI黑体-GB2312;黑体"/>
          <w:sz w:val="32"/>
          <w:szCs w:val="32"/>
        </w:rPr>
        <w:t xml:space="preserve">第十三条  </w:t>
      </w:r>
      <w:r>
        <w:rPr>
          <w:rFonts w:ascii="CESI仿宋-GB2312;仿宋" w:hAnsi="CESI仿宋-GB2312;仿宋" w:cs="CESI仿宋-GB2312;仿宋" w:hint="eastAsia" w:eastAsia="CESI仿宋-GB2312;仿宋"/>
          <w:sz w:val="32"/>
          <w:szCs w:val="32"/>
        </w:rPr>
        <w:t>律师事务所是律师的执业机构，可以由律师合伙设立、律师个人设立或者由国家出资设立。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第十四条 </w:t>
      </w:r>
      <w:r>
        <w:rPr>
          <w:rFonts w:ascii="CESI仿宋-GB2312;仿宋" w:hAnsi="CESI仿宋-GB2312;仿宋" w:cs="CESI仿宋-GB2312;仿宋" w:hint="eastAsia" w:eastAsia="CESI仿宋-GB2312;仿宋"/>
          <w:sz w:val="32"/>
          <w:szCs w:val="32"/>
        </w:rPr>
        <w:t xml:space="preserve"> 律师事务所根据中国共产党章程的规定，设立党的组织，开展党的活动，发挥党组织的领导作用。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第十五条</w:t>
      </w:r>
      <w:r>
        <w:rPr>
          <w:rFonts w:ascii="CESI楷体-GB2312;宋体" w:hAnsi="CESI楷体-GB2312;宋体" w:cs="CESI楷体-GB2312;宋体" w:hint="eastAsia" w:eastAsia="CESI楷体-GB2312;宋体"/>
          <w:sz w:val="32"/>
          <w:szCs w:val="32"/>
        </w:rPr>
        <w:t xml:space="preserve">  </w:t>
      </w:r>
      <w:r>
        <w:rPr>
          <w:rFonts w:ascii="CESI仿宋-GB2312;仿宋" w:hAnsi="CESI仿宋-GB2312;仿宋" w:cs="CESI仿宋-GB2312;仿宋" w:hint="eastAsia" w:eastAsia="CESI仿宋-GB2312;仿宋"/>
          <w:sz w:val="32"/>
          <w:szCs w:val="32"/>
        </w:rPr>
        <w:t>申请设立律师事务所，应当按照法律法规规定向设区的市司法行政部门</w:t>
      </w:r>
      <w:r>
        <w:rPr>
          <w:rFonts w:ascii="CESI仿宋-GB2312;仿宋" w:hAnsi="CESI仿宋-GB2312;仿宋" w:cs="CESI仿宋-GB2312;仿宋" w:hint="eastAsia" w:eastAsia="CESI仿宋-GB2312;仿宋"/>
          <w:color w:val="000000"/>
          <w:sz w:val="32"/>
          <w:szCs w:val="32"/>
        </w:rPr>
        <w:t>提出申请并</w:t>
      </w:r>
      <w:r>
        <w:rPr>
          <w:rFonts w:ascii="CESI仿宋-GB2312;仿宋" w:hAnsi="CESI仿宋-GB2312;仿宋" w:cs="CESI仿宋-GB2312;仿宋" w:hint="eastAsia" w:eastAsia="CESI仿宋-GB2312;仿宋"/>
          <w:sz w:val="32"/>
          <w:szCs w:val="32"/>
        </w:rPr>
        <w:t>提交相关材料。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设区的市司法行政部门应当自受理之日起二十日内完成对申请设立律师事务所材料的审查，并将审查意见和申请材料报送省司法行政部门。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省司法行政部门应当自收到报送材料之日起十日内予以审核，作出是否准予设立的决定。准予设立的，应当自决定之日起</w:t>
      </w:r>
      <w:r>
        <w:rPr>
          <w:rFonts w:ascii="CESI仿宋-GB2312;仿宋" w:hAnsi="CESI仿宋-GB2312;仿宋" w:cs="CESI仿宋-GB2312;仿宋" w:hint="eastAsia" w:eastAsia="CESI仿宋-GB2312;仿宋"/>
          <w:color w:val="000000"/>
          <w:sz w:val="32"/>
          <w:szCs w:val="32"/>
        </w:rPr>
        <w:t>七日</w:t>
      </w:r>
      <w:r>
        <w:rPr>
          <w:rFonts w:ascii="CESI仿宋-GB2312;仿宋" w:hAnsi="CESI仿宋-GB2312;仿宋" w:cs="CESI仿宋-GB2312;仿宋" w:hint="eastAsia" w:eastAsia="CESI仿宋-GB2312;仿宋"/>
          <w:sz w:val="32"/>
          <w:szCs w:val="32"/>
        </w:rPr>
        <w:t>内向申请人颁发律师事务所执业许可证；不准予设立的，向申请人书面说明理由。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第十六条  </w:t>
      </w:r>
      <w:r>
        <w:rPr>
          <w:rFonts w:ascii="CESI仿宋-GB2312;仿宋" w:hAnsi="CESI仿宋-GB2312;仿宋" w:cs="CESI仿宋-GB2312;仿宋" w:hint="eastAsia" w:eastAsia="CESI仿宋-GB2312;仿宋"/>
          <w:sz w:val="32"/>
          <w:szCs w:val="32"/>
        </w:rPr>
        <w:t>律师、律师事务所在律师法律服务欠缺的地区设立</w:t>
      </w:r>
      <w:r>
        <w:rPr>
          <w:rFonts w:ascii="CESI仿宋-GB2312;仿宋" w:hAnsi="CESI仿宋-GB2312;仿宋" w:cs="CESI仿宋-GB2312;仿宋" w:hint="eastAsia" w:eastAsia="CESI仿宋-GB2312;仿宋"/>
          <w:color w:val="000000"/>
          <w:sz w:val="32"/>
          <w:szCs w:val="32"/>
        </w:rPr>
        <w:t>律师事务所</w:t>
      </w:r>
      <w:r>
        <w:rPr>
          <w:rFonts w:ascii="CESI仿宋-GB2312;仿宋" w:hAnsi="CESI仿宋-GB2312;仿宋" w:cs="CESI仿宋-GB2312;仿宋" w:hint="eastAsia" w:eastAsia="CESI仿宋-GB2312;仿宋"/>
          <w:sz w:val="32"/>
          <w:szCs w:val="32"/>
        </w:rPr>
        <w:t>、分所的，按照国家和本省有关规定可以放宽设立条件。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第十七条</w:t>
      </w:r>
      <w:r>
        <w:rPr>
          <w:rFonts w:ascii="CESI仿宋-GB2312;仿宋" w:hAnsi="CESI仿宋-GB2312;仿宋" w:cs="CESI仿宋-GB2312;仿宋" w:hint="eastAsia" w:eastAsia="CESI仿宋-GB2312;仿宋"/>
          <w:sz w:val="32"/>
          <w:szCs w:val="32"/>
        </w:rPr>
        <w:t xml:space="preserve">  律师事务所变更名称、负责人、章程、合伙协议的，应当经所在地设区的市司法行政部门审查后报省司法行政部门批准。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律师事务所变更住所、合伙人的，应当自变更之日起十五日内经所在地设区的市司法行政部门报省司法行政部门备案。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律师事务所跨县（市、区）变更住所，需要变更对其实施日常监督管理的司法行政部门的，应当在办理备案手续后，由其所在地设区的市司法行政部门将有关变更情况通知律师事务所迁入地的县（市、区）司法行政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color w:val="FF0000"/>
          <w:sz w:val="32"/>
          <w:szCs w:val="32"/>
        </w:rPr>
      </w:pPr>
      <w:r>
        <w:rPr>
          <w:rFonts w:ascii="CESI黑体-GB2312;黑体" w:hAnsi="CESI黑体-GB2312;黑体" w:cs="CESI黑体-GB2312;黑体" w:hint="eastAsia" w:eastAsia="CESI黑体-GB2312;黑体"/>
          <w:sz w:val="32"/>
          <w:szCs w:val="32"/>
        </w:rPr>
        <w:t xml:space="preserve">第十八条  </w:t>
      </w:r>
      <w:r>
        <w:rPr>
          <w:rFonts w:ascii="CESI仿宋-GB2312;仿宋" w:hAnsi="CESI仿宋-GB2312;仿宋" w:cs="CESI仿宋-GB2312;仿宋" w:hint="eastAsia" w:eastAsia="CESI仿宋-GB2312;仿宋"/>
          <w:sz w:val="32"/>
          <w:szCs w:val="32"/>
        </w:rPr>
        <w:t>律师事务所变更组织形式的，应当对章程、合伙协议作出相应修改后，按照法定设立许可程序办理。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第十九条  </w:t>
      </w:r>
      <w:r>
        <w:rPr>
          <w:rFonts w:ascii="CESI仿宋-GB2312;仿宋" w:hAnsi="CESI仿宋-GB2312;仿宋" w:cs="CESI仿宋-GB2312;仿宋" w:hint="eastAsia" w:eastAsia="CESI仿宋-GB2312;仿宋"/>
          <w:sz w:val="32"/>
          <w:szCs w:val="32"/>
        </w:rPr>
        <w:t>律师事务所分立、合并，需要对原律师事务所进行变更或者注销原律师事务所、设立新的律师事务所的，应当提交分立协议或者合并协议等申请材料，按照法定设立程序或者终止程序办理。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第二十条  </w:t>
      </w:r>
      <w:r>
        <w:rPr>
          <w:rFonts w:ascii="CESI仿宋-GB2312;仿宋" w:hAnsi="CESI仿宋-GB2312;仿宋" w:cs="CESI仿宋-GB2312;仿宋" w:hint="eastAsia" w:eastAsia="CESI仿宋-GB2312;仿宋"/>
          <w:sz w:val="32"/>
          <w:szCs w:val="32"/>
        </w:rPr>
        <w:t>律师事务所自终止事由发生</w:t>
      </w:r>
      <w:r>
        <w:rPr>
          <w:rFonts w:ascii="CESI仿宋-GB2312;仿宋" w:hAnsi="CESI仿宋-GB2312;仿宋" w:cs="CESI仿宋-GB2312;仿宋" w:hint="eastAsia" w:eastAsia="CESI仿宋-GB2312;仿宋"/>
          <w:color w:val="000000"/>
          <w:sz w:val="32"/>
          <w:szCs w:val="32"/>
        </w:rPr>
        <w:t>之日起</w:t>
      </w:r>
      <w:r>
        <w:rPr>
          <w:rFonts w:ascii="CESI仿宋-GB2312;仿宋" w:hAnsi="CESI仿宋-GB2312;仿宋" w:cs="CESI仿宋-GB2312;仿宋" w:hint="eastAsia" w:eastAsia="CESI仿宋-GB2312;仿宋"/>
          <w:sz w:val="32"/>
          <w:szCs w:val="32"/>
        </w:rPr>
        <w:t>，不得受理新的业务。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律师事务所终止的，应当向社会公告，并妥善处理受理的业务事项，依法清算债权债务。律师事务所应当在清算结束后十五日内向所在地设区的市司法行政部门提交终止的有关材料，由其出具审查意见后连同全部注销申请材料报省司法行政部门审核，办理注销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 xml:space="preserve">第二十一条  </w:t>
      </w:r>
      <w:r>
        <w:rPr>
          <w:rFonts w:ascii="CESI仿宋-GB2312;仿宋" w:hAnsi="CESI仿宋-GB2312;仿宋" w:cs="CESI仿宋-GB2312;仿宋" w:hint="eastAsia" w:eastAsia="CESI仿宋-GB2312;仿宋"/>
          <w:sz w:val="32"/>
          <w:szCs w:val="32"/>
        </w:rPr>
        <w:t>律师事务所应当加强对律师、申请律师执业人员的监督、指导和管理，建立健全</w:t>
      </w:r>
      <w:r>
        <w:rPr>
          <w:rFonts w:ascii="CESI仿宋-GB2312;仿宋" w:hAnsi="CESI仿宋-GB2312;仿宋" w:cs="CESI仿宋-GB2312;仿宋" w:hint="eastAsia" w:eastAsia="CESI仿宋-GB2312;仿宋"/>
          <w:color w:val="000000"/>
          <w:sz w:val="32"/>
          <w:szCs w:val="32"/>
        </w:rPr>
        <w:t>决策程序、利益冲突审查、风险控制、质量控制、人员管理、</w:t>
      </w:r>
      <w:r>
        <w:rPr>
          <w:rFonts w:ascii="CESI仿宋-GB2312;仿宋" w:hAnsi="CESI仿宋-GB2312;仿宋" w:cs="CESI仿宋-GB2312;仿宋" w:hint="eastAsia" w:eastAsia="CESI仿宋-GB2312;仿宋"/>
          <w:sz w:val="32"/>
          <w:szCs w:val="32"/>
          <w:lang w:val="en"/>
        </w:rPr>
        <w:t>培训教育、</w:t>
      </w:r>
      <w:r>
        <w:rPr>
          <w:rFonts w:ascii="CESI仿宋-GB2312;仿宋" w:hAnsi="CESI仿宋-GB2312;仿宋" w:cs="CESI仿宋-GB2312;仿宋" w:hint="eastAsia" w:eastAsia="CESI仿宋-GB2312;仿宋"/>
          <w:color w:val="000000"/>
          <w:sz w:val="32"/>
          <w:szCs w:val="32"/>
        </w:rPr>
        <w:t>年度考核、违规律师辞退、投诉查处、统一收案收费、财务管理、收益分配等管理制度。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第二十二条</w:t>
      </w:r>
      <w:r>
        <w:rPr>
          <w:rFonts w:ascii="CESI黑体-GB2312;黑体" w:hAnsi="CESI黑体-GB2312;黑体" w:cs="CESI黑体-GB2312;黑体" w:hint="eastAsia" w:eastAsia="CESI黑体-GB2312;黑体"/>
          <w:color w:val="00B0F0"/>
          <w:sz w:val="32"/>
          <w:szCs w:val="32"/>
        </w:rPr>
        <w:t xml:space="preserve">  </w:t>
      </w:r>
      <w:r>
        <w:rPr>
          <w:rFonts w:ascii="CESI仿宋-GB2312;仿宋" w:hAnsi="CESI仿宋-GB2312;仿宋" w:cs="CESI仿宋-GB2312;仿宋" w:hint="eastAsia" w:eastAsia="CESI仿宋-GB2312;仿宋"/>
          <w:sz w:val="32"/>
          <w:szCs w:val="32"/>
        </w:rPr>
        <w:t>律师事务所应当在法定业务范围内开展业务活动。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律师事务所不得以独资、与他人合资或者委托持股等方式兴办企业，</w:t>
      </w:r>
      <w:r>
        <w:rPr>
          <w:rFonts w:ascii="CESI仿宋-GB2312;仿宋" w:hAnsi="CESI仿宋-GB2312;仿宋" w:cs="CESI仿宋-GB2312;仿宋" w:hint="eastAsia" w:eastAsia="CESI仿宋-GB2312;仿宋"/>
          <w:color w:val="000000"/>
          <w:sz w:val="32"/>
          <w:szCs w:val="32"/>
        </w:rPr>
        <w:t>不得</w:t>
      </w:r>
      <w:r>
        <w:rPr>
          <w:rFonts w:ascii="CESI仿宋-GB2312;仿宋" w:hAnsi="CESI仿宋-GB2312;仿宋" w:cs="CESI仿宋-GB2312;仿宋" w:hint="eastAsia" w:eastAsia="CESI仿宋-GB2312;仿宋"/>
          <w:sz w:val="32"/>
          <w:szCs w:val="32"/>
        </w:rPr>
        <w:t>委派律师担任企业法定代表人、总经理</w:t>
      </w:r>
      <w:r>
        <w:rPr>
          <w:rFonts w:ascii="CESI仿宋-GB2312;仿宋" w:hAnsi="CESI仿宋-GB2312;仿宋" w:cs="CESI仿宋-GB2312;仿宋" w:hint="eastAsia" w:eastAsia="CESI仿宋-GB2312;仿宋"/>
          <w:color w:val="000000"/>
          <w:sz w:val="32"/>
          <w:szCs w:val="32"/>
        </w:rPr>
        <w:t>等</w:t>
      </w:r>
      <w:r>
        <w:rPr>
          <w:rFonts w:ascii="CESI仿宋-GB2312;仿宋" w:hAnsi="CESI仿宋-GB2312;仿宋" w:cs="CESI仿宋-GB2312;仿宋" w:hint="eastAsia" w:eastAsia="CESI仿宋-GB2312;仿宋"/>
          <w:sz w:val="32"/>
          <w:szCs w:val="32"/>
        </w:rPr>
        <w:t>高级管理人员职务</w:t>
      </w:r>
      <w:r>
        <w:rPr>
          <w:rFonts w:ascii="CESI黑体-GB2312;黑体" w:hAnsi="CESI黑体-GB2312;黑体" w:cs="CESI黑体-GB2312;黑体" w:hint="eastAsia" w:eastAsia="CESI黑体-GB2312;黑体"/>
          <w:sz w:val="32"/>
          <w:szCs w:val="32"/>
        </w:rPr>
        <w:t>，</w:t>
      </w:r>
      <w:r>
        <w:rPr>
          <w:rFonts w:ascii="CESI仿宋-GB2312;仿宋" w:hAnsi="CESI仿宋-GB2312;仿宋" w:cs="CESI仿宋-GB2312;仿宋" w:hint="eastAsia" w:eastAsia="CESI仿宋-GB2312;仿宋"/>
          <w:sz w:val="32"/>
          <w:szCs w:val="32"/>
        </w:rPr>
        <w:t>不得从事法律服务以外的经营活动。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 xml:space="preserve">第二十三条  </w:t>
      </w:r>
      <w:r>
        <w:rPr>
          <w:rFonts w:ascii="CESI仿宋-GB2312;仿宋" w:hAnsi="CESI仿宋-GB2312;仿宋" w:cs="CESI仿宋-GB2312;仿宋" w:hint="eastAsia" w:eastAsia="CESI仿宋-GB2312;仿宋"/>
          <w:sz w:val="32"/>
        </w:rPr>
        <w:t>律师事务所之间应当公平竞争。</w:t>
      </w:r>
      <w:r>
        <w:rPr>
          <w:rFonts w:ascii="CESI仿宋-GB2312;仿宋" w:hAnsi="CESI仿宋-GB2312;仿宋" w:cs="CESI仿宋-GB2312;仿宋" w:hint="eastAsia" w:eastAsia="CESI仿宋-GB2312;仿宋"/>
          <w:sz w:val="32"/>
          <w:szCs w:val="32"/>
        </w:rPr>
        <w:t>律师事务所和律师不得以诋毁其他律师事务所、律师或者支付介绍费等不正当手段承揽业务。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第二十四条  </w:t>
      </w:r>
      <w:r>
        <w:rPr>
          <w:rFonts w:ascii="CESI仿宋-GB2312;仿宋" w:hAnsi="CESI仿宋-GB2312;仿宋" w:cs="CESI仿宋-GB2312;仿宋" w:hint="eastAsia" w:eastAsia="CESI仿宋-GB2312;仿宋"/>
          <w:sz w:val="32"/>
          <w:szCs w:val="32"/>
        </w:rPr>
        <w:t>律师、律师事务所应当依法纳税，并按照有关规定享受税收优惠。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第二十五条  </w:t>
      </w:r>
      <w:r>
        <w:rPr>
          <w:rFonts w:ascii="CESI仿宋-GB2312;仿宋" w:hAnsi="CESI仿宋-GB2312;仿宋" w:cs="CESI仿宋-GB2312;仿宋" w:hint="eastAsia" w:eastAsia="CESI仿宋-GB2312;仿宋"/>
          <w:sz w:val="32"/>
          <w:szCs w:val="32"/>
        </w:rPr>
        <w:t>律师事务所应当按照国家有关规定建立执业风险、事业发展和社会保障等基金。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律师事务所应当按照国家有关规定为聘用的律师和辅助人员办理社会保险。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第二十六条  </w:t>
      </w:r>
      <w:r>
        <w:rPr>
          <w:rFonts w:ascii="CESI仿宋-GB2312;仿宋" w:hAnsi="CESI仿宋-GB2312;仿宋" w:cs="CESI仿宋-GB2312;仿宋" w:hint="eastAsia" w:eastAsia="CESI仿宋-GB2312;仿宋"/>
          <w:sz w:val="32"/>
          <w:szCs w:val="32"/>
        </w:rPr>
        <w:t>香港特别行政区、澳门特别行政区的律师事务所按照国家和本省有关规定可以与本省律师事务所</w:t>
      </w:r>
      <w:r>
        <w:rPr>
          <w:rFonts w:ascii="CESI仿宋-GB2312;仿宋" w:hAnsi="CESI仿宋-GB2312;仿宋" w:cs="CESI仿宋-GB2312;仿宋" w:hint="eastAsia" w:eastAsia="CESI仿宋-GB2312;仿宋"/>
          <w:color w:val="000000"/>
          <w:sz w:val="32"/>
          <w:szCs w:val="32"/>
        </w:rPr>
        <w:t>合伙</w:t>
      </w:r>
      <w:r>
        <w:rPr>
          <w:rFonts w:ascii="CESI仿宋-GB2312;仿宋" w:hAnsi="CESI仿宋-GB2312;仿宋" w:cs="CESI仿宋-GB2312;仿宋" w:hint="eastAsia" w:eastAsia="CESI仿宋-GB2312;仿宋"/>
          <w:sz w:val="32"/>
          <w:szCs w:val="32"/>
        </w:rPr>
        <w:t>联营。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第二十七条  </w:t>
      </w:r>
      <w:r>
        <w:rPr>
          <w:rFonts w:ascii="CESI仿宋-GB2312;仿宋" w:hAnsi="CESI仿宋-GB2312;仿宋" w:cs="CESI仿宋-GB2312;仿宋" w:hint="eastAsia" w:eastAsia="CESI仿宋-GB2312;仿宋"/>
          <w:sz w:val="32"/>
          <w:szCs w:val="32"/>
        </w:rPr>
        <w:t>在中国（陕西）自由贸易试验区内，除执业律师外，注册会计师、注册税务师、注册造价工程师、专利代理人等其他专业人员可以成为特殊的普通合伙律师事务所的合伙人。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第二十八条</w:t>
      </w:r>
      <w:r>
        <w:rPr>
          <w:rFonts w:ascii="CESI楷体-GB2312;宋体" w:hAnsi="CESI楷体-GB2312;宋体" w:cs="CESI楷体-GB2312;宋体" w:hint="eastAsia" w:eastAsia="CESI楷体-GB2312;宋体"/>
          <w:sz w:val="32"/>
          <w:szCs w:val="32"/>
        </w:rPr>
        <w:t xml:space="preserve">  </w:t>
      </w:r>
      <w:r>
        <w:rPr>
          <w:rFonts w:ascii="CESI仿宋-GB2312;仿宋" w:hAnsi="CESI仿宋-GB2312;仿宋" w:cs="CESI仿宋-GB2312;仿宋" w:hint="eastAsia" w:eastAsia="CESI仿宋-GB2312;仿宋"/>
          <w:sz w:val="32"/>
          <w:szCs w:val="32"/>
        </w:rPr>
        <w:t>在中国（陕西）自由贸易试验区内，鼓励具备条件的律师事务所探索建立公司化管理模式，提高管理效率和服务质量。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 xml:space="preserve">第二十九条  </w:t>
      </w:r>
      <w:r>
        <w:rPr>
          <w:rFonts w:ascii="CESI仿宋-GB2312;仿宋" w:hAnsi="CESI仿宋-GB2312;仿宋" w:cs="CESI仿宋-GB2312;仿宋" w:hint="eastAsia" w:eastAsia="CESI仿宋-GB2312;仿宋"/>
          <w:sz w:val="32"/>
          <w:szCs w:val="32"/>
        </w:rPr>
        <w:t xml:space="preserve">鼓励律师事务所在中国（陕西）自由贸易试验区内设立分所，支持西安“一带一路”国际商事法律服务示范区建设。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第三十条  </w:t>
      </w:r>
      <w:r>
        <w:rPr>
          <w:rFonts w:ascii="CESI仿宋-GB2312;仿宋" w:hAnsi="CESI仿宋-GB2312;仿宋" w:cs="CESI仿宋-GB2312;仿宋" w:hint="eastAsia" w:eastAsia="CESI仿宋-GB2312;仿宋"/>
          <w:sz w:val="32"/>
          <w:szCs w:val="32"/>
        </w:rPr>
        <w:t>外国和香港特别行政区、澳门特别行政区律师事务所可以在中国（陕西）自由贸易试验区设立代表处，并按照国家有关规定从事法律服务。</w:t>
      </w:r>
    </w:p>
    <w:p>
      <w:pPr>
        <w:pStyle w:val="BodyText"/>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exact" w:line="560"/>
        <w:jc w:val="center"/>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t xml:space="preserve"> </w:t>
      </w:r>
      <w:r>
        <w:rPr>
          <w:rFonts w:ascii="CESI黑体-GB2312;黑体" w:hAnsi="CESI黑体-GB2312;黑体" w:cs="CESI黑体-GB2312;黑体" w:hint="eastAsia" w:eastAsia="CESI黑体-GB2312;黑体"/>
          <w:sz w:val="32"/>
          <w:szCs w:val="32"/>
        </w:rPr>
        <w:t>律师执业权利和义务</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第三十一条</w:t>
      </w:r>
      <w:r>
        <w:rPr>
          <w:rFonts w:ascii="CESI仿宋-GB2312;仿宋" w:hAnsi="CESI仿宋-GB2312;仿宋" w:cs="CESI仿宋-GB2312;仿宋" w:hint="eastAsia" w:eastAsia="CESI仿宋-GB2312;仿宋"/>
          <w:sz w:val="32"/>
          <w:szCs w:val="32"/>
        </w:rPr>
        <w:t xml:space="preserve">  人民法院、人民检察院、公安机关、国家安全机关、司法行政部门、仲裁机构应当在各自职责范围内依法保障律师知情权、申请权、申诉权，以及会见、阅卷、收集证据和发问、质证、辩论等方面的执业权利，为律师执业提供便利条件，不得阻碍律师依法履行辩护、代理职责，不得侵害律师合法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第三十二条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律师接受委托后，无正当理由的，不得拒绝辩护或者代理。但是，委托事项违法、委托人利用律师提供的服务从事违法活动或者委托人故意隐瞒与案件有关的重要事实的，律师有权拒绝辩护或者代理。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第三十三条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律师不得在同一案件中为双方当事人担任代理人，不得代理与本人或者其近亲属有利益冲突的法律事务。律师接受犯罪嫌疑人、被告人委托后，不得接受同一案件或者未同案处理但实施的犯罪存在关联的其他犯罪嫌疑人、被告人的委托担任辩护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kern w:val="0"/>
          <w:sz w:val="32"/>
          <w:szCs w:val="32"/>
        </w:rPr>
      </w:pPr>
      <w:r>
        <w:rPr>
          <w:rFonts w:ascii="CESI仿宋-GB2312;仿宋" w:hAnsi="CESI仿宋-GB2312;仿宋" w:cs="CESI仿宋-GB2312;仿宋" w:hint="eastAsia" w:eastAsia="CESI仿宋-GB2312;仿宋"/>
          <w:sz w:val="32"/>
          <w:szCs w:val="32"/>
        </w:rPr>
        <w:t>律师不得担任所在律师事务所其他律师担任仲裁员案件的代理人。曾经或者仍在担任仲裁员的律师，不得承办与本人担任仲裁员办理过的案件有利益冲突的法律事务。</w:t>
      </w:r>
      <w:r>
        <w:rPr>
          <w:rFonts w:ascii="CESI黑体-GB2312;黑体" w:hAnsi="CESI黑体-GB2312;黑体" w:cs="CESI黑体-GB2312;黑体" w:hint="eastAsia" w:eastAsia="CESI黑体-GB2312;黑体"/>
          <w:kern w:val="0"/>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第三十四条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lang w:eastAsia="en-US"/>
        </w:rPr>
        <w:t>辩护</w:t>
      </w:r>
      <w:r>
        <w:rPr>
          <w:rFonts w:ascii="CESI仿宋-GB2312;仿宋" w:hAnsi="CESI仿宋-GB2312;仿宋" w:cs="CESI仿宋-GB2312;仿宋" w:hint="eastAsia" w:eastAsia="CESI仿宋-GB2312;仿宋"/>
          <w:sz w:val="32"/>
          <w:szCs w:val="32"/>
        </w:rPr>
        <w:t>律师</w:t>
      </w:r>
      <w:r>
        <w:rPr>
          <w:rFonts w:ascii="CESI仿宋-GB2312;仿宋" w:hAnsi="CESI仿宋-GB2312;仿宋" w:cs="CESI仿宋-GB2312;仿宋" w:hint="eastAsia" w:eastAsia="CESI仿宋-GB2312;仿宋"/>
          <w:kern w:val="0"/>
          <w:sz w:val="32"/>
          <w:szCs w:val="32"/>
        </w:rPr>
        <w:t>持律师执业证书、律师事务所证明、委托书或者法律援助公函要求</w:t>
      </w:r>
      <w:r>
        <w:rPr>
          <w:rFonts w:ascii="CESI仿宋-GB2312;仿宋" w:hAnsi="CESI仿宋-GB2312;仿宋" w:cs="CESI仿宋-GB2312;仿宋" w:hint="eastAsia" w:eastAsia="CESI仿宋-GB2312;仿宋"/>
          <w:sz w:val="32"/>
          <w:szCs w:val="32"/>
        </w:rPr>
        <w:t>会见在押的犯罪嫌疑人、被告人的，看守所应当依法及时安排会见，</w:t>
      </w:r>
      <w:r>
        <w:rPr>
          <w:rFonts w:ascii="CESI仿宋-GB2312;仿宋" w:hAnsi="CESI仿宋-GB2312;仿宋" w:cs="CESI仿宋-GB2312;仿宋" w:hint="eastAsia" w:eastAsia="CESI仿宋-GB2312;仿宋"/>
          <w:color w:val="000000"/>
          <w:kern w:val="0"/>
          <w:sz w:val="32"/>
          <w:szCs w:val="32"/>
        </w:rPr>
        <w:t>至迟不得超过四十八小时。</w:t>
      </w:r>
      <w:r>
        <w:rPr>
          <w:rFonts w:ascii="CESI仿宋-GB2312;仿宋" w:hAnsi="CESI仿宋-GB2312;仿宋" w:cs="CESI仿宋-GB2312;仿宋" w:hint="eastAsia" w:eastAsia="CESI仿宋-GB2312;仿宋"/>
          <w:sz w:val="32"/>
          <w:szCs w:val="32"/>
        </w:rPr>
        <w:t>除法律另有规定外，不得拒绝安排律师会见，不得限制会见的时间、次数，不得附加其他条件或者变相要求辩护律师提交法律规定以外的其他文件、材料。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看守所应当按照国家和本省有关规定加强远程视频会见系统建设，建立律师</w:t>
      </w:r>
      <w:r>
        <w:rPr>
          <w:rFonts w:ascii="CESI仿宋-GB2312;仿宋" w:hAnsi="CESI仿宋-GB2312;仿宋" w:cs="CESI仿宋-GB2312;仿宋" w:hint="eastAsia" w:eastAsia="CESI仿宋-GB2312;仿宋"/>
          <w:sz w:val="32"/>
          <w:szCs w:val="32"/>
          <w:lang w:eastAsia="en-US"/>
        </w:rPr>
        <w:t>会见预约平台，</w:t>
      </w:r>
      <w:r>
        <w:rPr>
          <w:rFonts w:ascii="CESI仿宋-GB2312;仿宋" w:hAnsi="CESI仿宋-GB2312;仿宋" w:cs="CESI仿宋-GB2312;仿宋" w:hint="eastAsia" w:eastAsia="CESI仿宋-GB2312;仿宋"/>
          <w:sz w:val="32"/>
          <w:szCs w:val="32"/>
        </w:rPr>
        <w:t>采取网上预约、电话预约等方式为辩护律师会见提供便利。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kern w:val="0"/>
          <w:sz w:val="32"/>
          <w:szCs w:val="32"/>
        </w:rPr>
      </w:pPr>
      <w:r>
        <w:rPr>
          <w:rFonts w:ascii="CESI黑体-GB2312;黑体" w:hAnsi="CESI黑体-GB2312;黑体" w:cs="CESI黑体-GB2312;黑体" w:hint="eastAsia" w:eastAsia="CESI黑体-GB2312;黑体"/>
          <w:sz w:val="32"/>
          <w:szCs w:val="32"/>
        </w:rPr>
        <w:t>第三十五条</w:t>
      </w:r>
      <w:r>
        <w:rPr>
          <w:rFonts w:ascii="CESI仿宋-GB2312;仿宋" w:hAnsi="CESI仿宋-GB2312;仿宋" w:cs="CESI仿宋-GB2312;仿宋" w:hint="eastAsia" w:eastAsia="CESI仿宋-GB2312;仿宋"/>
          <w:kern w:val="0"/>
          <w:sz w:val="32"/>
          <w:szCs w:val="32"/>
        </w:rPr>
        <w:t>　辩护律师自人民检察院对案件审查起诉之日起，除依法不能公开的材料外，可以查阅、摘抄、复制本案的案卷材料。具备</w:t>
      </w:r>
      <w:r>
        <w:rPr>
          <w:rFonts w:ascii="CESI仿宋-GB2312;仿宋" w:hAnsi="CESI仿宋-GB2312;仿宋" w:cs="CESI仿宋-GB2312;仿宋" w:hint="eastAsia" w:eastAsia="CESI仿宋-GB2312;仿宋"/>
          <w:kern w:val="0"/>
          <w:sz w:val="32"/>
          <w:szCs w:val="32"/>
          <w:lang w:eastAsia="en-US"/>
        </w:rPr>
        <w:t>条件的</w:t>
      </w:r>
      <w:r>
        <w:rPr>
          <w:rFonts w:ascii="CESI仿宋-GB2312;仿宋" w:hAnsi="CESI仿宋-GB2312;仿宋" w:cs="CESI仿宋-GB2312;仿宋" w:hint="eastAsia" w:eastAsia="CESI仿宋-GB2312;仿宋"/>
          <w:kern w:val="0"/>
          <w:sz w:val="32"/>
          <w:szCs w:val="32"/>
        </w:rPr>
        <w:t>人民检察院、人民法院可以推行电子阅卷，允许刻录、下载材料。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第三十六条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kern w:val="0"/>
          <w:sz w:val="32"/>
          <w:szCs w:val="32"/>
        </w:rPr>
        <w:t>律师办理诉讼和非诉讼法律业务，可以</w:t>
      </w:r>
      <w:r>
        <w:rPr>
          <w:rFonts w:ascii="CESI仿宋-GB2312;仿宋" w:hAnsi="CESI仿宋-GB2312;仿宋" w:cs="CESI仿宋-GB2312;仿宋" w:hint="eastAsia" w:eastAsia="CESI仿宋-GB2312;仿宋"/>
          <w:kern w:val="0"/>
          <w:sz w:val="32"/>
          <w:szCs w:val="32"/>
        </w:rPr>
        <w:t>按照国家有关规</w:t>
      </w:r>
      <w:r>
        <w:rPr>
          <w:rFonts w:ascii="CESI仿宋-GB2312;仿宋" w:hAnsi="CESI仿宋-GB2312;仿宋" w:cs="CESI仿宋-GB2312;仿宋" w:hint="eastAsia" w:eastAsia="CESI仿宋-GB2312;仿宋"/>
          <w:kern w:val="0"/>
          <w:sz w:val="32"/>
          <w:szCs w:val="32"/>
        </w:rPr>
        <w:t>定向市场监管、公安、海关、金融和不动产登记等部门调查核实与承办法律事务有关的情况。法律、行政法规另有规定的，从其规定。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bdr w:val="single" w:sz="4" w:space="0" w:color="000000"/>
        </w:rPr>
      </w:pPr>
      <w:r>
        <w:rPr>
          <w:rFonts w:ascii="CESI仿宋-GB2312;仿宋" w:hAnsi="CESI仿宋-GB2312;仿宋" w:cs="CESI仿宋-GB2312;仿宋" w:hint="eastAsia" w:eastAsia="CESI仿宋-GB2312;仿宋"/>
          <w:sz w:val="32"/>
          <w:szCs w:val="32"/>
        </w:rPr>
        <w:t>受委托的律师</w:t>
      </w:r>
      <w:r>
        <w:rPr>
          <w:rFonts w:ascii="CESI仿宋-GB2312;仿宋" w:hAnsi="CESI仿宋-GB2312;仿宋" w:cs="CESI仿宋-GB2312;仿宋" w:hint="eastAsia" w:eastAsia="CESI仿宋-GB2312;仿宋"/>
          <w:color w:val="000000"/>
          <w:sz w:val="32"/>
          <w:szCs w:val="32"/>
        </w:rPr>
        <w:t>根据案情的需要</w:t>
      </w:r>
      <w:r>
        <w:rPr>
          <w:rFonts w:ascii="CESI仿宋-GB2312;仿宋" w:hAnsi="CESI仿宋-GB2312;仿宋" w:cs="CESI仿宋-GB2312;仿宋" w:hint="eastAsia" w:eastAsia="CESI仿宋-GB2312;仿宋"/>
          <w:sz w:val="32"/>
          <w:szCs w:val="32"/>
        </w:rPr>
        <w:t>，可以依法申请人民检察院、人民法院收集、调取证据，或者申请人民法院通知证人出庭作证。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CESI黑体-GB2312;黑体" w:hAnsi="CESI黑体-GB2312;黑体" w:cs="CESI黑体-GB2312;黑体" w:hint="eastAsia" w:eastAsia="CESI黑体-GB2312;黑体"/>
          <w:sz w:val="32"/>
          <w:szCs w:val="32"/>
        </w:rPr>
        <w:t>第三十七条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律师代理民事诉讼</w:t>
      </w:r>
      <w:r>
        <w:rPr>
          <w:rFonts w:ascii="CESI仿宋-GB2312;仿宋" w:hAnsi="CESI仿宋-GB2312;仿宋" w:cs="CESI仿宋-GB2312;仿宋" w:hint="eastAsia" w:eastAsia="CESI仿宋-GB2312;仿宋"/>
          <w:color w:val="000000"/>
          <w:sz w:val="32"/>
          <w:szCs w:val="32"/>
        </w:rPr>
        <w:t>时</w:t>
      </w:r>
      <w:r>
        <w:rPr>
          <w:rFonts w:ascii="CESI仿宋-GB2312;仿宋" w:hAnsi="CESI仿宋-GB2312;仿宋" w:cs="CESI仿宋-GB2312;仿宋" w:hint="eastAsia" w:eastAsia="CESI仿宋-GB2312;仿宋"/>
          <w:sz w:val="32"/>
          <w:szCs w:val="32"/>
        </w:rPr>
        <w:t>，可以向人民法院</w:t>
      </w:r>
      <w:r>
        <w:rPr>
          <w:rFonts w:ascii="CESI仿宋-GB2312;仿宋" w:hAnsi="CESI仿宋-GB2312;仿宋" w:cs="CESI仿宋-GB2312;仿宋" w:hint="eastAsia" w:eastAsia="CESI仿宋-GB2312;仿宋"/>
          <w:color w:val="000000"/>
          <w:sz w:val="32"/>
          <w:szCs w:val="32"/>
        </w:rPr>
        <w:t>书面</w:t>
      </w:r>
      <w:r>
        <w:rPr>
          <w:rFonts w:ascii="CESI仿宋-GB2312;仿宋" w:hAnsi="CESI仿宋-GB2312;仿宋" w:cs="CESI仿宋-GB2312;仿宋" w:hint="eastAsia" w:eastAsia="CESI仿宋-GB2312;仿宋"/>
          <w:sz w:val="32"/>
          <w:szCs w:val="32"/>
        </w:rPr>
        <w:t>申请调查令。受理申请的人民法院不同意的，应当书面告知并说明理由。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第三十八条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律师因</w:t>
      </w:r>
      <w:r>
        <w:rPr>
          <w:rFonts w:ascii="CESI仿宋-GB2312;仿宋" w:hAnsi="CESI仿宋-GB2312;仿宋" w:cs="CESI仿宋-GB2312;仿宋" w:hint="eastAsia" w:eastAsia="CESI仿宋-GB2312;仿宋"/>
          <w:sz w:val="32"/>
          <w:szCs w:val="32"/>
          <w:lang w:eastAsia="en-US"/>
        </w:rPr>
        <w:t>开庭日期冲突等</w:t>
      </w:r>
      <w:r>
        <w:rPr>
          <w:rFonts w:ascii="CESI仿宋-GB2312;仿宋" w:hAnsi="CESI仿宋-GB2312;仿宋" w:cs="CESI仿宋-GB2312;仿宋" w:hint="eastAsia" w:eastAsia="CESI仿宋-GB2312;仿宋"/>
          <w:sz w:val="32"/>
          <w:szCs w:val="32"/>
        </w:rPr>
        <w:t>正当理由申请变更开庭日期的，人民法院在不影响案件审理期限的情况下，可以调整开庭日期并及时通知律师。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color w:val="0000FF"/>
          <w:sz w:val="32"/>
          <w:szCs w:val="32"/>
          <w:bdr w:val="single" w:sz="4" w:space="0" w:color="000000"/>
        </w:rPr>
      </w:pPr>
      <w:r>
        <w:rPr>
          <w:rFonts w:ascii="CESI黑体-GB2312;黑体" w:hAnsi="CESI黑体-GB2312;黑体" w:cs="CESI黑体-GB2312;黑体" w:hint="eastAsia" w:eastAsia="CESI黑体-GB2312;黑体"/>
          <w:sz w:val="32"/>
          <w:szCs w:val="32"/>
        </w:rPr>
        <w:t>第三十九条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律师助理持律师事务所证明和律师执业证书或者申请律师执业人员实习证书，可以随同辩护律师会见，参与会见的律师助理人数为一人，法律法规另有规定的除外。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bdr w:val="single" w:sz="4" w:space="0" w:color="000000"/>
        </w:rPr>
      </w:pPr>
      <w:r>
        <w:rPr>
          <w:rFonts w:ascii="CESI仿宋-GB2312;仿宋" w:hAnsi="CESI仿宋-GB2312;仿宋" w:cs="CESI仿宋-GB2312;仿宋" w:hint="eastAsia" w:eastAsia="CESI仿宋-GB2312;仿宋"/>
          <w:sz w:val="32"/>
          <w:szCs w:val="32"/>
        </w:rPr>
        <w:t>律师助理凭相关证明材料，可以代为办理立案、提交领取法律文书，协助阅卷。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律师可以根据需要向人民法院申请律师助理参加庭审从事相关辅助工作，但律师助理不得发表代理、辩护意见。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第四十条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律师在执业活动中应当遵守律师执业行为规范，不得有下列行为：</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私自接受委托、收取费用，接受委托人的财物或者其他利益；</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利用提供法律服务的便利牟取当事人争议的权益；</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接受对方当事人的财物或者其他利益，与对方当事人或者第三人恶意串通，侵害委托人的权益；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（四）违反规定会见法官、检察官、仲裁员以及其他有关工作人员；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（五）向法官、检察官、仲裁员以及其他有关工作人员行贿，介绍贿赂或者指使、诱导当事人行贿，或者以其他不正当方式影响法官、检察官、仲裁员以及其他有关工作人员依法办理案件；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（六）故意提供虚假证据或者威胁、利诱他人提供虚假证据，妨碍对方当事人合法取得证据；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 xml:space="preserve">（七）采取伪造证据、虚假陈述等手段，恶意串通、捏造事实，进行虚假诉讼或者虚假仲裁；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color w:val="000000"/>
          <w:sz w:val="32"/>
          <w:szCs w:val="32"/>
        </w:rPr>
      </w:pPr>
      <w:r>
        <w:rPr>
          <w:rFonts w:ascii="CESI仿宋-GB2312;仿宋" w:hAnsi="CESI仿宋-GB2312;仿宋" w:cs="CESI仿宋-GB2312;仿宋" w:hint="eastAsia" w:eastAsia="CESI仿宋-GB2312;仿宋"/>
          <w:sz w:val="32"/>
          <w:szCs w:val="32"/>
        </w:rPr>
        <w:t>（八）扰乱法庭、仲裁庭秩序，干扰诉讼、仲裁活动的正常进行；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（九）煽动、教唆当事人</w:t>
      </w:r>
      <w:r>
        <w:rPr>
          <w:rFonts w:ascii="CESI仿宋-GB2312;仿宋" w:hAnsi="CESI仿宋-GB2312;仿宋" w:cs="CESI仿宋-GB2312;仿宋" w:hint="eastAsia" w:eastAsia="CESI仿宋-GB2312;仿宋"/>
          <w:color w:val="000000"/>
          <w:sz w:val="32"/>
          <w:szCs w:val="32"/>
        </w:rPr>
        <w:t>或者本人</w:t>
      </w:r>
      <w:r>
        <w:rPr>
          <w:rFonts w:ascii="CESI仿宋-GB2312;仿宋" w:hAnsi="CESI仿宋-GB2312;仿宋" w:cs="CESI仿宋-GB2312;仿宋" w:hint="eastAsia" w:eastAsia="CESI仿宋-GB2312;仿宋"/>
          <w:sz w:val="32"/>
          <w:szCs w:val="32"/>
        </w:rPr>
        <w:t>通过网络传播媒介等方式对案件发表不当言论制造社会影响，采取扰乱公共秩序、危害公共安全等非法手段解决争议；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lang w:eastAsia="en-US"/>
        </w:rPr>
        <w:t>（十）法律、法规禁止的其他行为。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第四十一条</w:t>
      </w:r>
      <w:r>
        <w:rPr>
          <w:rFonts w:ascii="CESI楷体-GB2312;宋体" w:hAnsi="CESI楷体-GB2312;宋体" w:cs="CESI楷体-GB2312;宋体" w:hint="eastAsia" w:eastAsia="CESI楷体-GB2312;宋体"/>
          <w:sz w:val="32"/>
          <w:szCs w:val="32"/>
        </w:rPr>
        <w:t xml:space="preserve">  </w:t>
      </w:r>
      <w:r>
        <w:rPr>
          <w:rFonts w:ascii="CESI仿宋-GB2312;仿宋" w:hAnsi="CESI仿宋-GB2312;仿宋" w:cs="CESI仿宋-GB2312;仿宋" w:hint="eastAsia" w:eastAsia="CESI仿宋-GB2312;仿宋"/>
          <w:sz w:val="32"/>
          <w:szCs w:val="32"/>
        </w:rPr>
        <w:t>律师、律师事务所应当依法履行法律援助义务，无正当理由不得拒绝接受法律援助机构指派的法律援助案件。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律师事务所应当及时安排本所律师承办法律援助案件，为律师办理法律援助案件提供条件和便利。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lang w:eastAsia="en-US"/>
        </w:rPr>
      </w:pPr>
      <w:r>
        <w:rPr>
          <w:rFonts w:ascii="CESI黑体-GB2312;黑体" w:hAnsi="CESI黑体-GB2312;黑体" w:cs="CESI黑体-GB2312;黑体" w:hint="eastAsia" w:eastAsia="CESI黑体-GB2312;黑体"/>
          <w:sz w:val="32"/>
          <w:szCs w:val="32"/>
        </w:rPr>
        <w:t xml:space="preserve">第四十二条 </w:t>
      </w:r>
      <w:r>
        <w:rPr>
          <w:rFonts w:ascii="CESI仿宋-GB2312;仿宋" w:hAnsi="CESI仿宋-GB2312;仿宋" w:cs="CESI仿宋-GB2312;仿宋" w:hint="eastAsia" w:eastAsia="CESI仿宋-GB2312;仿宋"/>
          <w:sz w:val="32"/>
          <w:szCs w:val="32"/>
        </w:rPr>
        <w:t xml:space="preserve"> 鼓励、支持</w:t>
      </w:r>
      <w:r>
        <w:rPr>
          <w:rFonts w:ascii="CESI仿宋-GB2312;仿宋" w:hAnsi="CESI仿宋-GB2312;仿宋" w:cs="CESI仿宋-GB2312;仿宋" w:hint="eastAsia" w:eastAsia="CESI仿宋-GB2312;仿宋"/>
          <w:sz w:val="32"/>
          <w:szCs w:val="32"/>
          <w:lang w:eastAsia="en-US"/>
        </w:rPr>
        <w:t>律师</w:t>
      </w:r>
      <w:r>
        <w:rPr>
          <w:rFonts w:ascii="CESI仿宋-GB2312;仿宋" w:hAnsi="CESI仿宋-GB2312;仿宋" w:cs="CESI仿宋-GB2312;仿宋" w:hint="eastAsia" w:eastAsia="CESI仿宋-GB2312;仿宋"/>
          <w:sz w:val="32"/>
          <w:szCs w:val="32"/>
        </w:rPr>
        <w:t>和</w:t>
      </w:r>
      <w:r>
        <w:rPr>
          <w:rFonts w:ascii="CESI仿宋-GB2312;仿宋" w:hAnsi="CESI仿宋-GB2312;仿宋" w:cs="CESI仿宋-GB2312;仿宋" w:hint="eastAsia" w:eastAsia="CESI仿宋-GB2312;仿宋"/>
          <w:sz w:val="32"/>
          <w:szCs w:val="32"/>
          <w:lang w:eastAsia="en-US"/>
        </w:rPr>
        <w:t>律师事务所参与以下公共法律服务活动：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lang w:eastAsia="en-US"/>
        </w:rPr>
      </w:pPr>
      <w:r>
        <w:rPr>
          <w:rFonts w:ascii="CESI仿宋-GB2312;仿宋" w:hAnsi="CESI仿宋-GB2312;仿宋" w:cs="CESI仿宋-GB2312;仿宋" w:hint="eastAsia" w:eastAsia="CESI仿宋-GB2312;仿宋"/>
          <w:sz w:val="32"/>
          <w:szCs w:val="32"/>
          <w:lang w:eastAsia="en-US"/>
        </w:rPr>
        <w:t>（一）参与村（社区）法律顾问工作，通过提供法律咨询、举办普法讲座、参与矛盾纠纷调处、代理案件等方式，引导</w:t>
      </w:r>
      <w:r>
        <w:rPr>
          <w:rFonts w:ascii="CESI仿宋-GB2312;仿宋" w:hAnsi="CESI仿宋-GB2312;仿宋" w:cs="CESI仿宋-GB2312;仿宋" w:hint="eastAsia" w:eastAsia="CESI仿宋-GB2312;仿宋"/>
          <w:sz w:val="32"/>
          <w:szCs w:val="32"/>
        </w:rPr>
        <w:t>公民</w:t>
      </w:r>
      <w:r>
        <w:rPr>
          <w:rFonts w:ascii="CESI仿宋-GB2312;仿宋" w:hAnsi="CESI仿宋-GB2312;仿宋" w:cs="CESI仿宋-GB2312;仿宋" w:hint="eastAsia" w:eastAsia="CESI仿宋-GB2312;仿宋"/>
          <w:sz w:val="32"/>
          <w:szCs w:val="32"/>
          <w:lang w:eastAsia="en-US"/>
        </w:rPr>
        <w:t>通过合法途径表达诉求，维护</w:t>
      </w:r>
      <w:r>
        <w:rPr>
          <w:rFonts w:ascii="CESI仿宋-GB2312;仿宋" w:hAnsi="CESI仿宋-GB2312;仿宋" w:cs="CESI仿宋-GB2312;仿宋" w:hint="eastAsia" w:eastAsia="CESI仿宋-GB2312;仿宋"/>
          <w:sz w:val="32"/>
          <w:szCs w:val="32"/>
        </w:rPr>
        <w:t>公民</w:t>
      </w:r>
      <w:r>
        <w:rPr>
          <w:rFonts w:ascii="CESI仿宋-GB2312;仿宋" w:hAnsi="CESI仿宋-GB2312;仿宋" w:cs="CESI仿宋-GB2312;仿宋" w:hint="eastAsia" w:eastAsia="CESI仿宋-GB2312;仿宋"/>
          <w:sz w:val="32"/>
          <w:szCs w:val="32"/>
          <w:lang w:eastAsia="en-US"/>
        </w:rPr>
        <w:t>的合法权益，服务基层社会治理；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lang w:eastAsia="en-US"/>
        </w:rPr>
      </w:pPr>
      <w:r>
        <w:rPr>
          <w:rFonts w:ascii="CESI仿宋-GB2312;仿宋" w:hAnsi="CESI仿宋-GB2312;仿宋" w:cs="CESI仿宋-GB2312;仿宋" w:hint="eastAsia" w:eastAsia="CESI仿宋-GB2312;仿宋"/>
          <w:sz w:val="32"/>
          <w:szCs w:val="32"/>
          <w:lang w:eastAsia="en-US"/>
        </w:rPr>
        <w:t>（二）参与化解和代理涉法涉诉信访案件工作，采取释法析理、提出处理建议、引导申诉、代理案件等方式，化解矛盾，推动涉法涉诉信访法治化；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lang w:eastAsia="en-US"/>
        </w:rPr>
      </w:pPr>
      <w:r>
        <w:rPr>
          <w:rFonts w:ascii="CESI仿宋-GB2312;仿宋" w:hAnsi="CESI仿宋-GB2312;仿宋" w:cs="CESI仿宋-GB2312;仿宋" w:hint="eastAsia" w:eastAsia="CESI仿宋-GB2312;仿宋"/>
          <w:sz w:val="32"/>
          <w:szCs w:val="32"/>
          <w:lang w:eastAsia="en-US"/>
        </w:rPr>
        <w:t>（三）参与法治宣传，通过以案释法、巡回宣讲、法律咨询等方式，普及法律知识，提高</w:t>
      </w:r>
      <w:r>
        <w:rPr>
          <w:rFonts w:ascii="CESI仿宋-GB2312;仿宋" w:hAnsi="CESI仿宋-GB2312;仿宋" w:cs="CESI仿宋-GB2312;仿宋" w:hint="eastAsia" w:eastAsia="CESI仿宋-GB2312;仿宋"/>
          <w:sz w:val="32"/>
          <w:szCs w:val="32"/>
        </w:rPr>
        <w:t>公民</w:t>
      </w:r>
      <w:r>
        <w:rPr>
          <w:rFonts w:ascii="CESI仿宋-GB2312;仿宋" w:hAnsi="CESI仿宋-GB2312;仿宋" w:cs="CESI仿宋-GB2312;仿宋" w:hint="eastAsia" w:eastAsia="CESI仿宋-GB2312;仿宋"/>
          <w:sz w:val="32"/>
          <w:szCs w:val="32"/>
          <w:lang w:eastAsia="en-US"/>
        </w:rPr>
        <w:t>法律意识；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lang w:eastAsia="en-US"/>
        </w:rPr>
        <w:t>（四）</w:t>
      </w:r>
      <w:r>
        <w:rPr>
          <w:rFonts w:ascii="CESI仿宋-GB2312;仿宋" w:hAnsi="CESI仿宋-GB2312;仿宋" w:cs="CESI仿宋-GB2312;仿宋" w:hint="eastAsia" w:eastAsia="CESI仿宋-GB2312;仿宋"/>
          <w:sz w:val="32"/>
          <w:szCs w:val="32"/>
        </w:rPr>
        <w:t>为人大代表、政协委员履职活动提供法律咨询服务；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lang w:eastAsia="en-US"/>
        </w:rPr>
      </w:pPr>
      <w:r>
        <w:rPr>
          <w:rFonts w:ascii="CESI仿宋-GB2312;仿宋" w:hAnsi="CESI仿宋-GB2312;仿宋" w:cs="CESI仿宋-GB2312;仿宋" w:hint="eastAsia" w:eastAsia="CESI仿宋-GB2312;仿宋"/>
          <w:sz w:val="32"/>
          <w:szCs w:val="32"/>
        </w:rPr>
        <w:t>（五）</w:t>
      </w:r>
      <w:r>
        <w:rPr>
          <w:rFonts w:ascii="CESI仿宋-GB2312;仿宋" w:hAnsi="CESI仿宋-GB2312;仿宋" w:cs="CESI仿宋-GB2312;仿宋" w:hint="eastAsia" w:eastAsia="CESI仿宋-GB2312;仿宋"/>
          <w:sz w:val="32"/>
          <w:szCs w:val="32"/>
          <w:lang w:eastAsia="en-US"/>
        </w:rPr>
        <w:t>参与</w:t>
      </w:r>
      <w:r>
        <w:rPr>
          <w:rFonts w:ascii="CESI仿宋-GB2312;仿宋" w:hAnsi="CESI仿宋-GB2312;仿宋" w:cs="CESI仿宋-GB2312;仿宋" w:hint="eastAsia" w:eastAsia="CESI仿宋-GB2312;仿宋"/>
          <w:sz w:val="32"/>
          <w:szCs w:val="32"/>
        </w:rPr>
        <w:t>其他</w:t>
      </w:r>
      <w:r>
        <w:rPr>
          <w:rFonts w:ascii="CESI仿宋-GB2312;仿宋" w:hAnsi="CESI仿宋-GB2312;仿宋" w:cs="CESI仿宋-GB2312;仿宋" w:hint="eastAsia" w:eastAsia="CESI仿宋-GB2312;仿宋"/>
          <w:sz w:val="32"/>
          <w:szCs w:val="32"/>
          <w:lang w:eastAsia="en-US"/>
        </w:rPr>
        <w:t>公共法律服务活动。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第四十三条  </w:t>
      </w:r>
      <w:r>
        <w:rPr>
          <w:rFonts w:ascii="CESI仿宋-GB2312;仿宋" w:hAnsi="CESI仿宋-GB2312;仿宋" w:cs="CESI仿宋-GB2312;仿宋" w:hint="eastAsia" w:eastAsia="CESI仿宋-GB2312;仿宋"/>
          <w:sz w:val="32"/>
          <w:szCs w:val="32"/>
        </w:rPr>
        <w:t>县级以上人民政府应当按照国家和本省有关规定，将律师为社会公众提供公共法律服务、为国家机关和人民团体履职提供法律顾问等辅助性法律服务纳入政府购买服务指导性目录。</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第五章  执业保障和监督管理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color w:val="000000"/>
          <w:sz w:val="32"/>
          <w:szCs w:val="32"/>
        </w:rPr>
      </w:pPr>
      <w:r>
        <w:rPr>
          <w:rFonts w:ascii="CESI黑体-GB2312;黑体" w:hAnsi="CESI黑体-GB2312;黑体" w:cs="CESI黑体-GB2312;黑体" w:hint="eastAsia" w:eastAsia="CESI黑体-GB2312;黑体"/>
          <w:color w:val="000000"/>
          <w:sz w:val="32"/>
          <w:szCs w:val="32"/>
        </w:rPr>
        <w:t xml:space="preserve">第四十四条 </w:t>
      </w:r>
      <w:r>
        <w:rPr>
          <w:rFonts w:ascii="CESI仿宋-GB2312;仿宋" w:hAnsi="CESI仿宋-GB2312;仿宋" w:cs="CESI仿宋-GB2312;仿宋" w:hint="eastAsia" w:eastAsia="CESI仿宋-GB2312;仿宋"/>
          <w:color w:val="000000"/>
          <w:sz w:val="32"/>
          <w:szCs w:val="32"/>
        </w:rPr>
        <w:t xml:space="preserve"> 县级以上司法行政部门应当会同人民法院、人民检察院、公安机关、国家安全机关和律师协会建立联席会议制度，加强协作配合，完善工作机制，研究解决律师执业权利保障和监督管理中的重大问题。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color w:val="000000"/>
          <w:sz w:val="32"/>
          <w:szCs w:val="32"/>
          <w:lang w:eastAsia="en-US"/>
        </w:rPr>
        <w:t>第</w:t>
      </w:r>
      <w:r>
        <w:rPr>
          <w:rFonts w:ascii="CESI黑体-GB2312;黑体" w:hAnsi="CESI黑体-GB2312;黑体" w:cs="CESI黑体-GB2312;黑体" w:hint="eastAsia" w:eastAsia="CESI黑体-GB2312;黑体"/>
          <w:color w:val="000000"/>
          <w:sz w:val="32"/>
          <w:szCs w:val="32"/>
        </w:rPr>
        <w:t>四十五</w:t>
      </w:r>
      <w:r>
        <w:rPr>
          <w:rFonts w:ascii="CESI黑体-GB2312;黑体" w:hAnsi="CESI黑体-GB2312;黑体" w:cs="CESI黑体-GB2312;黑体" w:hint="eastAsia" w:eastAsia="CESI黑体-GB2312;黑体"/>
          <w:color w:val="000000"/>
          <w:sz w:val="32"/>
          <w:szCs w:val="32"/>
          <w:lang w:eastAsia="en-US"/>
        </w:rPr>
        <w:t>条</w:t>
      </w:r>
      <w:r>
        <w:rPr>
          <w:rFonts w:ascii="CESI黑体-GB2312;黑体" w:hAnsi="CESI黑体-GB2312;黑体" w:cs="CESI黑体-GB2312;黑体" w:hint="eastAsia" w:eastAsia="CESI黑体-GB2312;黑体"/>
          <w:sz w:val="32"/>
          <w:szCs w:val="32"/>
        </w:rPr>
        <w:t xml:space="preserve">  </w:t>
      </w:r>
      <w:r>
        <w:rPr>
          <w:rFonts w:ascii="CESI仿宋-GB2312;仿宋" w:hAnsi="CESI仿宋-GB2312;仿宋" w:cs="CESI仿宋-GB2312;仿宋" w:hint="eastAsia" w:eastAsia="CESI仿宋-GB2312;仿宋"/>
          <w:sz w:val="32"/>
          <w:szCs w:val="32"/>
        </w:rPr>
        <w:t>律师认为办案机关及其工作人员违反法律法规规定，侵犯律师执业权利的，可以向该办案机关或者其上一级机关投诉。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bdr w:val="single" w:sz="4" w:space="0" w:color="000000"/>
          <w:lang w:eastAsia="en-US"/>
        </w:rPr>
      </w:pPr>
      <w:r>
        <w:rPr>
          <w:rFonts w:ascii="CESI仿宋-GB2312;仿宋" w:hAnsi="CESI仿宋-GB2312;仿宋" w:cs="CESI仿宋-GB2312;仿宋" w:hint="eastAsia" w:eastAsia="CESI仿宋-GB2312;仿宋"/>
          <w:sz w:val="32"/>
          <w:szCs w:val="32"/>
        </w:rPr>
        <w:t>受理投诉的机关应当在受理后十日内进行审查，并将处理情况书面答复提出投诉的律师。情况属实的，应当予以纠正。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律师因依法执业受到侮辱、诽谤、威胁、报复、人身伤害的，有关机关应当立即制止并依法处理。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第四十六条  </w:t>
      </w:r>
      <w:r>
        <w:rPr>
          <w:rFonts w:ascii="CESI仿宋-GB2312;仿宋" w:hAnsi="CESI仿宋-GB2312;仿宋" w:cs="CESI仿宋-GB2312;仿宋" w:hint="eastAsia" w:eastAsia="CESI仿宋-GB2312;仿宋"/>
          <w:color w:val="000000"/>
          <w:sz w:val="32"/>
          <w:szCs w:val="32"/>
        </w:rPr>
        <w:t>县级以上</w:t>
      </w:r>
      <w:r>
        <w:rPr>
          <w:rFonts w:ascii="CESI仿宋-GB2312;仿宋" w:hAnsi="CESI仿宋-GB2312;仿宋" w:cs="CESI仿宋-GB2312;仿宋" w:hint="eastAsia" w:eastAsia="CESI仿宋-GB2312;仿宋"/>
          <w:color w:val="000000"/>
          <w:sz w:val="32"/>
          <w:szCs w:val="32"/>
        </w:rPr>
        <w:t>司法行政部门、各级律师协会</w:t>
      </w:r>
      <w:r>
        <w:rPr>
          <w:rFonts w:ascii="CESI仿宋-GB2312;仿宋" w:hAnsi="CESI仿宋-GB2312;仿宋" w:cs="CESI仿宋-GB2312;仿宋" w:hint="eastAsia" w:eastAsia="CESI仿宋-GB2312;仿宋"/>
          <w:sz w:val="32"/>
          <w:szCs w:val="32"/>
        </w:rPr>
        <w:t>应当建立维护律师执业权利快速处置、联动处理机制，及时受理律师维护执业权利的申请，安排专人负责协调处理。相关司法行政部门、律师协会</w:t>
      </w:r>
      <w:r>
        <w:rPr>
          <w:rFonts w:ascii="CESI仿宋-GB2312;仿宋" w:hAnsi="CESI仿宋-GB2312;仿宋" w:cs="CESI仿宋-GB2312;仿宋" w:hint="eastAsia" w:eastAsia="CESI仿宋-GB2312;仿宋"/>
          <w:color w:val="000000"/>
          <w:sz w:val="32"/>
          <w:szCs w:val="32"/>
        </w:rPr>
        <w:t>调查属实的，</w:t>
      </w:r>
      <w:r>
        <w:rPr>
          <w:rFonts w:ascii="CESI仿宋-GB2312;仿宋" w:hAnsi="CESI仿宋-GB2312;仿宋" w:cs="CESI仿宋-GB2312;仿宋" w:hint="eastAsia" w:eastAsia="CESI仿宋-GB2312;仿宋"/>
          <w:sz w:val="32"/>
          <w:szCs w:val="32"/>
        </w:rPr>
        <w:t>应当建议有关办案机关依法处理，有关办案机关应当将处理情况及时反馈司法行政部门、律师协会。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司法行政部门、律师协会持有关证明调查核实律师执业权利保障有关情况的，办案机关应当予以配合、协助，提供相关材料。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第四十七条　</w:t>
      </w:r>
      <w:r>
        <w:rPr>
          <w:rFonts w:ascii="CESI仿宋-GB2312;仿宋" w:hAnsi="CESI仿宋-GB2312;仿宋" w:cs="CESI仿宋-GB2312;仿宋" w:hint="eastAsia" w:eastAsia="CESI仿宋-GB2312;仿宋"/>
          <w:sz w:val="32"/>
          <w:szCs w:val="32"/>
        </w:rPr>
        <w:t>县级以上司法行政部门应当建立健全律师执业监督管理制度，加强对律师执业活动的监督管理，完善行政管理与行业自律相结合的工作机制。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color w:val="000000"/>
          <w:sz w:val="32"/>
          <w:szCs w:val="32"/>
        </w:rPr>
        <w:t>第四十八</w:t>
      </w:r>
      <w:r>
        <w:rPr>
          <w:rFonts w:ascii="CESI黑体-GB2312;黑体" w:hAnsi="CESI黑体-GB2312;黑体" w:cs="CESI黑体-GB2312;黑体" w:hint="eastAsia" w:eastAsia="CESI黑体-GB2312;黑体"/>
          <w:sz w:val="32"/>
          <w:szCs w:val="32"/>
        </w:rPr>
        <w:t>条　</w:t>
      </w:r>
      <w:r>
        <w:rPr>
          <w:rFonts w:ascii="CESI仿宋-GB2312;仿宋" w:hAnsi="CESI仿宋-GB2312;仿宋" w:cs="CESI仿宋-GB2312;仿宋" w:hint="eastAsia" w:eastAsia="CESI仿宋-GB2312;仿宋"/>
          <w:sz w:val="32"/>
          <w:szCs w:val="32"/>
        </w:rPr>
        <w:t>设区的市、县（市、区）司法行政部门应当按照国家有关规定，负责律师事务所</w:t>
      </w:r>
      <w:r>
        <w:rPr>
          <w:rFonts w:ascii="CESI仿宋-GB2312;仿宋" w:hAnsi="CESI仿宋-GB2312;仿宋" w:cs="CESI仿宋-GB2312;仿宋" w:hint="eastAsia" w:eastAsia="CESI仿宋-GB2312;仿宋"/>
          <w:color w:val="000000"/>
          <w:sz w:val="32"/>
          <w:szCs w:val="32"/>
        </w:rPr>
        <w:t>的</w:t>
      </w:r>
      <w:r>
        <w:rPr>
          <w:rFonts w:ascii="CESI仿宋-GB2312;仿宋" w:hAnsi="CESI仿宋-GB2312;仿宋" w:cs="CESI仿宋-GB2312;仿宋" w:hint="eastAsia" w:eastAsia="CESI仿宋-GB2312;仿宋"/>
          <w:sz w:val="32"/>
          <w:szCs w:val="32"/>
        </w:rPr>
        <w:t>年度检查考核，对其执业和管理情况作出评价。</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省司法行政部门应当对律师事务所年度检查考核工作实施监督、指导。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lang w:val="en"/>
        </w:rPr>
      </w:pPr>
      <w:r>
        <w:rPr>
          <w:rFonts w:ascii="CESI黑体-GB2312;黑体" w:hAnsi="CESI黑体-GB2312;黑体" w:cs="CESI黑体-GB2312;黑体" w:hint="eastAsia" w:eastAsia="CESI黑体-GB2312;黑体"/>
          <w:sz w:val="32"/>
          <w:szCs w:val="32"/>
        </w:rPr>
        <w:t>第四十九条</w:t>
      </w:r>
      <w:r>
        <w:rPr>
          <w:rFonts w:ascii="CESI楷体-GB2312;宋体" w:hAnsi="CESI楷体-GB2312;宋体" w:cs="CESI楷体-GB2312;宋体" w:hint="eastAsia" w:eastAsia="CESI楷体-GB2312;宋体"/>
          <w:sz w:val="32"/>
          <w:szCs w:val="32"/>
        </w:rPr>
        <w:t xml:space="preserve">  </w:t>
      </w:r>
      <w:r>
        <w:rPr>
          <w:rFonts w:ascii="CESI仿宋-GB2312;仿宋" w:hAnsi="CESI仿宋-GB2312;仿宋" w:cs="CESI仿宋-GB2312;仿宋" w:hint="eastAsia" w:eastAsia="CESI仿宋-GB2312;仿宋"/>
          <w:sz w:val="32"/>
          <w:szCs w:val="32"/>
        </w:rPr>
        <w:t>省司法行政部门应当依法建立律师、律师事务所诚信信息系统，对律师、律师事务所奖惩信息应当及时记录、披露，方便公众查询监督。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第五十条　</w:t>
      </w:r>
      <w:r>
        <w:rPr>
          <w:rFonts w:ascii="CESI仿宋-GB2312;仿宋" w:hAnsi="CESI仿宋-GB2312;仿宋" w:cs="CESI仿宋-GB2312;仿宋" w:hint="eastAsia" w:eastAsia="CESI仿宋-GB2312;仿宋"/>
          <w:sz w:val="32"/>
          <w:szCs w:val="32"/>
        </w:rPr>
        <w:t>人民法院、人民检察院、公安机关、国家安全机关或者其他有关部门对律师的违法违规行为向司法行政部门、律师协会提出处罚、处分建议的，司法行政部门、律师协会应当自作出处理决定之日起七日内通报提出建议的机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第六章  律师协会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第五十一条</w:t>
      </w:r>
      <w:r>
        <w:rPr>
          <w:rFonts w:ascii="CESI仿宋-GB2312;仿宋" w:hAnsi="CESI仿宋-GB2312;仿宋" w:cs="CESI仿宋-GB2312;仿宋" w:hint="eastAsia" w:eastAsia="CESI仿宋-GB2312;仿宋"/>
          <w:sz w:val="32"/>
          <w:szCs w:val="32"/>
        </w:rPr>
        <w:t xml:space="preserve">  律师协会是由律师、律师事务所组成的社会团体法人，是律师自律性组织，依照法律、法规以及律师协会章程、行业规范对律师行业进行自律管理、提供服务。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lang w:eastAsia="en-US"/>
        </w:rPr>
        <w:t>律师协会应当建立</w:t>
      </w:r>
      <w:r>
        <w:rPr>
          <w:rFonts w:ascii="CESI仿宋-GB2312;仿宋" w:hAnsi="CESI仿宋-GB2312;仿宋" w:cs="CESI仿宋-GB2312;仿宋" w:hint="eastAsia" w:eastAsia="CESI仿宋-GB2312;仿宋"/>
          <w:sz w:val="32"/>
          <w:szCs w:val="32"/>
        </w:rPr>
        <w:t>健全党的建设工作管理制度、行业管理制度，完善</w:t>
      </w:r>
      <w:r>
        <w:rPr>
          <w:rFonts w:ascii="CESI仿宋-GB2312;仿宋" w:hAnsi="CESI仿宋-GB2312;仿宋" w:cs="CESI仿宋-GB2312;仿宋" w:hint="eastAsia" w:eastAsia="CESI仿宋-GB2312;仿宋"/>
          <w:sz w:val="32"/>
          <w:szCs w:val="32"/>
          <w:lang w:eastAsia="en-US"/>
        </w:rPr>
        <w:t>议事、决策、执行和监督机制。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第五十二条  </w:t>
      </w:r>
      <w:r>
        <w:rPr>
          <w:rFonts w:ascii="CESI仿宋-GB2312;仿宋" w:hAnsi="CESI仿宋-GB2312;仿宋" w:cs="CESI仿宋-GB2312;仿宋" w:hint="eastAsia" w:eastAsia="CESI仿宋-GB2312;仿宋"/>
          <w:sz w:val="32"/>
          <w:szCs w:val="32"/>
        </w:rPr>
        <w:t>律师协会应当履行下列职责：</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保障律师依法执业，维护律师的合法权益；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（二）制定行业规范和惩戒规则；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（三）组织律师业务培训和职业道德、执业纪律教育，对律师的执业活动进行考核；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（四）组织管理申请律师执业人员的实习活动，对实习人员进行考核；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（五）对律师、律师事务所实施奖励和惩戒；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（六）受理对律师的投诉或者举报，调解律师执业活动中发生的纠纷，受理律师的申诉；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（七）指导律师、律师事务所开展公益法律服务活动</w:t>
      </w:r>
      <w:r>
        <w:rPr>
          <w:rFonts w:eastAsia="CESI仿宋-GB2312;仿宋" w:cs="CESI仿宋-GB2312;仿宋" w:hint="eastAsia" w:ascii="CESI仿宋-GB2312;仿宋" w:hAnsi="CESI仿宋-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lang w:eastAsia="en-US"/>
        </w:rPr>
      </w:pPr>
      <w:r>
        <w:rPr>
          <w:rFonts w:ascii="CESI仿宋-GB2312;仿宋" w:hAnsi="CESI仿宋-GB2312;仿宋" w:cs="CESI仿宋-GB2312;仿宋" w:hint="eastAsia" w:eastAsia="CESI仿宋-GB2312;仿宋"/>
          <w:sz w:val="32"/>
          <w:szCs w:val="32"/>
        </w:rPr>
        <w:t>（八）</w:t>
      </w:r>
      <w:r>
        <w:rPr>
          <w:rFonts w:ascii="CESI仿宋-GB2312;仿宋" w:hAnsi="CESI仿宋-GB2312;仿宋" w:cs="CESI仿宋-GB2312;仿宋" w:hint="eastAsia" w:eastAsia="CESI仿宋-GB2312;仿宋"/>
          <w:sz w:val="32"/>
          <w:szCs w:val="32"/>
          <w:lang w:eastAsia="en-US"/>
        </w:rPr>
        <w:t>组织会员开展律师工作理论与实务研讨活动，</w:t>
      </w:r>
      <w:r>
        <w:rPr>
          <w:rFonts w:ascii="CESI仿宋-GB2312;仿宋" w:hAnsi="CESI仿宋-GB2312;仿宋" w:cs="CESI仿宋-GB2312;仿宋" w:hint="eastAsia" w:eastAsia="CESI仿宋-GB2312;仿宋"/>
          <w:sz w:val="32"/>
          <w:szCs w:val="32"/>
        </w:rPr>
        <w:t>交流工作经验，</w:t>
      </w:r>
      <w:r>
        <w:rPr>
          <w:rFonts w:ascii="CESI仿宋-GB2312;仿宋" w:hAnsi="CESI仿宋-GB2312;仿宋" w:cs="CESI仿宋-GB2312;仿宋" w:hint="eastAsia" w:eastAsia="CESI仿宋-GB2312;仿宋"/>
          <w:sz w:val="32"/>
          <w:szCs w:val="32"/>
          <w:lang w:eastAsia="en-US"/>
        </w:rPr>
        <w:t>宣传律师制度，推动工作开展</w:t>
      </w:r>
      <w:r>
        <w:rPr>
          <w:rFonts w:ascii="CESI仿宋-GB2312;仿宋" w:hAnsi="CESI仿宋-GB2312;仿宋" w:cs="CESI仿宋-GB2312;仿宋" w:hint="eastAsia" w:eastAsia="CESI仿宋-GB2312;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bdr w:val="single" w:sz="4" w:space="0" w:color="000000"/>
        </w:rPr>
      </w:pPr>
      <w:r>
        <w:rPr>
          <w:rFonts w:ascii="CESI仿宋-GB2312;仿宋" w:hAnsi="CESI仿宋-GB2312;仿宋" w:cs="CESI仿宋-GB2312;仿宋" w:hint="eastAsia" w:eastAsia="CESI仿宋-GB2312;仿宋"/>
          <w:sz w:val="32"/>
          <w:szCs w:val="32"/>
        </w:rPr>
        <w:t>（九）</w:t>
      </w:r>
      <w:r>
        <w:rPr>
          <w:rFonts w:ascii="CESI仿宋-GB2312;仿宋" w:hAnsi="CESI仿宋-GB2312;仿宋" w:cs="CESI仿宋-GB2312;仿宋" w:hint="eastAsia" w:eastAsia="CESI仿宋-GB2312;仿宋"/>
          <w:color w:val="000000"/>
          <w:sz w:val="32"/>
          <w:szCs w:val="32"/>
        </w:rPr>
        <w:t>法律、法规、</w:t>
      </w:r>
      <w:r>
        <w:rPr>
          <w:rFonts w:ascii="CESI仿宋-GB2312;仿宋" w:hAnsi="CESI仿宋-GB2312;仿宋" w:cs="CESI仿宋-GB2312;仿宋" w:hint="eastAsia" w:eastAsia="CESI仿宋-GB2312;仿宋"/>
          <w:sz w:val="32"/>
          <w:szCs w:val="32"/>
        </w:rPr>
        <w:t>规章以及律师协会章程规定的其他职责。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lang w:eastAsia="en-US"/>
        </w:rPr>
        <w:t>第五十</w:t>
      </w:r>
      <w:r>
        <w:rPr>
          <w:rFonts w:ascii="CESI黑体-GB2312;黑体" w:hAnsi="CESI黑体-GB2312;黑体" w:cs="CESI黑体-GB2312;黑体" w:hint="eastAsia" w:eastAsia="CESI黑体-GB2312;黑体"/>
          <w:sz w:val="32"/>
          <w:szCs w:val="32"/>
        </w:rPr>
        <w:t>三</w:t>
      </w:r>
      <w:r>
        <w:rPr>
          <w:rFonts w:ascii="CESI黑体-GB2312;黑体" w:hAnsi="CESI黑体-GB2312;黑体" w:cs="CESI黑体-GB2312;黑体" w:hint="eastAsia" w:eastAsia="CESI黑体-GB2312;黑体"/>
          <w:sz w:val="32"/>
          <w:szCs w:val="32"/>
          <w:lang w:eastAsia="en-US"/>
        </w:rPr>
        <w:t>条</w:t>
      </w:r>
      <w:r>
        <w:rPr>
          <w:rFonts w:ascii="CESI楷体-GB2312;宋体" w:hAnsi="CESI楷体-GB2312;宋体" w:cs="CESI楷体-GB2312;宋体" w:hint="eastAsia" w:eastAsia="CESI楷体-GB2312;宋体"/>
          <w:sz w:val="32"/>
          <w:szCs w:val="32"/>
        </w:rPr>
        <w:t xml:space="preserve">  </w:t>
      </w:r>
      <w:r>
        <w:rPr>
          <w:rFonts w:ascii="CESI仿宋-GB2312;仿宋" w:hAnsi="CESI仿宋-GB2312;仿宋" w:cs="CESI仿宋-GB2312;仿宋" w:hint="eastAsia" w:eastAsia="CESI仿宋-GB2312;仿宋"/>
          <w:sz w:val="32"/>
          <w:szCs w:val="32"/>
        </w:rPr>
        <w:t>律师协会应当加快涉外、商事纠纷、工程建设、金融、知识产权等专业领域律师队伍建设，推动律师事务所规范化、品牌化、规模化和专业化建设。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第五十四条  </w:t>
      </w:r>
      <w:r>
        <w:rPr>
          <w:rFonts w:ascii="CESI仿宋-GB2312;仿宋" w:hAnsi="CESI仿宋-GB2312;仿宋" w:cs="CESI仿宋-GB2312;仿宋" w:hint="eastAsia" w:eastAsia="CESI仿宋-GB2312;仿宋"/>
          <w:sz w:val="32"/>
          <w:szCs w:val="32"/>
          <w:lang w:eastAsia="en-US"/>
        </w:rPr>
        <w:t>律师协会制定的行业</w:t>
      </w:r>
      <w:r>
        <w:rPr>
          <w:rFonts w:ascii="CESI仿宋-GB2312;仿宋" w:hAnsi="CESI仿宋-GB2312;仿宋" w:cs="CESI仿宋-GB2312;仿宋" w:hint="eastAsia" w:eastAsia="CESI仿宋-GB2312;仿宋"/>
          <w:sz w:val="32"/>
          <w:szCs w:val="32"/>
        </w:rPr>
        <w:t>规范</w:t>
      </w:r>
      <w:r>
        <w:rPr>
          <w:rFonts w:ascii="CESI仿宋-GB2312;仿宋" w:hAnsi="CESI仿宋-GB2312;仿宋" w:cs="CESI仿宋-GB2312;仿宋" w:hint="eastAsia" w:eastAsia="CESI仿宋-GB2312;仿宋"/>
          <w:sz w:val="32"/>
          <w:szCs w:val="32"/>
          <w:lang w:eastAsia="en-US"/>
        </w:rPr>
        <w:t>或者作出的决议</w:t>
      </w:r>
      <w:r>
        <w:rPr>
          <w:rFonts w:ascii="CESI仿宋-GB2312;仿宋" w:hAnsi="CESI仿宋-GB2312;仿宋" w:cs="CESI仿宋-GB2312;仿宋" w:hint="eastAsia" w:eastAsia="CESI仿宋-GB2312;仿宋"/>
          <w:sz w:val="32"/>
          <w:szCs w:val="32"/>
        </w:rPr>
        <w:t>应当符合法律法规规定，不得</w:t>
      </w:r>
      <w:r>
        <w:rPr>
          <w:rFonts w:ascii="CESI仿宋-GB2312;仿宋" w:hAnsi="CESI仿宋-GB2312;仿宋" w:cs="CESI仿宋-GB2312;仿宋" w:hint="eastAsia" w:eastAsia="CESI仿宋-GB2312;仿宋"/>
          <w:sz w:val="32"/>
          <w:szCs w:val="32"/>
          <w:lang w:eastAsia="en-US"/>
        </w:rPr>
        <w:t>损害国家利益、公共利益。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rPr>
      </w:pPr>
      <w:r>
        <w:rPr>
          <w:rFonts w:ascii="CESI仿宋-GB2312;仿宋" w:hAnsi="CESI仿宋-GB2312;仿宋" w:cs="CESI仿宋-GB2312;仿宋" w:hint="eastAsia" w:eastAsia="CESI仿宋-GB2312;仿宋"/>
          <w:sz w:val="32"/>
          <w:szCs w:val="32"/>
          <w:lang w:eastAsia="en-US"/>
        </w:rPr>
        <w:t>律师协会处理会员违法违纪行为明显不当的，</w:t>
      </w:r>
      <w:r>
        <w:rPr>
          <w:rFonts w:ascii="CESI仿宋-GB2312;仿宋" w:hAnsi="CESI仿宋-GB2312;仿宋" w:cs="CESI仿宋-GB2312;仿宋" w:hint="eastAsia" w:eastAsia="CESI仿宋-GB2312;仿宋"/>
          <w:sz w:val="32"/>
          <w:szCs w:val="32"/>
        </w:rPr>
        <w:t>省、设区的市</w:t>
      </w:r>
      <w:r>
        <w:rPr>
          <w:rFonts w:ascii="CESI仿宋-GB2312;仿宋" w:hAnsi="CESI仿宋-GB2312;仿宋" w:cs="CESI仿宋-GB2312;仿宋" w:hint="eastAsia" w:eastAsia="CESI仿宋-GB2312;仿宋"/>
          <w:sz w:val="32"/>
          <w:szCs w:val="32"/>
          <w:lang w:eastAsia="en-US"/>
        </w:rPr>
        <w:t>司法行政部门可以提出监督意见。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仿宋" w:hAnsi="CESI仿宋-GB2312;仿宋" w:eastAsia="CESI仿宋-GB2312;仿宋" w:cs="CESI仿宋-GB2312;仿宋" w:hint="eastAsia"/>
          <w:color w:val="0000FF"/>
          <w:sz w:val="32"/>
          <w:szCs w:val="32"/>
        </w:rPr>
      </w:pPr>
      <w:r>
        <w:rPr>
          <w:rFonts w:eastAsia="CESI仿宋-GB2312;仿宋" w:cs="CESI仿宋-GB2312;仿宋" w:hint="eastAsia" w:ascii="CESI仿宋-GB2312;仿宋" w:hAnsi="CESI仿宋-GB2312;仿宋"/>
          <w:color w:val="0000FF"/>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黑体-GB2312;黑体" w:hAnsi="CESI黑体-GB2312;黑体" w:eastAsia="CESI黑体-GB2312;黑体" w:cs="CESI黑体-GB2312;黑体" w:hint="eastAsia"/>
          <w:sz w:val="32"/>
          <w:szCs w:val="32"/>
        </w:rPr>
      </w:pPr>
      <w:r>
        <w:rPr>
          <w:rFonts w:ascii="CESI黑体-GB2312;黑体" w:hAnsi="CESI黑体-GB2312;黑体" w:cs="CESI黑体-GB2312;黑体" w:hint="eastAsia" w:eastAsia="CESI黑体-GB2312;黑体"/>
          <w:sz w:val="32"/>
          <w:szCs w:val="32"/>
        </w:rPr>
        <w:t>第七章  法律责任</w:t>
      </w:r>
    </w:p>
    <w:p>
      <w:pPr>
        <w:pStyle w:val="BodyText"/>
        <w:keepNext w:val="false"/>
        <w:keepLines w:val="false"/>
        <w:pageBreakBefore w:val="false"/>
        <w:widowControl w:val="false"/>
        <w:kinsoku w:val="true"/>
        <w:overflowPunct w:val="true"/>
        <w:autoSpaceDE w:val="true"/>
        <w:bidi w:val="0"/>
        <w:snapToGrid w:val="true"/>
        <w:spacing w:lineRule="exact" w:line="560" w:before="0" w:after="0"/>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CESI黑体-GB2312;黑体" w:hAnsi="CESI黑体-GB2312;黑体" w:eastAsia="CESI黑体-GB2312;黑体" w:cs="CESI黑体-GB2312;黑体" w:hint="eastAsia"/>
          <w:sz w:val="32"/>
          <w:szCs w:val="32"/>
          <w:highlight w:val="none"/>
        </w:rPr>
      </w:pPr>
      <w:r>
        <w:rPr>
          <w:rFonts w:ascii="CESI黑体-GB2312;黑体" w:hAnsi="CESI黑体-GB2312;黑体" w:cs="CESI黑体-GB2312;黑体" w:hint="eastAsia" w:eastAsia="CESI黑体-GB2312;黑体"/>
          <w:sz w:val="32"/>
          <w:szCs w:val="32"/>
        </w:rPr>
        <w:t xml:space="preserve">第五十五条  </w:t>
      </w:r>
      <w:r>
        <w:rPr>
          <w:rFonts w:ascii="CESI仿宋-GB2312;仿宋" w:hAnsi="CESI仿宋-GB2312;仿宋" w:cs="CESI仿宋-GB2312;仿宋" w:hint="eastAsia" w:eastAsia="CESI仿宋-GB2312;仿宋"/>
          <w:sz w:val="32"/>
          <w:szCs w:val="32"/>
          <w:lang w:eastAsia="en-US"/>
        </w:rPr>
        <w:t>违反本条例规定的行为，《中华人民共和国律师法》等法律、行政法规已有处罚规定的，从其规定。</w:t>
      </w:r>
    </w:p>
    <w:p>
      <w:pPr>
        <w:pStyle w:val="BodyText"/>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CESI黑体-GB2312;黑体" w:hAnsi="CESI黑体-GB2312;黑体" w:eastAsia="CESI黑体-GB2312;黑体" w:cs="CESI黑体-GB2312;黑体"/>
          <w:color w:val="000000"/>
          <w:kern w:val="2"/>
          <w:sz w:val="32"/>
          <w:szCs w:val="32"/>
          <w:lang w:eastAsia="zh-CN"/>
        </w:rPr>
      </w:pPr>
      <w:r>
        <w:rPr>
          <w:rFonts w:ascii="CESI黑体-GB2312;黑体" w:hAnsi="CESI黑体-GB2312;黑体" w:cs="CESI黑体-GB2312;黑体" w:hint="eastAsia" w:eastAsia="CESI黑体-GB2312;黑体"/>
          <w:sz w:val="32"/>
          <w:szCs w:val="32"/>
        </w:rPr>
        <w:t>第五十六条</w:t>
      </w:r>
      <w:r>
        <w:rPr>
          <w:rFonts w:ascii="CESI黑体-GB2312;黑体" w:hAnsi="CESI黑体-GB2312;黑体" w:cs="CESI黑体-GB2312;黑体" w:hint="eastAsia" w:eastAsia="CESI黑体-GB2312;黑体"/>
          <w:color w:val="000000"/>
          <w:sz w:val="32"/>
          <w:szCs w:val="32"/>
        </w:rPr>
        <w:t xml:space="preserve">  </w:t>
      </w:r>
      <w:r>
        <w:rPr>
          <w:rFonts w:ascii="CESI仿宋-GB2312;仿宋" w:hAnsi="CESI仿宋-GB2312;仿宋" w:cs="CESI仿宋-GB2312;仿宋" w:hint="eastAsia" w:eastAsia="CESI仿宋-GB2312;仿宋"/>
          <w:color w:val="000000"/>
          <w:kern w:val="2"/>
          <w:sz w:val="32"/>
          <w:szCs w:val="32"/>
          <w:lang w:eastAsia="zh-CN"/>
        </w:rPr>
        <w:t>司法行政部门对律师或者其他个人作出一万元以上、对律师事务所作出五万元以上罚款处罚决定或者没收相当数额违法所得的，应当告知当事人有要求听证的权利。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color w:val="000000"/>
          <w:sz w:val="32"/>
          <w:szCs w:val="32"/>
        </w:rPr>
      </w:pPr>
      <w:r>
        <w:rPr>
          <w:rFonts w:ascii="CESI仿宋-GB2312;仿宋" w:hAnsi="CESI仿宋-GB2312;仿宋" w:cs="CESI仿宋-GB2312;仿宋" w:hint="eastAsia" w:eastAsia="CESI仿宋-GB2312;仿宋"/>
          <w:color w:val="000000"/>
          <w:sz w:val="32"/>
          <w:szCs w:val="32"/>
        </w:rPr>
        <w:t>律师</w:t>
      </w:r>
      <w:r>
        <w:rPr>
          <w:rFonts w:ascii="CESI仿宋-GB2312;仿宋" w:hAnsi="CESI仿宋-GB2312;仿宋" w:cs="CESI仿宋-GB2312;仿宋" w:hint="eastAsia" w:eastAsia="CESI仿宋-GB2312;仿宋"/>
          <w:color w:val="000000"/>
          <w:sz w:val="32"/>
          <w:szCs w:val="32"/>
          <w:lang w:eastAsia="zh-CN"/>
        </w:rPr>
        <w:t>或者其他个人</w:t>
      </w:r>
      <w:r>
        <w:rPr>
          <w:rFonts w:ascii="CESI仿宋-GB2312;仿宋" w:hAnsi="CESI仿宋-GB2312;仿宋" w:cs="CESI仿宋-GB2312;仿宋" w:hint="eastAsia" w:eastAsia="CESI仿宋-GB2312;仿宋"/>
          <w:color w:val="000000"/>
          <w:sz w:val="32"/>
          <w:szCs w:val="32"/>
        </w:rPr>
        <w:t>、律师事务所对司法行政</w:t>
      </w:r>
      <w:r>
        <w:rPr>
          <w:rFonts w:ascii="CESI仿宋-GB2312;仿宋" w:hAnsi="CESI仿宋-GB2312;仿宋" w:cs="CESI仿宋-GB2312;仿宋" w:hint="eastAsia" w:eastAsia="CESI仿宋-GB2312;仿宋"/>
          <w:color w:val="000000"/>
          <w:sz w:val="32"/>
          <w:szCs w:val="32"/>
          <w:lang w:eastAsia="en-US"/>
        </w:rPr>
        <w:t>部门</w:t>
      </w:r>
      <w:r>
        <w:rPr>
          <w:rFonts w:ascii="CESI仿宋-GB2312;仿宋" w:hAnsi="CESI仿宋-GB2312;仿宋" w:cs="CESI仿宋-GB2312;仿宋" w:hint="eastAsia" w:eastAsia="CESI仿宋-GB2312;仿宋"/>
          <w:color w:val="000000"/>
          <w:sz w:val="32"/>
          <w:szCs w:val="32"/>
        </w:rPr>
        <w:t>作出的行政许可、行政处罚决定不服的，可以依法申请行政复议，或者依法向人民法院提起诉讼。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lang w:eastAsia="en-US"/>
        </w:rPr>
      </w:pPr>
      <w:r>
        <w:rPr>
          <w:rFonts w:ascii="CESI黑体-GB2312;黑体" w:hAnsi="CESI黑体-GB2312;黑体" w:cs="CESI黑体-GB2312;黑体" w:hint="eastAsia" w:eastAsia="CESI黑体-GB2312;黑体"/>
          <w:sz w:val="32"/>
          <w:szCs w:val="32"/>
        </w:rPr>
        <w:t>第五十七条</w:t>
      </w:r>
      <w:r>
        <w:rPr>
          <w:rFonts w:ascii="CESI黑体-GB2312;黑体" w:hAnsi="CESI黑体-GB2312;黑体" w:cs="CESI黑体-GB2312;黑体" w:hint="eastAsia" w:eastAsia="CESI黑体-GB2312;黑体"/>
          <w:color w:val="000000"/>
          <w:sz w:val="32"/>
          <w:szCs w:val="32"/>
        </w:rPr>
        <w:t>　</w:t>
      </w:r>
      <w:r>
        <w:rPr>
          <w:rFonts w:ascii="CESI仿宋-GB2312;仿宋" w:hAnsi="CESI仿宋-GB2312;仿宋" w:cs="CESI仿宋-GB2312;仿宋" w:hint="eastAsia" w:eastAsia="CESI仿宋-GB2312;仿宋"/>
          <w:color w:val="000000"/>
          <w:sz w:val="32"/>
          <w:szCs w:val="32"/>
        </w:rPr>
        <w:t>律师违法执业或者因过错给当事人造成损失的，由其所在的律师事务所承担赔偿责任。律师事务所赔偿后，可以向有故意或者重大过失行为的律师追偿。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bdr w:val="single" w:sz="4" w:space="0" w:color="000000"/>
          <w:lang w:eastAsia="en-US"/>
        </w:rPr>
      </w:pPr>
      <w:r>
        <w:rPr>
          <w:rFonts w:ascii="CESI黑体-GB2312;黑体" w:hAnsi="CESI黑体-GB2312;黑体" w:cs="CESI黑体-GB2312;黑体" w:hint="eastAsia" w:eastAsia="CESI黑体-GB2312;黑体"/>
          <w:sz w:val="32"/>
          <w:szCs w:val="32"/>
        </w:rPr>
        <w:t xml:space="preserve">第五十八条  </w:t>
      </w:r>
      <w:r>
        <w:rPr>
          <w:rFonts w:ascii="CESI仿宋-GB2312;仿宋" w:hAnsi="CESI仿宋-GB2312;仿宋" w:cs="CESI仿宋-GB2312;仿宋" w:hint="eastAsia" w:eastAsia="CESI仿宋-GB2312;仿宋"/>
          <w:sz w:val="32"/>
          <w:szCs w:val="32"/>
        </w:rPr>
        <w:t>司法行政部门及其他国家机关工作人员不履行本条例规定，存在滥用职权、玩忽职守、徇私舞弊行为的，由其所在单位或者上级主管部门依法给予处分；构成犯罪的，依法追究刑事责任。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CESI黑体-GB2312;黑体" w:hAnsi="CESI黑体-GB2312;黑体" w:eastAsia="CESI黑体-GB2312;黑体" w:cs="CESI黑体-GB2312;黑体" w:hint="eastAsia"/>
          <w:sz w:val="32"/>
          <w:szCs w:val="32"/>
          <w:bdr w:val="single" w:sz="4" w:space="0" w:color="000000"/>
          <w:lang w:eastAsia="en-US"/>
        </w:rPr>
      </w:pPr>
      <w:r>
        <w:rPr>
          <w:rFonts w:eastAsia="CESI黑体-GB2312;黑体" w:cs="CESI黑体-GB2312;黑体" w:hint="eastAsia" w:ascii="CESI黑体-GB2312;黑体" w:hAnsi="CESI黑体-GB2312;黑体"/>
          <w:sz w:val="32"/>
          <w:szCs w:val="32"/>
          <w:bdr w:val="single" w:sz="4" w:space="0" w:color="000000"/>
          <w:lang w:eastAsia="en-US"/>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黑体-GB2312;黑体" w:hAnsi="CESI黑体-GB2312;黑体" w:eastAsia="CESI黑体-GB2312;黑体" w:cs="CESI黑体-GB2312;黑体" w:hint="eastAsia"/>
          <w:sz w:val="32"/>
          <w:szCs w:val="32"/>
        </w:rPr>
      </w:pPr>
      <w:r>
        <w:rPr>
          <w:rFonts w:eastAsia="CESI黑体-GB2312;黑体" w:cs="CESI黑体-GB2312;黑体" w:hint="eastAsia" w:ascii="CESI黑体-GB2312;黑体" w:hAnsi="CESI黑体-GB2312;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第五十九条  </w:t>
      </w:r>
      <w:r>
        <w:rPr>
          <w:rFonts w:ascii="CESI仿宋-GB2312;仿宋" w:hAnsi="CESI仿宋-GB2312;仿宋" w:cs="CESI仿宋-GB2312;仿宋" w:hint="eastAsia" w:eastAsia="CESI仿宋-GB2312;仿宋"/>
          <w:sz w:val="32"/>
          <w:szCs w:val="32"/>
        </w:rPr>
        <w:t>公职律师、公司律师在本省范围内从事法律服务活动，按照国家和本省有关规定执行。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黑体-GB2312;黑体" w:hAnsi="CESI黑体-GB2312;黑体" w:cs="CESI黑体-GB2312;黑体" w:hint="eastAsia" w:eastAsia="CESI黑体-GB2312;黑体"/>
          <w:sz w:val="32"/>
          <w:szCs w:val="32"/>
        </w:rPr>
        <w:t xml:space="preserve">第六十条  </w:t>
      </w:r>
      <w:r>
        <w:rPr>
          <w:rFonts w:ascii="CESI仿宋-GB2312;仿宋" w:hAnsi="CESI仿宋-GB2312;仿宋" w:cs="CESI仿宋-GB2312;仿宋" w:hint="eastAsia" w:eastAsia="CESI仿宋-GB2312;仿宋"/>
          <w:sz w:val="32"/>
          <w:szCs w:val="32"/>
        </w:rPr>
        <w:t>本条例自</w:t>
      </w:r>
      <w:r>
        <w:rPr>
          <w:rFonts w:eastAsia="CESI仿宋-GB2312;仿宋" w:cs="CESI仿宋-GB2312;仿宋" w:hint="eastAsia" w:ascii="CESI仿宋-GB2312;仿宋" w:hAnsi="CESI仿宋-GB2312;仿宋"/>
          <w:sz w:val="32"/>
          <w:szCs w:val="32"/>
        </w:rPr>
        <w:t>2022</w:t>
      </w:r>
      <w:r>
        <w:rPr>
          <w:rFonts w:ascii="CESI仿宋-GB2312;仿宋" w:hAnsi="CESI仿宋-GB2312;仿宋" w:cs="CESI仿宋-GB2312;仿宋" w:hint="eastAsia" w:eastAsia="CESI仿宋-GB2312;仿宋"/>
          <w:sz w:val="32"/>
          <w:szCs w:val="32"/>
        </w:rPr>
        <w:t>年</w:t>
      </w:r>
      <w:r>
        <w:rPr>
          <w:rFonts w:eastAsia="CESI仿宋-GB2312;仿宋" w:cs="CESI仿宋-GB2312;仿宋" w:hint="eastAsia" w:ascii="CESI仿宋-GB2312;仿宋" w:hAnsi="CESI仿宋-GB2312;仿宋"/>
          <w:sz w:val="32"/>
          <w:szCs w:val="32"/>
        </w:rPr>
        <w:t>11</w:t>
      </w:r>
      <w:r>
        <w:rPr>
          <w:rFonts w:ascii="CESI仿宋-GB2312;仿宋" w:hAnsi="CESI仿宋-GB2312;仿宋" w:cs="CESI仿宋-GB2312;仿宋" w:hint="eastAsia" w:eastAsia="CESI仿宋-GB2312;仿宋"/>
          <w:sz w:val="32"/>
          <w:szCs w:val="32"/>
        </w:rPr>
        <w:t>月</w:t>
      </w:r>
      <w:r>
        <w:rPr>
          <w:rFonts w:eastAsia="CESI仿宋-GB2312;仿宋" w:cs="CESI仿宋-GB2312;仿宋" w:hint="eastAsia" w:ascii="CESI仿宋-GB2312;仿宋" w:hAnsi="CESI仿宋-GB2312;仿宋"/>
          <w:sz w:val="32"/>
          <w:szCs w:val="32"/>
        </w:rPr>
        <w:t>1</w:t>
      </w:r>
      <w:r>
        <w:rPr>
          <w:rFonts w:ascii="CESI仿宋-GB2312;仿宋" w:hAnsi="CESI仿宋-GB2312;仿宋" w:cs="CESI仿宋-GB2312;仿宋" w:hint="eastAsia" w:eastAsia="CESI仿宋-GB2312;仿宋"/>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CESI仿宋-GB2312;仿宋" w:hAnsi="CESI仿宋-GB2312;仿宋" w:eastAsia="CESI仿宋-GB2312;仿宋" w:cs="CESI仿宋-GB2312;仿宋" w:hint="eastAsia"/>
          <w:sz w:val="32"/>
          <w:szCs w:val="32"/>
        </w:rPr>
      </w:pPr>
      <w:r>
        <w:rPr>
          <w:rFonts w:eastAsia="CESI仿宋-GB2312;仿宋" w:cs="CESI仿宋-GB2312;仿宋" w:hint="eastAsia" w:ascii="CESI仿宋-GB2312;仿宋" w:hAnsi="CESI仿宋-GB2312;仿宋"/>
          <w:sz w:val="32"/>
          <w:szCs w:val="32"/>
        </w:rPr>
      </w:r>
    </w:p>
    <w:sectPr>
      <w:footerReference w:type="default" r:id="rId2"/>
      <w:type w:val="nextPage"/>
      <w:pgSz w:w="11906" w:h="16838"/>
      <w:pgMar w:left="1417" w:right="1361" w:gutter="0" w:header="0" w:top="1871" w:footer="992"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CESI仿宋-GB2312">
    <w:altName w:val="仿宋"/>
    <w:charset w:val="86"/>
    <w:family w:val="auto"/>
    <w:pitch w:val="default"/>
  </w:font>
  <w:font w:name="CESI小标宋-GB2312">
    <w:altName w:val="宋体"/>
    <w:charset w:val="86"/>
    <w:family w:val="auto"/>
    <w:pitch w:val="default"/>
  </w:font>
  <w:font w:name="楷体_GB2312">
    <w:altName w:val="楷体"/>
    <w:charset w:val="86"/>
    <w:family w:val="modern"/>
    <w:pitch w:val="default"/>
  </w:font>
  <w:font w:name="CESI黑体-GB2312">
    <w:altName w:val="黑体"/>
    <w:charset w:val="86"/>
    <w:family w:val="auto"/>
    <w:pitch w:val="default"/>
  </w:font>
  <w:font w:name="CESI楷体-GB2312">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6"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15</w:t>
                          </w:r>
                          <w:r>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23.6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15</w:t>
                    </w:r>
                    <w: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4"/>
      <w:numFmt w:val="chineseCountingThousand"/>
      <w:suff w:val="space"/>
      <w:lvlText w:val="第%1章"/>
      <w:lvlJc w:val="start"/>
      <w:pPr>
        <w:tabs>
          <w:tab w:val="num" w:pos="0"/>
        </w:tabs>
        <w:ind w:start="0" w:hanging="0"/>
      </w:pPr>
      <w:rPr>
        <w:rFonts w:hint="eastAsi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Calibri"/>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4">
    <w:name w:val="默认段落字体"/>
    <w:qFormat/>
    <w:rPr/>
  </w:style>
  <w:style w:type="character" w:styleId="Char">
    <w:name w:val="副标题 Char"/>
    <w:basedOn w:val="Style14"/>
    <w:qFormat/>
    <w:rPr>
      <w:rFonts w:ascii="Cambria" w:hAnsi="Cambria" w:cs="Times New Roman"/>
      <w:b/>
      <w:bCs/>
      <w:kern w:val="2"/>
      <w:sz w:val="32"/>
      <w:szCs w:val="32"/>
    </w:rPr>
  </w:style>
  <w:style w:type="character" w:styleId="Strong">
    <w:name w:val="Strong"/>
    <w:basedOn w:val="Style14"/>
    <w:qFormat/>
    <w:rPr>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宋体"/>
      <w:szCs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ubtitle">
    <w:name w:val="Subtitle"/>
    <w:basedOn w:val="Normal"/>
    <w:next w:val="Normal"/>
    <w:qFormat/>
    <w:pPr>
      <w:spacing w:lineRule="auto" w:line="312" w:before="240" w:after="60"/>
      <w:jc w:val="center"/>
      <w:outlineLvl w:val="1"/>
    </w:pPr>
    <w:rPr>
      <w:rFonts w:ascii="Cambria" w:hAnsi="Cambria" w:cs="Times New Roman"/>
      <w:b/>
      <w:bCs/>
      <w:kern w:val="2"/>
      <w:sz w:val="32"/>
      <w:szCs w:val="32"/>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5">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2022-04-25T09:11:00Z</dcterms:created>
  <dc:creator>guest</dc:creator>
  <dc:description/>
  <dc:language>en-US</dc:language>
  <cp:lastModifiedBy>PC400</cp:lastModifiedBy>
  <cp:lastPrinted>2022-07-29T16:24:00Z</cp:lastPrinted>
  <dcterms:modified xsi:type="dcterms:W3CDTF">2023-02-20T17:23:50Z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6E91AFA525A6FC4B4BB7CE62796125E4</vt:lpwstr>
  </property>
  <property fmtid="{D5CDD505-2E9C-101B-9397-08002B2CF9AE}" pid="3" name="KSOProductBuildVer">
    <vt:lpwstr>2052-11.1.0.13703</vt:lpwstr>
  </property>
</Properties>
</file>