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jc w:val="center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jc w:val="center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spacing w:lineRule="exact" w:line="72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天津市人民代表大会常务委员会关于</w:t>
      </w:r>
    </w:p>
    <w:p>
      <w:pPr>
        <w:pStyle w:val="Normal"/>
        <w:spacing w:lineRule="exact" w:line="72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废止《天津市信访工作若干规定》的决定</w:t>
      </w:r>
    </w:p>
    <w:p>
      <w:pPr>
        <w:pStyle w:val="Normal"/>
        <w:spacing w:lineRule="exact" w:line="72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2"/>
        <w:spacing w:lineRule="exact" w:line="560" w:before="0" w:after="0"/>
        <w:ind w:firstLineChars="94" w:startChars="105" w:endChars="102"/>
        <w:contextualSpacing/>
        <w:jc w:val="start"/>
        <w:rPr>
          <w:rFonts w:cs="Adobe 楷体 Std R;宋体"/>
          <w:color w:val="000000"/>
        </w:rPr>
      </w:pPr>
      <w:r>
        <w:rPr>
          <w:rFonts w:cs="Adobe 楷体 Std R;宋体" w:hint="eastAsia"/>
          <w:color w:val="000000"/>
        </w:rPr>
        <w:t>（</w:t>
      </w:r>
      <w:r>
        <w:rPr>
          <w:rFonts w:cs="Adobe 楷体 Std R;宋体" w:hint="eastAsia"/>
          <w:color w:val="000000"/>
        </w:rPr>
        <w:t>202</w:t>
      </w:r>
      <w:r>
        <w:rPr>
          <w:rFonts w:cs="Adobe 楷体 Std R;宋体"/>
          <w:color w:val="000000"/>
        </w:rPr>
        <w:t>2</w:t>
      </w:r>
      <w:r>
        <w:rPr>
          <w:rFonts w:cs="Adobe 楷体 Std R;宋体" w:hint="eastAsia"/>
          <w:color w:val="000000"/>
        </w:rPr>
        <w:t>年</w:t>
      </w:r>
      <w:r>
        <w:rPr>
          <w:rFonts w:cs="Adobe 楷体 Std R;宋体" w:hint="eastAsia"/>
          <w:color w:val="000000"/>
        </w:rPr>
        <w:t>1</w:t>
      </w:r>
      <w:r>
        <w:rPr>
          <w:rFonts w:cs="Adobe 楷体 Std R;宋体"/>
          <w:color w:val="000000"/>
        </w:rPr>
        <w:t>2</w:t>
      </w:r>
      <w:r>
        <w:rPr>
          <w:rFonts w:cs="Adobe 楷体 Std R;宋体" w:hint="eastAsia"/>
          <w:color w:val="000000"/>
        </w:rPr>
        <w:t>月</w:t>
      </w:r>
      <w:r>
        <w:rPr>
          <w:rFonts w:cs="Adobe 楷体 Std R;宋体"/>
          <w:color w:val="000000"/>
        </w:rPr>
        <w:t>1</w:t>
      </w:r>
      <w:r>
        <w:rPr>
          <w:rFonts w:cs="Adobe 楷体 Std R;宋体" w:hint="eastAsia"/>
          <w:color w:val="000000"/>
        </w:rPr>
        <w:t>日天津市</w:t>
      </w:r>
      <w:r>
        <w:rPr>
          <w:rFonts w:cs="Adobe 楷体 Std R;宋体"/>
          <w:color w:val="000000"/>
        </w:rPr>
        <w:t>第十七届人民代表大会常务委员会第</w:t>
      </w:r>
      <w:r>
        <w:rPr>
          <w:rFonts w:cs="Adobe 楷体 Std R;宋体" w:hint="eastAsia"/>
          <w:color w:val="000000"/>
        </w:rPr>
        <w:t>三十</w:t>
      </w:r>
      <w:r>
        <w:rPr>
          <w:rFonts w:cs="Adobe 楷体 Std R;宋体"/>
          <w:color w:val="000000"/>
        </w:rPr>
        <w:t>八</w:t>
      </w:r>
      <w:r>
        <w:rPr>
          <w:rFonts w:cs="Adobe 楷体 Std R;宋体"/>
          <w:color w:val="000000"/>
        </w:rPr>
        <w:t>次会议通过</w:t>
      </w:r>
      <w:r>
        <w:rPr>
          <w:rFonts w:cs="Adobe 楷体 Std R;宋体" w:hint="eastAsia"/>
          <w:color w:val="000000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jc w:val="center"/>
        <w:textAlignment w:val="auto"/>
        <w:rPr>
          <w:rFonts w:ascii="宋体" w:hAnsi="宋体" w:eastAsia="宋体" w:cs="宋体" w:hint="eastAsia"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;仿宋" w:hAnsi="仿宋_GB2312;仿宋" w:cs="仿宋_GB2312;仿宋"/>
          <w:sz w:val="32"/>
          <w:szCs w:val="32"/>
        </w:rPr>
      </w:pPr>
      <w:r>
        <w:rPr>
          <w:rFonts w:ascii="仿宋_GB2312;仿宋" w:hAnsi="仿宋_GB2312;仿宋" w:cs="仿宋_GB2312;仿宋" w:hint="eastAsia"/>
          <w:sz w:val="32"/>
          <w:szCs w:val="32"/>
        </w:rPr>
        <w:t>天津市第十七届人民代表大会常务委员会第</w:t>
      </w:r>
      <w:r>
        <w:rPr>
          <w:rFonts w:ascii="仿宋_GB2312;仿宋" w:hAnsi="仿宋_GB2312;仿宋" w:cs="仿宋_GB2312;仿宋"/>
          <w:sz w:val="32"/>
          <w:szCs w:val="32"/>
        </w:rPr>
        <w:t>三十八</w:t>
      </w:r>
      <w:r>
        <w:rPr>
          <w:rFonts w:ascii="仿宋_GB2312;仿宋" w:hAnsi="仿宋_GB2312;仿宋" w:cs="仿宋_GB2312;仿宋" w:hint="eastAsia"/>
          <w:sz w:val="32"/>
          <w:szCs w:val="32"/>
        </w:rPr>
        <w:t>次会议决定</w:t>
      </w:r>
      <w:r>
        <w:rPr>
          <w:rFonts w:ascii="仿宋_GB2312;仿宋" w:hAnsi="仿宋_GB2312;仿宋" w:cs="仿宋_GB2312;仿宋"/>
          <w:sz w:val="32"/>
          <w:szCs w:val="32"/>
        </w:rPr>
        <w:t>：废止</w:t>
      </w:r>
      <w:r>
        <w:rPr>
          <w:rFonts w:cs="仿宋_GB2312;仿宋" w:hint="eastAsia"/>
          <w:szCs w:val="32"/>
        </w:rPr>
        <w:t>《</w:t>
      </w:r>
      <w:r>
        <w:rPr>
          <w:rFonts w:ascii="仿宋_GB2312;仿宋" w:hAnsi="仿宋_GB2312;仿宋" w:cs="仿宋_GB2312;仿宋" w:hint="eastAsia"/>
          <w:sz w:val="32"/>
          <w:szCs w:val="32"/>
        </w:rPr>
        <w:t>天津市信访工作若干规定</w:t>
      </w:r>
      <w:r>
        <w:rPr>
          <w:rFonts w:cs="仿宋_GB2312;仿宋" w:hint="eastAsia"/>
          <w:szCs w:val="32"/>
        </w:rPr>
        <w:t>》</w:t>
      </w:r>
      <w:r>
        <w:rPr>
          <w:rFonts w:ascii="仿宋_GB2312;仿宋" w:hAnsi="仿宋_GB2312;仿宋" w:cs="仿宋_GB2312;仿宋"/>
          <w:sz w:val="32"/>
          <w:szCs w:val="32"/>
        </w:rPr>
        <w:t>（</w:t>
      </w:r>
      <w:r>
        <w:rPr>
          <w:rFonts w:cs="仿宋_GB2312;仿宋" w:ascii="仿宋_GB2312;仿宋" w:hAnsi="仿宋_GB2312;仿宋"/>
          <w:sz w:val="32"/>
          <w:szCs w:val="32"/>
        </w:rPr>
        <w:t>2005</w:t>
      </w:r>
      <w:r>
        <w:rPr>
          <w:rFonts w:ascii="仿宋_GB2312;仿宋" w:hAnsi="仿宋_GB2312;仿宋" w:cs="仿宋_GB2312;仿宋"/>
          <w:sz w:val="32"/>
          <w:szCs w:val="32"/>
        </w:rPr>
        <w:t>年</w:t>
      </w:r>
      <w:r>
        <w:rPr>
          <w:rFonts w:cs="仿宋_GB2312;仿宋" w:ascii="仿宋_GB2312;仿宋" w:hAnsi="仿宋_GB2312;仿宋"/>
          <w:sz w:val="32"/>
          <w:szCs w:val="32"/>
        </w:rPr>
        <w:t>10</w:t>
      </w:r>
      <w:r>
        <w:rPr>
          <w:rFonts w:ascii="仿宋_GB2312;仿宋" w:hAnsi="仿宋_GB2312;仿宋" w:cs="仿宋_GB2312;仿宋"/>
          <w:sz w:val="32"/>
          <w:szCs w:val="32"/>
        </w:rPr>
        <w:t>月</w:t>
      </w:r>
      <w:r>
        <w:rPr>
          <w:rFonts w:cs="仿宋_GB2312;仿宋" w:ascii="仿宋_GB2312;仿宋" w:hAnsi="仿宋_GB2312;仿宋"/>
          <w:sz w:val="32"/>
          <w:szCs w:val="32"/>
        </w:rPr>
        <w:t>21</w:t>
      </w:r>
      <w:r>
        <w:rPr>
          <w:rFonts w:ascii="仿宋_GB2312;仿宋" w:hAnsi="仿宋_GB2312;仿宋" w:cs="仿宋_GB2312;仿宋"/>
          <w:sz w:val="32"/>
          <w:szCs w:val="32"/>
        </w:rPr>
        <w:t>日天津市第十四届人民代表大会常务委员会第二十三次会议通过）。</w:t>
      </w:r>
    </w:p>
    <w:p>
      <w:pPr>
        <w:pStyle w:val="Normal"/>
        <w:keepNext w:val="false"/>
        <w:keepLines w:val="false"/>
        <w:widowControl/>
        <w:suppressLineNumbers w:val="0"/>
        <w:ind w:firstLine="631" w:end="0"/>
        <w:jc w:val="start"/>
        <w:rPr>
          <w:rFonts w:ascii="仿宋_GB2312;仿宋" w:hAnsi="仿宋_GB2312;仿宋" w:eastAsia="仿宋_GB2312;仿宋" w:cs="仿宋_GB2312;仿宋" w:hint="eastAsia"/>
          <w:kern w:val="0"/>
          <w:sz w:val="32"/>
          <w:szCs w:val="32"/>
          <w:lang w:bidi="ar"/>
        </w:rPr>
      </w:pPr>
      <w:r>
        <w:rPr>
          <w:rFonts w:ascii="仿宋_GB2312;仿宋" w:hAnsi="仿宋_GB2312;仿宋" w:cs="仿宋_GB2312;仿宋" w:hint="eastAsia"/>
          <w:kern w:val="0"/>
          <w:sz w:val="32"/>
          <w:szCs w:val="32"/>
          <w:lang w:bidi="ar"/>
        </w:rPr>
        <w:t>本决定自公布之日起施行。</w:t>
      </w:r>
    </w:p>
    <w:p>
      <w:pPr>
        <w:pStyle w:val="Normal"/>
        <w:keepNext w:val="false"/>
        <w:keepLines w:val="false"/>
        <w:widowControl/>
        <w:suppressLineNumbers w:val="0"/>
        <w:ind w:firstLine="631" w:end="0"/>
        <w:jc w:val="start"/>
        <w:rPr>
          <w:rFonts w:ascii="仿宋_GB2312;仿宋" w:hAnsi="仿宋_GB2312;仿宋" w:eastAsia="仿宋_GB2312;仿宋" w:cs="仿宋_GB2312;仿宋" w:hint="eastAsia"/>
          <w:kern w:val="0"/>
          <w:sz w:val="32"/>
          <w:szCs w:val="32"/>
          <w:lang w:bidi="ar"/>
        </w:rPr>
      </w:pPr>
      <w:r>
        <w:rPr>
          <w:rFonts w:eastAsia="仿宋_GB2312;仿宋" w:cs="仿宋_GB2312;仿宋" w:hint="eastAsia" w:ascii="仿宋_GB2312;仿宋" w:hAnsi="仿宋_GB2312;仿宋"/>
          <w:kern w:val="0"/>
          <w:sz w:val="32"/>
          <w:szCs w:val="32"/>
          <w:lang w:bidi="ar"/>
        </w:rPr>
      </w:r>
    </w:p>
    <w:sectPr>
      <w:footerReference w:type="default" r:id="rId2"/>
      <w:type w:val="nextPage"/>
      <w:pgSz w:w="11906" w:h="16838"/>
      <w:pgMar w:left="1531" w:right="1531" w:gutter="0" w:header="0" w:top="2098" w:footer="992" w:bottom="198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仿宋_GB2312">
    <w:altName w:val="仿宋"/>
    <w:charset w:val="86"/>
    <w:family w:val="auto"/>
    <w:pitch w:val="default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90805" cy="20574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05" cy="2057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15pt;height:16.2pt;mso-wrap-distance-left:9.05pt;mso-wrap-distance-right:9.05pt;mso-wrap-distance-top:0pt;mso-wrap-distance-bottom:0pt;margin-top:0pt;mso-position-vertical-relative:text;margin-left:217.5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WMxNDUyNTNkNWNiNDMxOWIzZjFiY2Q4ZWUyOWU2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仿宋_GB2312;仿宋" w:cs="Times New Roman"/>
      <w:color w:val="auto"/>
      <w:kern w:val="2"/>
      <w:sz w:val="32"/>
      <w:szCs w:val="24"/>
      <w:lang w:bidi="ar-SA" w:val="en-US" w:eastAsia="zh-CN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100" w:after="100"/>
      <w:jc w:val="start"/>
      <w:outlineLvl w:val="1"/>
    </w:pPr>
    <w:rPr>
      <w:rFonts w:ascii="宋体" w:hAnsi="宋体" w:eastAsia="宋体" w:cs="宋体" w:hint="eastAsia"/>
      <w:b/>
      <w:kern w:val="0"/>
      <w:sz w:val="36"/>
      <w:szCs w:val="36"/>
      <w:lang w:bidi="ar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4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2">
    <w:name w:val="标题2"/>
    <w:basedOn w:val="Style14"/>
    <w:qFormat/>
    <w:pPr>
      <w:snapToGrid w:val="false"/>
      <w:spacing w:before="100" w:after="100"/>
      <w:jc w:val="center"/>
    </w:pPr>
    <w:rPr>
      <w:rFonts w:ascii="楷体_GB2312;楷体" w:hAnsi="楷体_GB2312;楷体" w:eastAsia="楷体_GB2312;楷体" w:cs="宋体"/>
      <w:bCs/>
      <w:smallCaps/>
      <w:color w:val="000000"/>
      <w:sz w:val="32"/>
      <w:szCs w:val="3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2014-11-08T12:08:00Z</dcterms:created>
  <dc:creator>Administrator</dc:creator>
  <dc:description/>
  <dc:language>en-US</dc:language>
  <cp:lastModifiedBy>PC400</cp:lastModifiedBy>
  <cp:lastPrinted>2022-12-02T17:05:00Z</cp:lastPrinted>
  <dcterms:modified xsi:type="dcterms:W3CDTF">2023-02-14T13:22:42Z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DA99AEF098D577142C238863C13034F5</vt:lpwstr>
  </property>
  <property fmtid="{D5CDD505-2E9C-101B-9397-08002B2CF9AE}" pid="3" name="KSOProductBuildVer">
    <vt:lpwstr>2052-11.1.0.13703</vt:lpwstr>
  </property>
</Properties>
</file>