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80"/>
        <w:rPr>
          <w:rFonts w:hint="eastAsia"/>
        </w:rPr>
      </w:pPr>
      <w:r>
        <w:rPr>
          <w:rFonts w:hint="eastAsia"/>
        </w:rPr>
      </w:r>
    </w:p>
    <w:p>
      <w:pPr>
        <w:pStyle w:val="Normal"/>
        <w:spacing w:lineRule="exact" w:line="720"/>
        <w:jc w:val="center"/>
        <w:rPr>
          <w:rFonts w:ascii="宋体" w:hAnsi="宋体" w:eastAsia="宋体" w:cs="宋体" w:hint="eastAsia"/>
          <w:sz w:val="44"/>
          <w:szCs w:val="44"/>
        </w:rPr>
      </w:pPr>
      <w:r>
        <w:rPr>
          <w:rFonts w:ascii="宋体" w:hAnsi="宋体" w:cs="宋体" w:hint="eastAsia" w:eastAsia="宋体"/>
          <w:sz w:val="44"/>
          <w:szCs w:val="44"/>
        </w:rPr>
        <w:t>天津国家自主创新示范区条例</w:t>
      </w:r>
    </w:p>
    <w:p>
      <w:pPr>
        <w:pStyle w:val="Normal"/>
        <w:spacing w:lineRule="exact" w:line="480"/>
        <w:rPr>
          <w:rFonts w:ascii="楷体_GB2312;楷体" w:hAnsi="楷体_GB2312;楷体" w:eastAsia="楷体_GB2312;楷体" w:cs="宋体" w:hint="eastAsia"/>
          <w:color w:val="000000"/>
          <w:sz w:val="44"/>
          <w:szCs w:val="44"/>
        </w:rPr>
      </w:pPr>
      <w:r>
        <w:rPr>
          <w:rFonts w:eastAsia="楷体_GB2312;楷体" w:cs="宋体" w:hint="eastAsia" w:ascii="楷体_GB2312;楷体" w:hAnsi="楷体_GB2312;楷体"/>
          <w:color w:val="000000"/>
          <w:sz w:val="44"/>
          <w:szCs w:val="44"/>
        </w:rPr>
      </w:r>
    </w:p>
    <w:p>
      <w:pPr>
        <w:pStyle w:val="Normal"/>
        <w:ind w:firstLineChars="200" w:startChars="0" w:start="0" w:endChars="0" w:end="0"/>
        <w:jc w:val="both"/>
        <w:rPr>
          <w:rFonts w:ascii="楷体_GB2312;楷体" w:hAnsi="楷体_GB2312;楷体" w:eastAsia="楷体_GB2312;楷体" w:hint="eastAsia"/>
          <w:color w:val="000000"/>
        </w:rPr>
      </w:pPr>
      <w:r>
        <w:rPr>
          <w:rFonts w:eastAsia="楷体_GB2312;楷体" w:hint="eastAsia" w:ascii="楷体_GB2312;楷体" w:hAnsi="楷体_GB2312;楷体"/>
          <w:color w:val="000000"/>
        </w:rPr>
        <w:t>(</w:t>
      </w:r>
      <w:r>
        <w:rPr>
          <w:rFonts w:eastAsia="楷体_GB2312;楷体" w:ascii="楷体_GB2312;楷体" w:hAnsi="楷体_GB2312;楷体"/>
          <w:color w:val="000000"/>
        </w:rPr>
        <w:t>20</w:t>
      </w:r>
      <w:r>
        <w:rPr>
          <w:rFonts w:eastAsia="楷体_GB2312;楷体" w:hint="eastAsia" w:ascii="楷体_GB2312;楷体" w:hAnsi="楷体_GB2312;楷体"/>
          <w:color w:val="000000"/>
        </w:rPr>
        <w:t>20</w:t>
      </w:r>
      <w:r>
        <w:rPr>
          <w:rFonts w:ascii="楷体_GB2312;楷体" w:hAnsi="楷体_GB2312;楷体" w:hint="eastAsia" w:eastAsia="楷体_GB2312;楷体"/>
          <w:color w:val="000000"/>
        </w:rPr>
        <w:t>年</w:t>
      </w:r>
      <w:r>
        <w:rPr>
          <w:rFonts w:eastAsia="楷体_GB2312;楷体" w:hint="eastAsia" w:ascii="楷体_GB2312;楷体" w:hAnsi="楷体_GB2312;楷体"/>
          <w:color w:val="000000"/>
        </w:rPr>
        <w:t>5</w:t>
      </w:r>
      <w:r>
        <w:rPr>
          <w:rFonts w:ascii="楷体_GB2312;楷体" w:hAnsi="楷体_GB2312;楷体" w:hint="eastAsia" w:eastAsia="楷体_GB2312;楷体"/>
          <w:color w:val="000000"/>
        </w:rPr>
        <w:t>月</w:t>
      </w:r>
      <w:r>
        <w:rPr>
          <w:rFonts w:eastAsia="楷体_GB2312;楷体" w:hint="eastAsia" w:ascii="楷体_GB2312;楷体" w:hAnsi="楷体_GB2312;楷体"/>
          <w:color w:val="000000"/>
        </w:rPr>
        <w:t>18</w:t>
      </w:r>
      <w:r>
        <w:rPr>
          <w:rFonts w:ascii="楷体_GB2312;楷体" w:hAnsi="楷体_GB2312;楷体" w:hint="eastAsia" w:eastAsia="楷体_GB2312;楷体"/>
          <w:color w:val="000000"/>
        </w:rPr>
        <w:t>日</w:t>
      </w:r>
      <w:r>
        <w:rPr>
          <w:rFonts w:ascii="楷体_GB2312;楷体" w:hAnsi="楷体_GB2312;楷体" w:eastAsia="楷体_GB2312;楷体"/>
          <w:color w:val="000000"/>
        </w:rPr>
        <w:t>天津市第十七届人民代表大会常务委员会第</w:t>
      </w:r>
      <w:r>
        <w:rPr>
          <w:rFonts w:ascii="楷体_GB2312;楷体" w:hAnsi="楷体_GB2312;楷体" w:hint="eastAsia" w:eastAsia="楷体_GB2312;楷体"/>
          <w:color w:val="000000"/>
        </w:rPr>
        <w:t>十九</w:t>
      </w:r>
      <w:r>
        <w:rPr>
          <w:rFonts w:ascii="楷体_GB2312;楷体" w:hAnsi="楷体_GB2312;楷体" w:eastAsia="楷体_GB2312;楷体"/>
          <w:color w:val="000000"/>
        </w:rPr>
        <w:t>次会议通过</w:t>
      </w:r>
      <w:r>
        <w:rPr>
          <w:rFonts w:ascii="楷体_GB2312;楷体" w:hAnsi="楷体_GB2312;楷体" w:hint="eastAsia" w:eastAsia="楷体_GB2312;楷体"/>
          <w:color w:val="000000"/>
        </w:rPr>
        <w:t>）</w:t>
      </w:r>
    </w:p>
    <w:p>
      <w:pPr>
        <w:pStyle w:val="Normal"/>
        <w:spacing w:lineRule="exact" w:line="480"/>
        <w:rPr>
          <w:rFonts w:ascii="方正小标宋简体;方正舒体" w:hAnsi="方正小标宋简体;方正舒体" w:eastAsia="方正小标宋简体;方正舒体" w:cs="文星标宋;微软雅黑" w:hint="eastAsia"/>
          <w:color w:val="000000"/>
          <w:sz w:val="44"/>
          <w:szCs w:val="44"/>
        </w:rPr>
      </w:pPr>
      <w:r>
        <w:rPr>
          <w:rFonts w:eastAsia="方正小标宋简体;方正舒体" w:cs="文星标宋;微软雅黑" w:hint="eastAsia" w:ascii="方正小标宋简体;方正舒体" w:hAnsi="方正小标宋简体;方正舒体"/>
          <w:color w:val="000000"/>
          <w:sz w:val="44"/>
          <w:szCs w:val="44"/>
        </w:rPr>
      </w:r>
    </w:p>
    <w:p>
      <w:pPr>
        <w:pStyle w:val="Normal"/>
        <w:jc w:val="center"/>
        <w:rPr>
          <w:rFonts w:ascii="楷体_GB2312;楷体" w:hAnsi="楷体_GB2312;楷体" w:eastAsia="楷体_GB2312;楷体"/>
          <w:color w:val="000000"/>
        </w:rPr>
      </w:pPr>
      <w:r>
        <w:rPr>
          <w:rFonts w:ascii="楷体_GB2312;楷体" w:hAnsi="楷体_GB2312;楷体" w:hint="eastAsia" w:eastAsia="楷体_GB2312;楷体"/>
          <w:color w:val="000000"/>
        </w:rPr>
        <w:t>目  录</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第一章  总  则</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第二章  管理体制</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第三章  建设发展</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第四章  创新创业</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第五章  金融支持</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第六章  人才支撑</w:t>
      </w:r>
    </w:p>
    <w:p>
      <w:pPr>
        <w:pStyle w:val="Normal"/>
        <w:ind w:firstLineChars="200" w:startChars="0" w:start="0" w:endChars="0" w:end="0"/>
        <w:rPr>
          <w:rFonts w:ascii="楷体_GB2312;楷体" w:hAnsi="楷体_GB2312;楷体" w:eastAsia="楷体_GB2312;楷体"/>
          <w:bCs/>
          <w:kern w:val="0"/>
          <w:szCs w:val="32"/>
        </w:rPr>
      </w:pPr>
      <w:r>
        <w:rPr>
          <w:rFonts w:ascii="楷体_GB2312;楷体" w:hAnsi="楷体_GB2312;楷体" w:hint="eastAsia" w:eastAsia="楷体_GB2312;楷体"/>
          <w:bCs/>
          <w:kern w:val="0"/>
          <w:szCs w:val="32"/>
        </w:rPr>
        <w:t>第七章  开放合作</w:t>
      </w:r>
    </w:p>
    <w:p>
      <w:pPr>
        <w:pStyle w:val="Normal"/>
        <w:ind w:firstLineChars="200" w:startChars="0" w:start="0" w:endChars="0" w:end="0"/>
        <w:rPr>
          <w:rFonts w:ascii="楷体_GB2312;楷体" w:hAnsi="楷体_GB2312;楷体" w:eastAsia="楷体_GB2312;楷体"/>
        </w:rPr>
      </w:pPr>
      <w:r>
        <w:rPr>
          <w:rFonts w:ascii="楷体_GB2312;楷体" w:hAnsi="楷体_GB2312;楷体" w:hint="eastAsia" w:eastAsia="楷体_GB2312;楷体"/>
          <w:bCs/>
          <w:kern w:val="0"/>
          <w:szCs w:val="32"/>
        </w:rPr>
        <w:t>第八章  附  则</w:t>
      </w:r>
    </w:p>
    <w:p>
      <w:pPr>
        <w:pStyle w:val="Normal"/>
        <w:jc w:val="center"/>
        <w:rPr>
          <w:rFonts w:ascii="楷体_GB2312;楷体" w:hAnsi="楷体_GB2312;楷体" w:eastAsia="黑体"/>
          <w:bCs/>
          <w:kern w:val="0"/>
          <w:szCs w:val="32"/>
        </w:rPr>
      </w:pPr>
      <w:r>
        <w:rPr>
          <w:rFonts w:eastAsia="黑体" w:ascii="楷体_GB2312;楷体" w:hAnsi="楷体_GB2312;楷体"/>
          <w:bCs/>
          <w:kern w:val="0"/>
          <w:szCs w:val="32"/>
        </w:rPr>
      </w:r>
    </w:p>
    <w:p>
      <w:pPr>
        <w:pStyle w:val="Normal"/>
        <w:numPr>
          <w:ilvl w:val="0"/>
          <w:numId w:val="1"/>
        </w:numPr>
        <w:jc w:val="center"/>
        <w:rPr>
          <w:rFonts w:eastAsia="黑体"/>
          <w:bCs/>
          <w:kern w:val="0"/>
          <w:szCs w:val="32"/>
        </w:rPr>
      </w:pPr>
      <w:r>
        <w:rPr>
          <w:rFonts w:eastAsia="黑体" w:hint="eastAsia"/>
          <w:bCs/>
          <w:kern w:val="0"/>
          <w:szCs w:val="32"/>
        </w:rPr>
        <w:t xml:space="preserve"> </w:t>
      </w:r>
      <w:r>
        <w:rPr>
          <w:rFonts w:eastAsia="黑体"/>
          <w:bCs/>
          <w:kern w:val="0"/>
          <w:szCs w:val="32"/>
        </w:rPr>
        <w:t>总</w:t>
      </w:r>
      <w:r>
        <w:rPr>
          <w:rFonts w:hint="eastAsia" w:eastAsia="黑体"/>
          <w:bCs/>
          <w:kern w:val="0"/>
          <w:szCs w:val="32"/>
        </w:rPr>
        <w:t>　</w:t>
      </w:r>
      <w:r>
        <w:rPr>
          <w:rFonts w:eastAsia="黑体"/>
          <w:bCs/>
          <w:kern w:val="0"/>
          <w:szCs w:val="32"/>
        </w:rPr>
        <w:t>则</w:t>
      </w:r>
    </w:p>
    <w:p>
      <w:pPr>
        <w:pStyle w:val="Normal"/>
        <w:ind w:firstLineChars="200" w:startChars="0" w:start="0" w:endChars="0" w:end="0"/>
        <w:rPr>
          <w:kern w:val="0"/>
          <w:szCs w:val="32"/>
        </w:rPr>
      </w:pPr>
      <w:r>
        <w:rPr>
          <w:rFonts w:eastAsia="黑体"/>
          <w:bCs/>
          <w:kern w:val="0"/>
          <w:szCs w:val="32"/>
        </w:rPr>
        <w:t>第一条</w:t>
      </w:r>
      <w:r>
        <w:rPr>
          <w:rFonts w:hint="eastAsia" w:eastAsia="黑体"/>
          <w:bCs/>
          <w:kern w:val="0"/>
          <w:szCs w:val="32"/>
        </w:rPr>
        <w:t xml:space="preserve">  </w:t>
      </w:r>
      <w:r>
        <w:rPr>
          <w:kern w:val="0"/>
          <w:szCs w:val="32"/>
        </w:rPr>
        <w:t>为</w:t>
      </w:r>
      <w:r>
        <w:rPr>
          <w:rFonts w:hint="eastAsia"/>
          <w:kern w:val="0"/>
          <w:szCs w:val="32"/>
        </w:rPr>
        <w:t>了</w:t>
      </w:r>
      <w:r>
        <w:rPr>
          <w:kern w:val="0"/>
          <w:szCs w:val="32"/>
        </w:rPr>
        <w:t>全面实施国家创新驱动发展战略，</w:t>
      </w:r>
      <w:r>
        <w:rPr>
          <w:rFonts w:hint="eastAsia"/>
          <w:kern w:val="0"/>
          <w:szCs w:val="32"/>
        </w:rPr>
        <w:t>保障和</w:t>
      </w:r>
      <w:r>
        <w:rPr>
          <w:kern w:val="0"/>
          <w:szCs w:val="32"/>
        </w:rPr>
        <w:t>促进天津国家自主创新示范区建设，发挥引领示范和辐射带动作用，实现高质量发展，根据有关法律、法规，结合本市实际情况，制定本条例。</w:t>
      </w:r>
    </w:p>
    <w:p>
      <w:pPr>
        <w:pStyle w:val="Normal"/>
        <w:ind w:firstLineChars="200" w:startChars="0" w:start="0" w:endChars="0" w:end="0"/>
        <w:rPr>
          <w:kern w:val="0"/>
          <w:szCs w:val="32"/>
        </w:rPr>
      </w:pPr>
      <w:r>
        <w:rPr>
          <w:rFonts w:eastAsia="黑体"/>
          <w:bCs/>
          <w:kern w:val="0"/>
          <w:szCs w:val="32"/>
        </w:rPr>
        <w:t>第二条</w:t>
      </w:r>
      <w:r>
        <w:rPr>
          <w:rFonts w:hint="eastAsia" w:eastAsia="黑体"/>
          <w:bCs/>
          <w:kern w:val="0"/>
          <w:szCs w:val="32"/>
        </w:rPr>
        <w:t xml:space="preserve">  </w:t>
      </w:r>
      <w:r>
        <w:rPr>
          <w:rFonts w:hint="eastAsia"/>
          <w:kern w:val="0"/>
          <w:szCs w:val="32"/>
        </w:rPr>
        <w:t>本条例适用于</w:t>
      </w:r>
      <w:r>
        <w:rPr>
          <w:kern w:val="0"/>
          <w:szCs w:val="32"/>
        </w:rPr>
        <w:t>天津国家自主创新示范区</w:t>
      </w:r>
      <w:r>
        <w:rPr>
          <w:rFonts w:hint="eastAsia"/>
          <w:kern w:val="0"/>
          <w:szCs w:val="32"/>
        </w:rPr>
        <w:t>（以下简称示范区）建设以及相关的管理、服务</w:t>
      </w:r>
      <w:r>
        <w:rPr>
          <w:kern w:val="0"/>
          <w:szCs w:val="32"/>
        </w:rPr>
        <w:t>等活动。</w:t>
      </w:r>
    </w:p>
    <w:p>
      <w:pPr>
        <w:pStyle w:val="Normal"/>
        <w:ind w:firstLineChars="200" w:startChars="0" w:start="0" w:endChars="0" w:end="0"/>
        <w:rPr>
          <w:kern w:val="0"/>
          <w:szCs w:val="32"/>
        </w:rPr>
      </w:pPr>
      <w:r>
        <w:rPr>
          <w:kern w:val="0"/>
          <w:szCs w:val="32"/>
        </w:rPr>
        <w:t>示范区</w:t>
      </w:r>
      <w:r>
        <w:rPr>
          <w:rFonts w:hint="eastAsia"/>
          <w:kern w:val="0"/>
          <w:szCs w:val="32"/>
        </w:rPr>
        <w:t>的范围为国务院批准的天津滨海高新技术产业开发区的范围，由华苑科技园、塘沽海洋高新区、北辰科技园、南开科技园、武清科技园以及市人民政府根据国务院有关部门批准划定的其他区域等多园构成。</w:t>
      </w:r>
    </w:p>
    <w:p>
      <w:pPr>
        <w:pStyle w:val="Normal"/>
        <w:ind w:firstLineChars="200" w:startChars="0" w:start="0" w:endChars="0" w:end="0"/>
        <w:rPr>
          <w:kern w:val="0"/>
          <w:szCs w:val="32"/>
        </w:rPr>
      </w:pPr>
      <w:r>
        <w:rPr>
          <w:rFonts w:eastAsia="黑体"/>
          <w:bCs/>
          <w:kern w:val="0"/>
          <w:szCs w:val="32"/>
        </w:rPr>
        <w:t>第三条</w:t>
      </w:r>
      <w:r>
        <w:rPr>
          <w:rFonts w:hint="eastAsia" w:eastAsia="黑体"/>
          <w:bCs/>
          <w:kern w:val="0"/>
          <w:szCs w:val="32"/>
        </w:rPr>
        <w:t xml:space="preserve">  </w:t>
      </w:r>
      <w:r>
        <w:rPr>
          <w:kern w:val="0"/>
          <w:szCs w:val="32"/>
        </w:rPr>
        <w:t>示范区</w:t>
      </w:r>
      <w:r>
        <w:rPr>
          <w:rFonts w:hint="eastAsia"/>
          <w:kern w:val="0"/>
          <w:szCs w:val="32"/>
        </w:rPr>
        <w:t>建设应当推进自主创新，保障和促进高新技术产业发展</w:t>
      </w:r>
      <w:r>
        <w:rPr>
          <w:kern w:val="0"/>
          <w:szCs w:val="32"/>
        </w:rPr>
        <w:t>，服务京津冀协同发展，打造创新主体集聚区、产业发展先导区、转型升级引领区和开放创新示范区，</w:t>
      </w:r>
      <w:r>
        <w:rPr>
          <w:rFonts w:hint="eastAsia"/>
          <w:kern w:val="0"/>
          <w:szCs w:val="32"/>
        </w:rPr>
        <w:t>建成</w:t>
      </w:r>
      <w:r>
        <w:rPr>
          <w:kern w:val="0"/>
          <w:szCs w:val="32"/>
        </w:rPr>
        <w:t>具有国际竞争力的产业创新中心和国家重要的区域创新中心。</w:t>
      </w:r>
    </w:p>
    <w:p>
      <w:pPr>
        <w:pStyle w:val="Normal"/>
        <w:ind w:firstLineChars="200" w:startChars="0" w:start="0" w:endChars="0" w:end="0"/>
        <w:rPr>
          <w:kern w:val="0"/>
          <w:szCs w:val="32"/>
        </w:rPr>
      </w:pPr>
      <w:r>
        <w:rPr>
          <w:rFonts w:eastAsia="黑体"/>
          <w:bCs/>
          <w:kern w:val="0"/>
          <w:szCs w:val="32"/>
        </w:rPr>
        <w:t>第四条</w:t>
      </w:r>
      <w:r>
        <w:rPr>
          <w:rFonts w:hint="eastAsia" w:eastAsia="黑体"/>
          <w:bCs/>
          <w:kern w:val="0"/>
          <w:szCs w:val="32"/>
        </w:rPr>
        <w:t xml:space="preserve">  </w:t>
      </w:r>
      <w:r>
        <w:rPr>
          <w:kern w:val="0"/>
          <w:szCs w:val="32"/>
        </w:rPr>
        <w:t>示范区</w:t>
      </w:r>
      <w:r>
        <w:rPr>
          <w:rFonts w:hint="eastAsia"/>
          <w:kern w:val="0"/>
          <w:szCs w:val="32"/>
        </w:rPr>
        <w:t>建设应当坚持创新体制机制、发展实体经济、提升开放水平、推动绿色发展，营造</w:t>
      </w:r>
      <w:r>
        <w:rPr>
          <w:kern w:val="0"/>
          <w:szCs w:val="32"/>
        </w:rPr>
        <w:t>崇尚创新</w:t>
      </w:r>
      <w:r>
        <w:rPr>
          <w:rFonts w:hint="eastAsia"/>
          <w:kern w:val="0"/>
          <w:szCs w:val="32"/>
        </w:rPr>
        <w:t>、合作协同、</w:t>
      </w:r>
      <w:r>
        <w:rPr>
          <w:kern w:val="0"/>
          <w:szCs w:val="32"/>
        </w:rPr>
        <w:t>开放包容</w:t>
      </w:r>
      <w:r>
        <w:rPr>
          <w:rFonts w:hint="eastAsia"/>
          <w:kern w:val="0"/>
          <w:szCs w:val="32"/>
        </w:rPr>
        <w:t>的创新环境</w:t>
      </w:r>
      <w:r>
        <w:rPr>
          <w:kern w:val="0"/>
          <w:szCs w:val="32"/>
        </w:rPr>
        <w:t>，</w:t>
      </w:r>
      <w:r>
        <w:rPr>
          <w:rFonts w:hint="eastAsia"/>
          <w:kern w:val="0"/>
          <w:szCs w:val="32"/>
        </w:rPr>
        <w:t>健全</w:t>
      </w:r>
      <w:r>
        <w:rPr>
          <w:kern w:val="0"/>
          <w:szCs w:val="32"/>
        </w:rPr>
        <w:t>以企业为主体、市场为导向、产学研</w:t>
      </w:r>
      <w:r>
        <w:rPr>
          <w:rFonts w:hint="eastAsia"/>
          <w:kern w:val="0"/>
          <w:szCs w:val="32"/>
        </w:rPr>
        <w:t>深度融合</w:t>
      </w:r>
      <w:r>
        <w:rPr>
          <w:kern w:val="0"/>
          <w:szCs w:val="32"/>
        </w:rPr>
        <w:t>的创新体系，</w:t>
      </w:r>
      <w:r>
        <w:rPr>
          <w:rFonts w:hint="eastAsia"/>
          <w:kern w:val="0"/>
          <w:szCs w:val="32"/>
        </w:rPr>
        <w:t>保护创新主体合法权益，</w:t>
      </w:r>
      <w:r>
        <w:rPr>
          <w:kern w:val="0"/>
          <w:szCs w:val="32"/>
        </w:rPr>
        <w:t>激发全社会创新活力。</w:t>
      </w:r>
    </w:p>
    <w:p>
      <w:pPr>
        <w:pStyle w:val="Normal"/>
        <w:ind w:firstLineChars="200" w:startChars="0" w:start="0" w:endChars="0" w:end="0"/>
        <w:rPr>
          <w:rFonts w:ascii="黑体" w:hAnsi="黑体" w:eastAsia="黑体" w:cs="黑体"/>
          <w:kern w:val="0"/>
          <w:szCs w:val="32"/>
        </w:rPr>
      </w:pPr>
      <w:r>
        <w:rPr>
          <w:rFonts w:ascii="黑体" w:hAnsi="黑体" w:cs="黑体" w:eastAsia="黑体"/>
          <w:bCs/>
          <w:kern w:val="0"/>
          <w:szCs w:val="32"/>
        </w:rPr>
        <w:t>第</w:t>
      </w:r>
      <w:r>
        <w:rPr>
          <w:rFonts w:ascii="黑体" w:hAnsi="黑体" w:cs="黑体" w:hint="eastAsia" w:eastAsia="黑体"/>
          <w:bCs/>
          <w:kern w:val="0"/>
          <w:szCs w:val="32"/>
        </w:rPr>
        <w:t>五</w:t>
      </w:r>
      <w:r>
        <w:rPr>
          <w:rFonts w:ascii="黑体" w:hAnsi="黑体" w:cs="黑体" w:eastAsia="黑体"/>
          <w:bCs/>
          <w:kern w:val="0"/>
          <w:szCs w:val="32"/>
        </w:rPr>
        <w:t>条</w:t>
      </w:r>
      <w:r>
        <w:rPr>
          <w:rFonts w:ascii="黑体" w:hAnsi="黑体" w:cs="黑体" w:hint="eastAsia" w:eastAsia="黑体"/>
          <w:bCs/>
          <w:kern w:val="0"/>
          <w:szCs w:val="32"/>
        </w:rPr>
        <w:t xml:space="preserve">  </w:t>
      </w:r>
      <w:r>
        <w:rPr>
          <w:rFonts w:hint="eastAsia"/>
          <w:kern w:val="0"/>
          <w:szCs w:val="32"/>
        </w:rPr>
        <w:t>在示范区建立健全激励机制和容错纠错机制，鼓励探索创新、干事创业。对因改革创新、先行先试出现失误的，按照有关规定从轻、减轻处理或者免除责任。</w:t>
      </w:r>
    </w:p>
    <w:p>
      <w:pPr>
        <w:pStyle w:val="Normal"/>
        <w:jc w:val="center"/>
        <w:rPr>
          <w:rFonts w:ascii="黑体" w:hAnsi="黑体" w:eastAsia="黑体" w:cs="黑体"/>
          <w:bCs/>
          <w:kern w:val="0"/>
          <w:szCs w:val="32"/>
        </w:rPr>
      </w:pPr>
      <w:r>
        <w:rPr>
          <w:rFonts w:eastAsia="黑体" w:cs="黑体" w:ascii="黑体" w:hAnsi="黑体"/>
          <w:bCs/>
          <w:kern w:val="0"/>
          <w:szCs w:val="32"/>
        </w:rPr>
      </w:r>
    </w:p>
    <w:p>
      <w:pPr>
        <w:pStyle w:val="Normal"/>
        <w:jc w:val="center"/>
        <w:rPr>
          <w:rFonts w:eastAsia="黑体"/>
          <w:bCs/>
          <w:kern w:val="0"/>
          <w:szCs w:val="32"/>
        </w:rPr>
      </w:pPr>
      <w:r>
        <w:rPr>
          <w:rFonts w:eastAsia="黑体"/>
          <w:bCs/>
          <w:kern w:val="0"/>
          <w:szCs w:val="32"/>
        </w:rPr>
        <w:t>第二章</w:t>
      </w:r>
      <w:r>
        <w:rPr>
          <w:rFonts w:hint="eastAsia" w:eastAsia="黑体"/>
          <w:bCs/>
          <w:kern w:val="0"/>
          <w:szCs w:val="32"/>
        </w:rPr>
        <w:t xml:space="preserve">  </w:t>
      </w:r>
      <w:r>
        <w:rPr>
          <w:rFonts w:eastAsia="黑体"/>
          <w:bCs/>
          <w:kern w:val="0"/>
          <w:szCs w:val="32"/>
        </w:rPr>
        <w:t>管理体制</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六</w:t>
      </w:r>
      <w:r>
        <w:rPr>
          <w:rFonts w:eastAsia="黑体"/>
          <w:bCs/>
          <w:kern w:val="0"/>
          <w:szCs w:val="32"/>
        </w:rPr>
        <w:t>条</w:t>
      </w:r>
      <w:r>
        <w:rPr>
          <w:rFonts w:hint="eastAsia" w:eastAsia="黑体"/>
          <w:bCs/>
          <w:kern w:val="0"/>
          <w:szCs w:val="32"/>
        </w:rPr>
        <w:t xml:space="preserve">  </w:t>
      </w:r>
      <w:r>
        <w:rPr>
          <w:kern w:val="0"/>
          <w:szCs w:val="32"/>
        </w:rPr>
        <w:t>市人民政府应当加强对示范区建设的组织领导，建立决策协调机制，统筹规划发展，决定重大改革</w:t>
      </w:r>
      <w:r>
        <w:rPr>
          <w:rFonts w:hint="eastAsia"/>
          <w:kern w:val="0"/>
          <w:szCs w:val="32"/>
        </w:rPr>
        <w:t>措施</w:t>
      </w:r>
      <w:r>
        <w:rPr>
          <w:kern w:val="0"/>
          <w:szCs w:val="32"/>
        </w:rPr>
        <w:t>，研究解决</w:t>
      </w:r>
      <w:r>
        <w:rPr>
          <w:rFonts w:hint="eastAsia"/>
          <w:kern w:val="0"/>
          <w:szCs w:val="32"/>
        </w:rPr>
        <w:t>示范区</w:t>
      </w:r>
      <w:r>
        <w:rPr>
          <w:kern w:val="0"/>
          <w:szCs w:val="32"/>
        </w:rPr>
        <w:t>建设和改革中的重大问题。</w:t>
      </w:r>
    </w:p>
    <w:p>
      <w:pPr>
        <w:pStyle w:val="Normal"/>
        <w:ind w:firstLineChars="200" w:startChars="0" w:start="0" w:endChars="0" w:end="0"/>
        <w:rPr>
          <w:kern w:val="0"/>
          <w:szCs w:val="32"/>
        </w:rPr>
      </w:pPr>
      <w:r>
        <w:rPr>
          <w:rFonts w:hint="eastAsia"/>
          <w:kern w:val="0"/>
          <w:szCs w:val="32"/>
        </w:rPr>
        <w:t>市人民政府设立的</w:t>
      </w:r>
      <w:r>
        <w:rPr>
          <w:kern w:val="0"/>
          <w:szCs w:val="32"/>
        </w:rPr>
        <w:t>天津滨海高新技术产业开发区管理委员会（以下简称管委会）</w:t>
      </w:r>
      <w:r>
        <w:rPr>
          <w:rFonts w:hint="eastAsia"/>
          <w:kern w:val="0"/>
          <w:szCs w:val="32"/>
        </w:rPr>
        <w:t>，承担示范区决策协调机制日常工作。</w:t>
      </w:r>
    </w:p>
    <w:p>
      <w:pPr>
        <w:pStyle w:val="Normal"/>
        <w:ind w:firstLineChars="200" w:startChars="0" w:start="0" w:endChars="0" w:end="0"/>
        <w:rPr>
          <w:kern w:val="0"/>
          <w:szCs w:val="32"/>
        </w:rPr>
      </w:pPr>
      <w:r>
        <w:rPr>
          <w:kern w:val="0"/>
          <w:szCs w:val="32"/>
        </w:rPr>
        <w:t>市</w:t>
      </w:r>
      <w:r>
        <w:rPr>
          <w:rFonts w:hint="eastAsia"/>
          <w:kern w:val="0"/>
          <w:szCs w:val="32"/>
        </w:rPr>
        <w:t>和区</w:t>
      </w:r>
      <w:r>
        <w:rPr>
          <w:kern w:val="0"/>
          <w:szCs w:val="32"/>
        </w:rPr>
        <w:t>人民政府有关部门</w:t>
      </w:r>
      <w:r>
        <w:rPr>
          <w:rFonts w:hint="eastAsia"/>
          <w:kern w:val="0"/>
          <w:szCs w:val="32"/>
        </w:rPr>
        <w:t>应当</w:t>
      </w:r>
      <w:r>
        <w:rPr>
          <w:kern w:val="0"/>
          <w:szCs w:val="32"/>
        </w:rPr>
        <w:t>按照各自职责</w:t>
      </w:r>
      <w:r>
        <w:rPr>
          <w:rFonts w:hint="eastAsia"/>
          <w:kern w:val="0"/>
          <w:szCs w:val="32"/>
        </w:rPr>
        <w:t>和决策协调机制的工作要求</w:t>
      </w:r>
      <w:r>
        <w:rPr>
          <w:kern w:val="0"/>
          <w:szCs w:val="32"/>
        </w:rPr>
        <w:t>，</w:t>
      </w:r>
      <w:r>
        <w:rPr>
          <w:rFonts w:hint="eastAsia"/>
          <w:kern w:val="0"/>
          <w:szCs w:val="32"/>
        </w:rPr>
        <w:t>在规划编制、政策实施、项目布局、资金安排、体制创新、试点示范、扩大开放等方面</w:t>
      </w:r>
      <w:r>
        <w:rPr>
          <w:kern w:val="0"/>
          <w:szCs w:val="32"/>
        </w:rPr>
        <w:t>支持示范区的建设和发展。</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七</w:t>
      </w:r>
      <w:r>
        <w:rPr>
          <w:rFonts w:eastAsia="黑体"/>
          <w:bCs/>
          <w:kern w:val="0"/>
          <w:szCs w:val="32"/>
        </w:rPr>
        <w:t>条</w:t>
      </w:r>
      <w:r>
        <w:rPr>
          <w:rFonts w:hint="eastAsia" w:eastAsia="黑体"/>
          <w:bCs/>
          <w:kern w:val="0"/>
          <w:szCs w:val="32"/>
        </w:rPr>
        <w:t>　</w:t>
      </w:r>
      <w:r>
        <w:rPr>
          <w:rFonts w:hint="eastAsia"/>
          <w:kern w:val="0"/>
          <w:szCs w:val="32"/>
        </w:rPr>
        <w:t>管委会作为在天津滨海高新技术产业开发区履行相应行政管理和公共服务职责的法定机构，负责市人民政府确定的示范区中相关区域的区域开发、产业发展、投资促进、企业服务</w:t>
      </w:r>
      <w:r>
        <w:rPr>
          <w:kern w:val="0"/>
          <w:szCs w:val="32"/>
        </w:rPr>
        <w:t>等工作</w:t>
      </w:r>
      <w:r>
        <w:rPr>
          <w:rFonts w:hint="eastAsia"/>
          <w:kern w:val="0"/>
          <w:szCs w:val="32"/>
        </w:rPr>
        <w:t>，</w:t>
      </w:r>
      <w:r>
        <w:rPr>
          <w:kern w:val="0"/>
          <w:szCs w:val="32"/>
        </w:rPr>
        <w:t>履行以下职责：</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rFonts w:hint="eastAsia"/>
          <w:kern w:val="0"/>
          <w:szCs w:val="32"/>
        </w:rPr>
        <w:t>（一）贯彻实施国家和本市发展高新技术产业的法律、法规和有关规定，</w:t>
      </w:r>
      <w:r>
        <w:rPr>
          <w:kern w:val="0"/>
          <w:szCs w:val="32"/>
        </w:rPr>
        <w:t>制定促进区域发展和支持各类主体创新创业的管理规定和政策措施；</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rFonts w:hint="eastAsia"/>
          <w:kern w:val="0"/>
          <w:szCs w:val="32"/>
        </w:rPr>
        <w:t>（二）</w:t>
      </w:r>
      <w:r>
        <w:rPr>
          <w:kern w:val="0"/>
          <w:szCs w:val="32"/>
        </w:rPr>
        <w:t>编制区域经济和社会发展的相关规划并组织实施；</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kern w:val="0"/>
          <w:szCs w:val="32"/>
        </w:rPr>
        <w:t>（</w:t>
      </w:r>
      <w:r>
        <w:rPr>
          <w:rFonts w:hint="eastAsia"/>
          <w:kern w:val="0"/>
          <w:szCs w:val="32"/>
        </w:rPr>
        <w:t>三</w:t>
      </w:r>
      <w:r>
        <w:rPr>
          <w:kern w:val="0"/>
          <w:szCs w:val="32"/>
        </w:rPr>
        <w:t>）建立和完善预算、决算制度，并依法接受监督；</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kern w:val="0"/>
          <w:szCs w:val="32"/>
        </w:rPr>
        <w:t>（</w:t>
      </w:r>
      <w:r>
        <w:rPr>
          <w:rFonts w:hint="eastAsia"/>
          <w:kern w:val="0"/>
          <w:szCs w:val="32"/>
        </w:rPr>
        <w:t>四</w:t>
      </w:r>
      <w:r>
        <w:rPr>
          <w:kern w:val="0"/>
          <w:szCs w:val="32"/>
        </w:rPr>
        <w:t>）</w:t>
      </w:r>
      <w:r>
        <w:rPr>
          <w:rFonts w:hint="eastAsia"/>
          <w:kern w:val="0"/>
          <w:szCs w:val="32"/>
        </w:rPr>
        <w:t>根据市人民政府及其职能部门的授权或者委托，依法管理财政、市场监督管理、人力资源和社会保障、有关地域内土地和规划建设等事务；</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kern w:val="0"/>
          <w:szCs w:val="32"/>
        </w:rPr>
        <w:t>（五）协调有关部门设在</w:t>
      </w:r>
      <w:r>
        <w:rPr>
          <w:rFonts w:hint="eastAsia"/>
          <w:kern w:val="0"/>
          <w:szCs w:val="32"/>
        </w:rPr>
        <w:t>区域</w:t>
      </w:r>
      <w:r>
        <w:rPr>
          <w:kern w:val="0"/>
          <w:szCs w:val="32"/>
        </w:rPr>
        <w:t>内派驻机构和分支机构的工作；</w:t>
      </w:r>
    </w:p>
    <w:p>
      <w:pPr>
        <w:pStyle w:val="Normal"/>
        <w:keepNext w:val="false"/>
        <w:keepLines w:val="false"/>
        <w:pageBreakBefore w:val="false"/>
        <w:widowControl w:val="false"/>
        <w:kinsoku w:val="true"/>
        <w:overflowPunct w:val="true"/>
        <w:autoSpaceDE w:val="true"/>
        <w:bidi w:val="0"/>
        <w:snapToGrid w:val="true"/>
        <w:ind w:firstLineChars="150" w:startChars="0" w:start="0" w:endChars="0" w:end="0"/>
        <w:textAlignment w:val="auto"/>
        <w:rPr>
          <w:kern w:val="0"/>
          <w:szCs w:val="32"/>
        </w:rPr>
      </w:pPr>
      <w:r>
        <w:rPr>
          <w:kern w:val="0"/>
          <w:szCs w:val="32"/>
        </w:rPr>
        <w:t>（</w:t>
      </w:r>
      <w:r>
        <w:rPr>
          <w:rFonts w:hint="eastAsia"/>
          <w:kern w:val="0"/>
          <w:szCs w:val="32"/>
        </w:rPr>
        <w:t>六</w:t>
      </w:r>
      <w:r>
        <w:rPr>
          <w:kern w:val="0"/>
          <w:szCs w:val="32"/>
        </w:rPr>
        <w:t>）法律</w:t>
      </w:r>
      <w:r>
        <w:rPr>
          <w:rFonts w:hint="eastAsia"/>
          <w:kern w:val="0"/>
          <w:szCs w:val="32"/>
        </w:rPr>
        <w:t>、</w:t>
      </w:r>
      <w:r>
        <w:rPr>
          <w:kern w:val="0"/>
          <w:szCs w:val="32"/>
        </w:rPr>
        <w:t>法规</w:t>
      </w:r>
      <w:r>
        <w:rPr>
          <w:rFonts w:hint="eastAsia"/>
          <w:kern w:val="0"/>
          <w:szCs w:val="32"/>
        </w:rPr>
        <w:t>以及</w:t>
      </w:r>
      <w:r>
        <w:rPr>
          <w:kern w:val="0"/>
          <w:szCs w:val="32"/>
        </w:rPr>
        <w:t>市人民政府赋予的其他职责。</w:t>
      </w:r>
    </w:p>
    <w:p>
      <w:pPr>
        <w:pStyle w:val="Normal"/>
        <w:ind w:firstLineChars="200" w:startChars="0" w:start="0" w:endChars="0" w:end="0"/>
        <w:rPr>
          <w:kern w:val="0"/>
          <w:szCs w:val="32"/>
        </w:rPr>
      </w:pPr>
      <w:r>
        <w:rPr>
          <w:rFonts w:ascii="黑体" w:hAnsi="黑体" w:cs="黑体" w:hint="eastAsia" w:eastAsia="黑体"/>
          <w:kern w:val="0"/>
          <w:szCs w:val="32"/>
        </w:rPr>
        <w:t xml:space="preserve">第八条  </w:t>
      </w:r>
      <w:r>
        <w:rPr>
          <w:kern w:val="0"/>
          <w:szCs w:val="32"/>
        </w:rPr>
        <w:t>鼓励、支持管委会创新管理体制和运营模式，根据精简、高效的原则和市人民政府授予的权限，实行企业化管理，对管委会负责人和高级管理人员实行竞争选拔制和任期目标制，推行全员聘任制，自主决定机构设置和岗位设置，建立岗位绩效工资体系。</w:t>
      </w:r>
    </w:p>
    <w:p>
      <w:pPr>
        <w:pStyle w:val="Normal"/>
        <w:ind w:firstLineChars="200" w:startChars="0" w:start="0" w:endChars="0" w:end="0"/>
        <w:rPr>
          <w:bCs/>
          <w:kern w:val="0"/>
          <w:szCs w:val="32"/>
        </w:rPr>
      </w:pPr>
      <w:r>
        <w:rPr>
          <w:rFonts w:eastAsia="黑体"/>
          <w:bCs/>
          <w:kern w:val="0"/>
          <w:szCs w:val="32"/>
        </w:rPr>
        <w:t>第</w:t>
      </w:r>
      <w:r>
        <w:rPr>
          <w:rFonts w:hint="eastAsia" w:eastAsia="黑体"/>
          <w:bCs/>
          <w:kern w:val="0"/>
          <w:szCs w:val="32"/>
        </w:rPr>
        <w:t>九</w:t>
      </w:r>
      <w:r>
        <w:rPr>
          <w:rFonts w:eastAsia="黑体"/>
          <w:bCs/>
          <w:kern w:val="0"/>
          <w:szCs w:val="32"/>
        </w:rPr>
        <w:t>条</w:t>
      </w:r>
      <w:r>
        <w:rPr>
          <w:rFonts w:hint="eastAsia" w:eastAsia="黑体"/>
          <w:bCs/>
          <w:kern w:val="0"/>
          <w:szCs w:val="32"/>
        </w:rPr>
        <w:t>　</w:t>
      </w:r>
      <w:r>
        <w:rPr>
          <w:bCs/>
          <w:kern w:val="0"/>
          <w:szCs w:val="32"/>
        </w:rPr>
        <w:t>市人民政府及其职能部门</w:t>
      </w:r>
      <w:r>
        <w:rPr>
          <w:rFonts w:hint="eastAsia"/>
          <w:bCs/>
          <w:kern w:val="0"/>
          <w:szCs w:val="32"/>
        </w:rPr>
        <w:t>应当</w:t>
      </w:r>
      <w:r>
        <w:rPr>
          <w:bCs/>
          <w:kern w:val="0"/>
          <w:szCs w:val="32"/>
        </w:rPr>
        <w:t>支持</w:t>
      </w:r>
      <w:r>
        <w:rPr>
          <w:kern w:val="0"/>
          <w:szCs w:val="32"/>
        </w:rPr>
        <w:t>示范区</w:t>
      </w:r>
      <w:r>
        <w:rPr>
          <w:bCs/>
          <w:kern w:val="0"/>
          <w:szCs w:val="32"/>
        </w:rPr>
        <w:t>自主发展</w:t>
      </w:r>
      <w:r>
        <w:rPr>
          <w:rFonts w:hint="eastAsia"/>
          <w:bCs/>
          <w:kern w:val="0"/>
          <w:szCs w:val="32"/>
        </w:rPr>
        <w:t>，</w:t>
      </w:r>
      <w:r>
        <w:rPr>
          <w:bCs/>
          <w:kern w:val="0"/>
          <w:szCs w:val="32"/>
        </w:rPr>
        <w:t>除依法应当由市人民政府管理或者需要全市统筹的重大事项以外，</w:t>
      </w:r>
      <w:r>
        <w:rPr>
          <w:rFonts w:hint="eastAsia"/>
          <w:bCs/>
          <w:kern w:val="0"/>
          <w:szCs w:val="32"/>
        </w:rPr>
        <w:t>可以</w:t>
      </w:r>
      <w:r>
        <w:rPr>
          <w:bCs/>
          <w:kern w:val="0"/>
          <w:szCs w:val="32"/>
        </w:rPr>
        <w:t>将市级管理权限授权或者委托管委会行使。具体事项由市人民政府规定。</w:t>
      </w:r>
    </w:p>
    <w:p>
      <w:pPr>
        <w:pStyle w:val="Normal"/>
        <w:ind w:firstLineChars="200" w:startChars="0" w:start="0" w:endChars="0" w:end="0"/>
        <w:rPr>
          <w:bCs/>
          <w:kern w:val="0"/>
          <w:szCs w:val="32"/>
        </w:rPr>
      </w:pPr>
      <w:r>
        <w:rPr>
          <w:rFonts w:hint="eastAsia"/>
          <w:bCs/>
          <w:kern w:val="0"/>
          <w:szCs w:val="32"/>
        </w:rPr>
        <w:t>除法律、行政法规规定实行垂直领导的以外，市级行政管理部门不向</w:t>
      </w:r>
      <w:r>
        <w:rPr>
          <w:bCs/>
          <w:kern w:val="0"/>
          <w:szCs w:val="32"/>
        </w:rPr>
        <w:t>示范区</w:t>
      </w:r>
      <w:r>
        <w:rPr>
          <w:rFonts w:hint="eastAsia"/>
          <w:bCs/>
          <w:kern w:val="0"/>
          <w:szCs w:val="32"/>
        </w:rPr>
        <w:t>派出机构。</w:t>
      </w:r>
    </w:p>
    <w:p>
      <w:pPr>
        <w:pStyle w:val="Normal"/>
        <w:ind w:firstLineChars="200" w:startChars="0" w:start="0" w:endChars="0" w:end="0"/>
        <w:rPr>
          <w:bCs/>
          <w:kern w:val="0"/>
          <w:szCs w:val="32"/>
        </w:rPr>
      </w:pPr>
      <w:r>
        <w:rPr>
          <w:rFonts w:ascii="黑体" w:hAnsi="黑体" w:cs="黑体" w:eastAsia="黑体"/>
          <w:bCs/>
          <w:kern w:val="0"/>
          <w:szCs w:val="32"/>
        </w:rPr>
        <w:t>第</w:t>
      </w:r>
      <w:r>
        <w:rPr>
          <w:rFonts w:ascii="黑体" w:hAnsi="黑体" w:cs="黑体" w:hint="eastAsia" w:eastAsia="黑体"/>
          <w:bCs/>
          <w:kern w:val="0"/>
          <w:szCs w:val="32"/>
        </w:rPr>
        <w:t>十</w:t>
      </w:r>
      <w:r>
        <w:rPr>
          <w:rFonts w:ascii="黑体" w:hAnsi="黑体" w:cs="黑体" w:eastAsia="黑体"/>
          <w:bCs/>
          <w:kern w:val="0"/>
          <w:szCs w:val="32"/>
        </w:rPr>
        <w:t>条</w:t>
      </w:r>
      <w:r>
        <w:rPr>
          <w:rFonts w:ascii="黑体" w:hAnsi="黑体" w:cs="黑体" w:hint="eastAsia" w:eastAsia="黑体"/>
          <w:bCs/>
          <w:kern w:val="0"/>
          <w:szCs w:val="32"/>
        </w:rPr>
        <w:t xml:space="preserve">  </w:t>
      </w:r>
      <w:r>
        <w:rPr>
          <w:rFonts w:hint="eastAsia"/>
          <w:bCs/>
          <w:kern w:val="0"/>
          <w:szCs w:val="32"/>
        </w:rPr>
        <w:t>市人民政府确定由所在地的区人民政府负责管理和开发的示范区区域，有关的区人民政府应当建立健全领导和工作推进机制，按照示范区建设的统一规划，具体组织实施区域发展规划、改革创新、产业发展以及相关统计调查等工作。</w:t>
      </w:r>
    </w:p>
    <w:p>
      <w:pPr>
        <w:pStyle w:val="Normal"/>
        <w:jc w:val="center"/>
        <w:rPr>
          <w:rFonts w:eastAsia="黑体"/>
          <w:bCs/>
          <w:kern w:val="0"/>
          <w:szCs w:val="32"/>
        </w:rPr>
      </w:pPr>
      <w:r>
        <w:rPr>
          <w:rFonts w:eastAsia="黑体"/>
          <w:bCs/>
          <w:kern w:val="0"/>
          <w:szCs w:val="32"/>
        </w:rPr>
      </w:r>
    </w:p>
    <w:p>
      <w:pPr>
        <w:pStyle w:val="Normal"/>
        <w:jc w:val="center"/>
        <w:rPr>
          <w:rFonts w:eastAsia="黑体"/>
          <w:bCs/>
          <w:kern w:val="0"/>
          <w:szCs w:val="32"/>
        </w:rPr>
      </w:pPr>
      <w:r>
        <w:rPr>
          <w:rFonts w:eastAsia="黑体"/>
          <w:bCs/>
          <w:kern w:val="0"/>
          <w:szCs w:val="32"/>
        </w:rPr>
        <w:t>第三章</w:t>
      </w:r>
      <w:r>
        <w:rPr>
          <w:rFonts w:hint="eastAsia" w:eastAsia="黑体"/>
          <w:bCs/>
          <w:kern w:val="0"/>
          <w:szCs w:val="32"/>
        </w:rPr>
        <w:t xml:space="preserve">  </w:t>
      </w:r>
      <w:r>
        <w:rPr>
          <w:rFonts w:eastAsia="黑体"/>
          <w:bCs/>
          <w:kern w:val="0"/>
          <w:szCs w:val="32"/>
        </w:rPr>
        <w:t>建设发展</w:t>
      </w:r>
    </w:p>
    <w:p>
      <w:pPr>
        <w:pStyle w:val="Normal"/>
        <w:ind w:firstLineChars="200" w:startChars="0" w:start="0" w:endChars="0" w:end="0"/>
        <w:rPr>
          <w:kern w:val="0"/>
          <w:szCs w:val="32"/>
        </w:rPr>
      </w:pPr>
      <w:r>
        <w:rPr>
          <w:rFonts w:eastAsia="黑体"/>
          <w:bCs/>
          <w:kern w:val="0"/>
          <w:szCs w:val="32"/>
        </w:rPr>
        <w:t>第十一条</w:t>
      </w:r>
      <w:r>
        <w:rPr>
          <w:rFonts w:hint="eastAsia" w:eastAsia="黑体"/>
          <w:bCs/>
          <w:kern w:val="0"/>
          <w:szCs w:val="32"/>
        </w:rPr>
        <w:t xml:space="preserve">  </w:t>
      </w:r>
      <w:r>
        <w:rPr>
          <w:rFonts w:hint="eastAsia"/>
          <w:kern w:val="0"/>
          <w:szCs w:val="32"/>
        </w:rPr>
        <w:t>编制</w:t>
      </w:r>
      <w:r>
        <w:rPr>
          <w:kern w:val="0"/>
          <w:szCs w:val="32"/>
        </w:rPr>
        <w:t>示范区</w:t>
      </w:r>
      <w:r>
        <w:rPr>
          <w:rFonts w:hint="eastAsia"/>
          <w:kern w:val="0"/>
          <w:szCs w:val="32"/>
        </w:rPr>
        <w:t>发展规划应当尊重科学、尊重规律、着眼长远，实施建设用地总量和强度双控，合理规划生态生产生活建设空间。</w:t>
      </w:r>
    </w:p>
    <w:p>
      <w:pPr>
        <w:pStyle w:val="Normal"/>
        <w:ind w:firstLineChars="200" w:startChars="0" w:start="0" w:endChars="0" w:end="0"/>
        <w:rPr>
          <w:kern w:val="0"/>
          <w:szCs w:val="32"/>
        </w:rPr>
      </w:pPr>
      <w:r>
        <w:rPr>
          <w:rFonts w:hint="eastAsia"/>
          <w:kern w:val="0"/>
          <w:szCs w:val="32"/>
        </w:rPr>
        <w:t>在</w:t>
      </w:r>
      <w:r>
        <w:rPr>
          <w:kern w:val="0"/>
          <w:szCs w:val="32"/>
        </w:rPr>
        <w:t>示范区</w:t>
      </w:r>
      <w:r>
        <w:rPr>
          <w:rFonts w:hint="eastAsia"/>
          <w:kern w:val="0"/>
          <w:szCs w:val="32"/>
        </w:rPr>
        <w:t>建立各类规划统筹协调机制，强化规划实施相关保障措施，实现“多规合一”，实行网格化、信息化和精细化管理，保证规划严格落实</w:t>
      </w:r>
      <w:r>
        <w:rPr>
          <w:kern w:val="0"/>
          <w:szCs w:val="32"/>
        </w:rPr>
        <w:t>。</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十二条　</w:t>
      </w:r>
      <w:r>
        <w:rPr>
          <w:rFonts w:hint="eastAsia"/>
          <w:kern w:val="0"/>
          <w:szCs w:val="32"/>
        </w:rPr>
        <w:t>在</w:t>
      </w:r>
      <w:r>
        <w:rPr>
          <w:kern w:val="0"/>
          <w:szCs w:val="32"/>
        </w:rPr>
        <w:t>示范区重点发展新一代信息技术、高端装备制造、新能源</w:t>
      </w:r>
      <w:r>
        <w:rPr>
          <w:rFonts w:hint="eastAsia"/>
          <w:kern w:val="0"/>
          <w:szCs w:val="32"/>
        </w:rPr>
        <w:t>与</w:t>
      </w:r>
      <w:r>
        <w:rPr>
          <w:kern w:val="0"/>
          <w:szCs w:val="32"/>
        </w:rPr>
        <w:t>新能源汽车、</w:t>
      </w:r>
      <w:r>
        <w:rPr>
          <w:rFonts w:hint="eastAsia"/>
          <w:kern w:val="0"/>
          <w:szCs w:val="32"/>
        </w:rPr>
        <w:t>新材料、</w:t>
      </w:r>
      <w:r>
        <w:rPr>
          <w:kern w:val="0"/>
          <w:szCs w:val="32"/>
        </w:rPr>
        <w:t>生物</w:t>
      </w:r>
      <w:r>
        <w:rPr>
          <w:rFonts w:hint="eastAsia"/>
          <w:kern w:val="0"/>
          <w:szCs w:val="32"/>
        </w:rPr>
        <w:t>医药</w:t>
      </w:r>
      <w:r>
        <w:rPr>
          <w:kern w:val="0"/>
          <w:szCs w:val="32"/>
        </w:rPr>
        <w:t>等战略性新兴产业，</w:t>
      </w:r>
      <w:r>
        <w:rPr>
          <w:rFonts w:hint="eastAsia"/>
          <w:kern w:val="0"/>
          <w:szCs w:val="32"/>
        </w:rPr>
        <w:t>加快发展现代服务业，推动信息技术应用创新</w:t>
      </w:r>
      <w:r>
        <w:rPr>
          <w:kern w:val="0"/>
          <w:szCs w:val="32"/>
        </w:rPr>
        <w:t>、人工智能、大数据、</w:t>
      </w:r>
      <w:r>
        <w:rPr>
          <w:rFonts w:hint="eastAsia"/>
          <w:kern w:val="0"/>
          <w:szCs w:val="32"/>
        </w:rPr>
        <w:t>区块链、</w:t>
      </w:r>
      <w:r>
        <w:rPr>
          <w:kern w:val="0"/>
          <w:szCs w:val="32"/>
        </w:rPr>
        <w:t>科技金融、海洋经济等细分产业</w:t>
      </w:r>
      <w:r>
        <w:rPr>
          <w:rFonts w:hint="eastAsia"/>
          <w:kern w:val="0"/>
          <w:szCs w:val="32"/>
        </w:rPr>
        <w:t>发展</w:t>
      </w:r>
      <w:r>
        <w:rPr>
          <w:kern w:val="0"/>
          <w:szCs w:val="32"/>
        </w:rPr>
        <w:t>。</w:t>
      </w:r>
    </w:p>
    <w:p>
      <w:pPr>
        <w:pStyle w:val="Normal"/>
        <w:ind w:firstLineChars="200" w:startChars="0" w:start="0" w:endChars="0" w:end="0"/>
        <w:rPr>
          <w:rFonts w:eastAsia="仿宋"/>
          <w:kern w:val="0"/>
          <w:szCs w:val="32"/>
        </w:rPr>
      </w:pPr>
      <w:r>
        <w:rPr>
          <w:rFonts w:eastAsia="黑体"/>
          <w:bCs/>
          <w:kern w:val="0"/>
          <w:szCs w:val="32"/>
        </w:rPr>
        <w:t>第</w:t>
      </w:r>
      <w:r>
        <w:rPr>
          <w:rFonts w:hint="eastAsia" w:eastAsia="黑体"/>
          <w:bCs/>
          <w:kern w:val="0"/>
          <w:szCs w:val="32"/>
        </w:rPr>
        <w:t>十三</w:t>
      </w:r>
      <w:r>
        <w:rPr>
          <w:rFonts w:eastAsia="黑体"/>
          <w:bCs/>
          <w:kern w:val="0"/>
          <w:szCs w:val="32"/>
        </w:rPr>
        <w:t>条</w:t>
      </w:r>
      <w:r>
        <w:rPr>
          <w:rFonts w:hint="eastAsia" w:eastAsia="黑体"/>
          <w:bCs/>
          <w:kern w:val="0"/>
          <w:szCs w:val="32"/>
        </w:rPr>
        <w:t xml:space="preserve">  </w:t>
      </w:r>
      <w:r>
        <w:rPr>
          <w:kern w:val="0"/>
          <w:szCs w:val="32"/>
        </w:rPr>
        <w:t>管委会设立企业发展专项资金，支持示范区内企业开展科技创新、产业发展、人才引进、平台建设、挂牌上市等活动，提升企业自主创新能力和市场竞争力。</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十四</w:t>
      </w:r>
      <w:r>
        <w:rPr>
          <w:rFonts w:eastAsia="黑体"/>
          <w:bCs/>
          <w:kern w:val="0"/>
          <w:szCs w:val="32"/>
        </w:rPr>
        <w:t>条</w:t>
      </w:r>
      <w:r>
        <w:rPr>
          <w:rFonts w:hint="eastAsia" w:eastAsia="黑体"/>
          <w:bCs/>
          <w:kern w:val="0"/>
          <w:szCs w:val="32"/>
        </w:rPr>
        <w:t xml:space="preserve">  </w:t>
      </w:r>
      <w:r>
        <w:rPr>
          <w:rFonts w:hint="eastAsia"/>
          <w:kern w:val="0"/>
          <w:szCs w:val="32"/>
        </w:rPr>
        <w:t>鼓励创新型企业牵头高等学校、研究开发机构和产业链上下游企业，在示范区联合组建创新共同体，建设创新中心，围绕优势产业、主导产业，瞄准国际前沿技术强化攻关，在重大关键技术和产品上取得突破。</w:t>
      </w:r>
    </w:p>
    <w:p>
      <w:pPr>
        <w:pStyle w:val="Normal"/>
        <w:ind w:firstLineChars="200" w:startChars="0" w:start="0" w:endChars="0" w:end="0"/>
        <w:rPr>
          <w:kern w:val="0"/>
          <w:szCs w:val="32"/>
        </w:rPr>
      </w:pPr>
      <w:r>
        <w:rPr>
          <w:rFonts w:hint="eastAsia"/>
          <w:kern w:val="0"/>
          <w:szCs w:val="32"/>
        </w:rPr>
        <w:t>政府及相关部门应当支持企业在</w:t>
      </w:r>
      <w:r>
        <w:rPr>
          <w:kern w:val="0"/>
          <w:szCs w:val="32"/>
        </w:rPr>
        <w:t>示范区</w:t>
      </w:r>
      <w:r>
        <w:rPr>
          <w:rFonts w:hint="eastAsia"/>
          <w:kern w:val="0"/>
          <w:szCs w:val="32"/>
        </w:rPr>
        <w:t>开展技术创新、产业创新、业态创新、应用创新、商业模式创新等活动。</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十五</w:t>
      </w:r>
      <w:r>
        <w:rPr>
          <w:rFonts w:eastAsia="黑体"/>
          <w:bCs/>
          <w:kern w:val="0"/>
          <w:szCs w:val="32"/>
        </w:rPr>
        <w:t>条</w:t>
      </w:r>
      <w:r>
        <w:rPr>
          <w:rFonts w:hint="eastAsia" w:eastAsia="黑体"/>
          <w:bCs/>
          <w:kern w:val="0"/>
          <w:szCs w:val="32"/>
        </w:rPr>
        <w:t xml:space="preserve">  </w:t>
      </w:r>
      <w:r>
        <w:rPr>
          <w:kern w:val="0"/>
          <w:szCs w:val="32"/>
        </w:rPr>
        <w:t>鼓励</w:t>
      </w:r>
      <w:r>
        <w:rPr>
          <w:rFonts w:hint="eastAsia"/>
          <w:kern w:val="0"/>
          <w:szCs w:val="32"/>
        </w:rPr>
        <w:t>在</w:t>
      </w:r>
      <w:r>
        <w:rPr>
          <w:kern w:val="0"/>
          <w:szCs w:val="32"/>
        </w:rPr>
        <w:t>示范区创新财政投入方式，采取前资助、后补助、间接投入、基金等多种方式，支持企业、高等</w:t>
      </w:r>
      <w:r>
        <w:rPr>
          <w:rFonts w:hint="eastAsia"/>
          <w:kern w:val="0"/>
          <w:szCs w:val="32"/>
        </w:rPr>
        <w:t>学</w:t>
      </w:r>
      <w:r>
        <w:rPr>
          <w:kern w:val="0"/>
          <w:szCs w:val="32"/>
        </w:rPr>
        <w:t>校、</w:t>
      </w:r>
      <w:r>
        <w:rPr>
          <w:rFonts w:hint="eastAsia"/>
          <w:kern w:val="0"/>
          <w:szCs w:val="32"/>
        </w:rPr>
        <w:t>研究开发机构</w:t>
      </w:r>
      <w:r>
        <w:rPr>
          <w:kern w:val="0"/>
          <w:szCs w:val="32"/>
        </w:rPr>
        <w:t>、科技领军人才围绕产业发展关键核心技术、前沿引领技术、颠覆性技术等，协同开展技术攻关活动。</w:t>
      </w:r>
    </w:p>
    <w:p>
      <w:pPr>
        <w:pStyle w:val="Normal"/>
        <w:ind w:firstLineChars="200" w:startChars="0" w:start="0" w:endChars="0" w:end="0"/>
        <w:rPr>
          <w:kern w:val="0"/>
          <w:szCs w:val="32"/>
        </w:rPr>
      </w:pPr>
      <w:r>
        <w:rPr>
          <w:kern w:val="0"/>
          <w:szCs w:val="32"/>
        </w:rPr>
        <w:t>管委会</w:t>
      </w:r>
      <w:r>
        <w:rPr>
          <w:rFonts w:hint="eastAsia"/>
          <w:kern w:val="0"/>
          <w:szCs w:val="32"/>
        </w:rPr>
        <w:t>可以</w:t>
      </w:r>
      <w:r>
        <w:rPr>
          <w:kern w:val="0"/>
          <w:szCs w:val="32"/>
        </w:rPr>
        <w:t>探索委托具备相应</w:t>
      </w:r>
      <w:r>
        <w:rPr>
          <w:rFonts w:hint="eastAsia"/>
          <w:kern w:val="0"/>
          <w:szCs w:val="32"/>
        </w:rPr>
        <w:t>条件</w:t>
      </w:r>
      <w:r>
        <w:rPr>
          <w:kern w:val="0"/>
          <w:szCs w:val="32"/>
        </w:rPr>
        <w:t>的机构行使出资人权利，将财政性资金通过阶段性持有股权方式，支持企业开展技术、管理以及商业模式等创新。</w:t>
      </w:r>
    </w:p>
    <w:p>
      <w:pPr>
        <w:pStyle w:val="Normal"/>
        <w:ind w:firstLineChars="200" w:startChars="0" w:start="0" w:endChars="0" w:end="0"/>
        <w:rPr>
          <w:kern w:val="0"/>
          <w:szCs w:val="32"/>
        </w:rPr>
      </w:pPr>
      <w:r>
        <w:rPr>
          <w:kern w:val="0"/>
          <w:szCs w:val="32"/>
        </w:rPr>
        <w:t>受托股权代持机构在股权退出时，所投入财政性资金出现亏损，经第三方评估机构评估，确认属于合法投资且已尽职履责的，可以按照</w:t>
      </w:r>
      <w:r>
        <w:rPr>
          <w:rFonts w:hint="eastAsia"/>
          <w:kern w:val="0"/>
          <w:szCs w:val="32"/>
        </w:rPr>
        <w:t>国家和本市有关财政资金管理等</w:t>
      </w:r>
      <w:r>
        <w:rPr>
          <w:kern w:val="0"/>
          <w:szCs w:val="32"/>
        </w:rPr>
        <w:t>规定予以核销。</w:t>
      </w:r>
    </w:p>
    <w:p>
      <w:pPr>
        <w:pStyle w:val="Normal"/>
        <w:ind w:firstLineChars="200" w:startChars="0" w:start="0" w:endChars="0" w:end="0"/>
        <w:rPr>
          <w:rFonts w:eastAsia="黑体"/>
          <w:bCs/>
          <w:kern w:val="0"/>
          <w:szCs w:val="32"/>
        </w:rPr>
      </w:pPr>
      <w:r>
        <w:rPr>
          <w:rFonts w:eastAsia="黑体"/>
          <w:bCs/>
          <w:kern w:val="0"/>
          <w:szCs w:val="32"/>
        </w:rPr>
        <w:t>第十</w:t>
      </w:r>
      <w:r>
        <w:rPr>
          <w:rFonts w:hint="eastAsia" w:eastAsia="黑体"/>
          <w:bCs/>
          <w:kern w:val="0"/>
          <w:szCs w:val="32"/>
        </w:rPr>
        <w:t>六</w:t>
      </w:r>
      <w:r>
        <w:rPr>
          <w:rFonts w:eastAsia="黑体"/>
          <w:bCs/>
          <w:kern w:val="0"/>
          <w:szCs w:val="32"/>
        </w:rPr>
        <w:t>条</w:t>
      </w:r>
      <w:r>
        <w:rPr>
          <w:rFonts w:hint="eastAsia" w:eastAsia="黑体"/>
          <w:bCs/>
          <w:kern w:val="0"/>
          <w:szCs w:val="32"/>
        </w:rPr>
        <w:t>　</w:t>
      </w:r>
      <w:r>
        <w:rPr>
          <w:rFonts w:hint="eastAsia"/>
          <w:kern w:val="0"/>
          <w:szCs w:val="32"/>
        </w:rPr>
        <w:t>本市年度</w:t>
      </w:r>
      <w:r>
        <w:rPr>
          <w:kern w:val="0"/>
          <w:szCs w:val="32"/>
        </w:rPr>
        <w:t>新增建设用地指标优先</w:t>
      </w:r>
      <w:r>
        <w:rPr>
          <w:rFonts w:hint="eastAsia"/>
          <w:kern w:val="0"/>
          <w:szCs w:val="32"/>
        </w:rPr>
        <w:t>安排</w:t>
      </w:r>
      <w:r>
        <w:rPr>
          <w:kern w:val="0"/>
          <w:szCs w:val="32"/>
        </w:rPr>
        <w:t>用于示范区项目建设。</w:t>
      </w:r>
    </w:p>
    <w:p>
      <w:pPr>
        <w:pStyle w:val="Normal"/>
        <w:ind w:firstLineChars="200" w:startChars="0" w:start="0" w:endChars="0" w:end="0"/>
        <w:rPr>
          <w:kern w:val="0"/>
          <w:szCs w:val="32"/>
        </w:rPr>
      </w:pPr>
      <w:r>
        <w:rPr>
          <w:kern w:val="0"/>
          <w:szCs w:val="32"/>
        </w:rPr>
        <w:t>利用存量工业房产发展生产性服务业以及兴办众创空间的，可</w:t>
      </w:r>
      <w:r>
        <w:rPr>
          <w:rFonts w:hint="eastAsia"/>
          <w:kern w:val="0"/>
          <w:szCs w:val="32"/>
        </w:rPr>
        <w:t>以</w:t>
      </w:r>
      <w:r>
        <w:rPr>
          <w:kern w:val="0"/>
          <w:szCs w:val="32"/>
        </w:rPr>
        <w:t>在</w:t>
      </w:r>
      <w:r>
        <w:rPr>
          <w:rFonts w:hint="eastAsia"/>
          <w:kern w:val="0"/>
          <w:szCs w:val="32"/>
        </w:rPr>
        <w:t>五</w:t>
      </w:r>
      <w:r>
        <w:rPr>
          <w:kern w:val="0"/>
          <w:szCs w:val="32"/>
        </w:rPr>
        <w:t>年内继续按</w:t>
      </w:r>
      <w:r>
        <w:rPr>
          <w:rFonts w:hint="eastAsia"/>
          <w:kern w:val="0"/>
          <w:szCs w:val="32"/>
        </w:rPr>
        <w:t>照</w:t>
      </w:r>
      <w:r>
        <w:rPr>
          <w:kern w:val="0"/>
          <w:szCs w:val="32"/>
        </w:rPr>
        <w:t>原用途和土地权利类型使用土地，</w:t>
      </w:r>
      <w:r>
        <w:rPr>
          <w:rFonts w:hint="eastAsia"/>
          <w:kern w:val="0"/>
          <w:szCs w:val="32"/>
        </w:rPr>
        <w:t>五</w:t>
      </w:r>
      <w:r>
        <w:rPr>
          <w:kern w:val="0"/>
          <w:szCs w:val="32"/>
        </w:rPr>
        <w:t>年期满或</w:t>
      </w:r>
      <w:r>
        <w:rPr>
          <w:rFonts w:hint="eastAsia"/>
          <w:kern w:val="0"/>
          <w:szCs w:val="32"/>
        </w:rPr>
        <w:t>者</w:t>
      </w:r>
      <w:r>
        <w:rPr>
          <w:kern w:val="0"/>
          <w:szCs w:val="32"/>
        </w:rPr>
        <w:t>涉及转让需办理相关用地手续的，</w:t>
      </w:r>
      <w:r>
        <w:rPr>
          <w:rFonts w:hint="eastAsia"/>
          <w:kern w:val="0"/>
          <w:szCs w:val="32"/>
        </w:rPr>
        <w:t>可以按照</w:t>
      </w:r>
      <w:r>
        <w:rPr>
          <w:kern w:val="0"/>
          <w:szCs w:val="32"/>
        </w:rPr>
        <w:t>新用途、新权利类型、市场价，以协议方式办理。</w:t>
      </w:r>
    </w:p>
    <w:p>
      <w:pPr>
        <w:pStyle w:val="Normal"/>
        <w:jc w:val="center"/>
        <w:rPr>
          <w:rFonts w:eastAsia="黑体"/>
          <w:bCs/>
          <w:kern w:val="0"/>
          <w:szCs w:val="32"/>
        </w:rPr>
      </w:pPr>
      <w:r>
        <w:rPr>
          <w:rFonts w:eastAsia="黑体"/>
          <w:bCs/>
          <w:kern w:val="0"/>
          <w:szCs w:val="32"/>
        </w:rPr>
      </w:r>
    </w:p>
    <w:p>
      <w:pPr>
        <w:pStyle w:val="Normal"/>
        <w:jc w:val="center"/>
        <w:rPr>
          <w:rFonts w:eastAsia="黑体"/>
          <w:bCs/>
          <w:kern w:val="0"/>
          <w:szCs w:val="32"/>
        </w:rPr>
      </w:pPr>
      <w:r>
        <w:rPr>
          <w:rFonts w:eastAsia="黑体"/>
          <w:bCs/>
          <w:kern w:val="0"/>
          <w:szCs w:val="32"/>
        </w:rPr>
        <w:t>第四章</w:t>
      </w:r>
      <w:r>
        <w:rPr>
          <w:rFonts w:hint="eastAsia" w:eastAsia="黑体"/>
          <w:bCs/>
          <w:kern w:val="0"/>
          <w:szCs w:val="32"/>
        </w:rPr>
        <w:t xml:space="preserve">  </w:t>
      </w:r>
      <w:r>
        <w:rPr>
          <w:rFonts w:eastAsia="黑体"/>
          <w:bCs/>
          <w:kern w:val="0"/>
          <w:szCs w:val="32"/>
        </w:rPr>
        <w:t>创新创业</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十七</w:t>
      </w:r>
      <w:r>
        <w:rPr>
          <w:rFonts w:eastAsia="黑体"/>
          <w:bCs/>
          <w:kern w:val="0"/>
          <w:szCs w:val="32"/>
        </w:rPr>
        <w:t>条</w:t>
      </w:r>
      <w:r>
        <w:rPr>
          <w:rFonts w:hint="eastAsia" w:eastAsia="黑体"/>
          <w:bCs/>
          <w:kern w:val="0"/>
          <w:szCs w:val="32"/>
        </w:rPr>
        <w:t xml:space="preserve">  </w:t>
      </w:r>
      <w:r>
        <w:rPr>
          <w:rFonts w:hint="eastAsia"/>
          <w:kern w:val="0"/>
          <w:szCs w:val="32"/>
        </w:rPr>
        <w:t>在</w:t>
      </w:r>
      <w:r>
        <w:rPr>
          <w:kern w:val="0"/>
          <w:szCs w:val="32"/>
        </w:rPr>
        <w:t>示范区</w:t>
      </w:r>
      <w:r>
        <w:rPr>
          <w:rFonts w:hint="eastAsia"/>
          <w:kern w:val="0"/>
          <w:szCs w:val="32"/>
        </w:rPr>
        <w:t>营造稳定、公平、透明和可预期的营商环境，为企业投资经营提供优质高效的服务、配套完备的设施、共享便捷的资源，平等保护市场主体的合法权益。</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十八</w:t>
      </w:r>
      <w:r>
        <w:rPr>
          <w:rFonts w:eastAsia="黑体"/>
          <w:bCs/>
          <w:kern w:val="0"/>
          <w:szCs w:val="32"/>
        </w:rPr>
        <w:t>条</w:t>
      </w:r>
      <w:r>
        <w:rPr>
          <w:rFonts w:hint="eastAsia" w:eastAsia="黑体"/>
          <w:bCs/>
          <w:kern w:val="0"/>
          <w:szCs w:val="32"/>
        </w:rPr>
        <w:t xml:space="preserve">  </w:t>
      </w:r>
      <w:r>
        <w:rPr>
          <w:kern w:val="0"/>
          <w:szCs w:val="32"/>
        </w:rPr>
        <w:t>鼓励企业、高等</w:t>
      </w:r>
      <w:r>
        <w:rPr>
          <w:rFonts w:hint="eastAsia"/>
          <w:kern w:val="0"/>
          <w:szCs w:val="32"/>
        </w:rPr>
        <w:t>学</w:t>
      </w:r>
      <w:r>
        <w:rPr>
          <w:kern w:val="0"/>
          <w:szCs w:val="32"/>
        </w:rPr>
        <w:t>校、</w:t>
      </w:r>
      <w:r>
        <w:rPr>
          <w:rFonts w:hint="eastAsia"/>
          <w:kern w:val="0"/>
          <w:szCs w:val="32"/>
        </w:rPr>
        <w:t>研究开发机构等</w:t>
      </w:r>
      <w:r>
        <w:rPr>
          <w:kern w:val="0"/>
          <w:szCs w:val="32"/>
        </w:rPr>
        <w:t>在示范区设立创新创业孵化服务机构，建设专业技术平台和公共服务平台，为创新创业主体提供技术资源支持、信息资源整合</w:t>
      </w:r>
      <w:r>
        <w:rPr>
          <w:rFonts w:hint="eastAsia"/>
          <w:kern w:val="0"/>
          <w:szCs w:val="32"/>
        </w:rPr>
        <w:t>以</w:t>
      </w:r>
      <w:r>
        <w:rPr>
          <w:kern w:val="0"/>
          <w:szCs w:val="32"/>
        </w:rPr>
        <w:t>及融资对接等创新创业服务。</w:t>
      </w:r>
    </w:p>
    <w:p>
      <w:pPr>
        <w:pStyle w:val="Normal"/>
        <w:ind w:firstLineChars="200" w:startChars="0" w:start="0" w:endChars="0" w:end="0"/>
        <w:rPr>
          <w:kern w:val="0"/>
          <w:szCs w:val="32"/>
        </w:rPr>
      </w:pPr>
      <w:r>
        <w:rPr>
          <w:rFonts w:ascii="黑体" w:hAnsi="黑体" w:cs="黑体" w:hint="eastAsia" w:eastAsia="黑体"/>
          <w:kern w:val="0"/>
          <w:szCs w:val="32"/>
        </w:rPr>
        <w:t xml:space="preserve">第十九条  </w:t>
      </w:r>
      <w:r>
        <w:rPr>
          <w:kern w:val="0"/>
          <w:szCs w:val="32"/>
        </w:rPr>
        <w:t>在示范区</w:t>
      </w:r>
      <w:r>
        <w:rPr>
          <w:rFonts w:hint="eastAsia"/>
          <w:kern w:val="0"/>
          <w:szCs w:val="32"/>
        </w:rPr>
        <w:t>建立实验室、大型科学仪器设备、科技文献、科技数据等科技资源开放共享和激励机制，引导各类科技资源面向社会提供服务。利用财政性资金或者国有资本购置、建设的实验室、科学仪器设施，应当按照有关规定对社会开放共享，为组织和个人开展自主创新活动提供服务。自有资金形成的科技资源向社会提供服务的，按照有关规定给予奖励。</w:t>
      </w:r>
    </w:p>
    <w:p>
      <w:pPr>
        <w:pStyle w:val="Normal"/>
        <w:ind w:firstLineChars="200" w:startChars="0" w:start="0" w:endChars="0" w:end="0"/>
        <w:rPr>
          <w:kern w:val="0"/>
          <w:szCs w:val="32"/>
        </w:rPr>
      </w:pPr>
      <w:r>
        <w:rPr>
          <w:rFonts w:eastAsia="黑体"/>
          <w:bCs/>
          <w:kern w:val="0"/>
          <w:szCs w:val="32"/>
        </w:rPr>
        <w:t>第二十条</w:t>
      </w:r>
      <w:r>
        <w:rPr>
          <w:rFonts w:hint="eastAsia" w:eastAsia="黑体"/>
          <w:bCs/>
          <w:kern w:val="0"/>
          <w:szCs w:val="32"/>
        </w:rPr>
        <w:t xml:space="preserve">  </w:t>
      </w:r>
      <w:r>
        <w:rPr>
          <w:kern w:val="0"/>
          <w:szCs w:val="32"/>
        </w:rPr>
        <w:t>市知识产权主管部门应当按照国家有关规定，对示范区主导产业的知识产权申请提供优先审查通道，加强知识产权保护力度，实现快速审查、快速确权、快速维权。</w:t>
      </w:r>
    </w:p>
    <w:p>
      <w:pPr>
        <w:pStyle w:val="Normal"/>
        <w:ind w:firstLineChars="200" w:startChars="0" w:start="0" w:endChars="0" w:end="0"/>
        <w:rPr>
          <w:kern w:val="0"/>
          <w:szCs w:val="32"/>
        </w:rPr>
      </w:pPr>
      <w:r>
        <w:rPr>
          <w:rFonts w:hint="eastAsia"/>
          <w:kern w:val="0"/>
          <w:szCs w:val="32"/>
        </w:rPr>
        <w:t>在</w:t>
      </w:r>
      <w:r>
        <w:rPr>
          <w:kern w:val="0"/>
          <w:szCs w:val="32"/>
        </w:rPr>
        <w:t>示范区</w:t>
      </w:r>
      <w:r>
        <w:rPr>
          <w:rFonts w:hint="eastAsia"/>
          <w:kern w:val="0"/>
          <w:szCs w:val="32"/>
        </w:rPr>
        <w:t>支持</w:t>
      </w:r>
      <w:r>
        <w:rPr>
          <w:kern w:val="0"/>
          <w:szCs w:val="32"/>
        </w:rPr>
        <w:t>知识产权证券化等基于知识产权的金融创新</w:t>
      </w:r>
      <w:r>
        <w:rPr>
          <w:rFonts w:hint="eastAsia"/>
          <w:kern w:val="0"/>
          <w:szCs w:val="32"/>
        </w:rPr>
        <w:t>，</w:t>
      </w:r>
      <w:r>
        <w:rPr>
          <w:kern w:val="0"/>
          <w:szCs w:val="32"/>
        </w:rPr>
        <w:t>支持知识产权服务机构开展知识产权咨询、代理、评估、质押融资和托管运营等服务。</w:t>
      </w:r>
    </w:p>
    <w:p>
      <w:pPr>
        <w:pStyle w:val="Normal"/>
        <w:ind w:firstLineChars="200" w:startChars="0" w:start="0" w:endChars="0" w:end="0"/>
        <w:rPr>
          <w:kern w:val="0"/>
          <w:szCs w:val="32"/>
        </w:rPr>
      </w:pPr>
      <w:r>
        <w:rPr>
          <w:rFonts w:ascii="黑体" w:hAnsi="黑体" w:cs="黑体" w:hint="eastAsia" w:eastAsia="黑体"/>
          <w:kern w:val="0"/>
          <w:szCs w:val="32"/>
        </w:rPr>
        <w:t>第二十一条</w:t>
      </w:r>
      <w:r>
        <w:rPr>
          <w:rFonts w:hint="eastAsia"/>
          <w:kern w:val="0"/>
          <w:szCs w:val="32"/>
        </w:rPr>
        <w:t>　鼓励高等学校、研究开发机构</w:t>
      </w:r>
      <w:r>
        <w:rPr>
          <w:kern w:val="0"/>
          <w:szCs w:val="32"/>
        </w:rPr>
        <w:t>在示范区</w:t>
      </w:r>
      <w:r>
        <w:rPr>
          <w:rFonts w:hint="eastAsia"/>
          <w:kern w:val="0"/>
          <w:szCs w:val="32"/>
        </w:rPr>
        <w:t>组建知识产权运营机构，进行知识产权资产管理，开展科技成果转移转化；鼓励社会资本设立知识产权运营公司，开展知识产权收储、开发、组合、投资等服务。</w:t>
      </w:r>
    </w:p>
    <w:p>
      <w:pPr>
        <w:pStyle w:val="Normal"/>
        <w:ind w:firstLineChars="200" w:startChars="0" w:start="0" w:endChars="0" w:end="0"/>
        <w:rPr>
          <w:kern w:val="0"/>
          <w:szCs w:val="32"/>
        </w:rPr>
      </w:pPr>
      <w:r>
        <w:rPr>
          <w:rFonts w:ascii="黑体" w:hAnsi="黑体" w:cs="黑体" w:hint="eastAsia" w:eastAsia="黑体"/>
          <w:kern w:val="0"/>
          <w:szCs w:val="32"/>
        </w:rPr>
        <w:t xml:space="preserve">第二十二条  </w:t>
      </w:r>
      <w:r>
        <w:rPr>
          <w:rFonts w:hint="eastAsia"/>
          <w:kern w:val="0"/>
          <w:szCs w:val="32"/>
        </w:rPr>
        <w:t>支持企业、高等学校、研究开发机构和创新合作组织在示范区开展或者参与标准化工作，</w:t>
      </w:r>
      <w:bookmarkStart w:id="0" w:name="_GoBack"/>
      <w:bookmarkEnd w:id="0"/>
      <w:r>
        <w:rPr>
          <w:rFonts w:hint="eastAsia"/>
          <w:kern w:val="0"/>
          <w:szCs w:val="32"/>
        </w:rPr>
        <w:t>在重要行业、战略性新兴产业、关键共性技术等领域利用拥有自主知识产权的创新技术制定高于推荐性标准相关技术要求的团体标准、企业标准。鼓励企业、高等学校和研究开发机构参与国际标准化活动。</w:t>
      </w:r>
    </w:p>
    <w:p>
      <w:pPr>
        <w:pStyle w:val="Normal"/>
        <w:ind w:firstLineChars="200" w:startChars="0" w:start="0" w:endChars="0" w:end="0"/>
        <w:rPr>
          <w:kern w:val="0"/>
          <w:szCs w:val="32"/>
        </w:rPr>
      </w:pPr>
      <w:r>
        <w:rPr>
          <w:rFonts w:ascii="黑体" w:hAnsi="黑体" w:cs="黑体" w:hint="eastAsia" w:eastAsia="黑体"/>
          <w:kern w:val="0"/>
          <w:szCs w:val="32"/>
        </w:rPr>
        <w:t xml:space="preserve">第二十三条  </w:t>
      </w:r>
      <w:r>
        <w:rPr>
          <w:rFonts w:hint="eastAsia"/>
          <w:kern w:val="0"/>
          <w:szCs w:val="32"/>
        </w:rPr>
        <w:t>鼓励</w:t>
      </w:r>
      <w:r>
        <w:rPr>
          <w:kern w:val="0"/>
          <w:szCs w:val="32"/>
        </w:rPr>
        <w:t>在示范区</w:t>
      </w:r>
      <w:r>
        <w:rPr>
          <w:rFonts w:hint="eastAsia"/>
          <w:kern w:val="0"/>
          <w:szCs w:val="32"/>
        </w:rPr>
        <w:t>设立科技成果转移转化服务机构，开展科技成果转移转化活动。高等学校、研究开发机构可以采取知识产权转让、许可他人实施、作价投资等方式转移科技成果，或者自行实施科技成果转化。</w:t>
      </w:r>
    </w:p>
    <w:p>
      <w:pPr>
        <w:pStyle w:val="Normal"/>
        <w:ind w:firstLineChars="200" w:startChars="0" w:start="0" w:endChars="0" w:end="0"/>
        <w:rPr>
          <w:rFonts w:ascii="黑体" w:hAnsi="黑体" w:eastAsia="黑体" w:cs="黑体"/>
          <w:kern w:val="0"/>
          <w:szCs w:val="32"/>
        </w:rPr>
      </w:pPr>
      <w:r>
        <w:rPr>
          <w:rFonts w:hint="eastAsia"/>
          <w:kern w:val="0"/>
          <w:szCs w:val="32"/>
        </w:rPr>
        <w:t>涉及国家安全、国家利益和重大社会公共利益的科技成果的转移转化，按照有关法律、法规规定执行。</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二十四</w:t>
      </w:r>
      <w:r>
        <w:rPr>
          <w:rFonts w:eastAsia="黑体"/>
          <w:bCs/>
          <w:kern w:val="0"/>
          <w:szCs w:val="32"/>
        </w:rPr>
        <w:t>条</w:t>
      </w:r>
      <w:r>
        <w:rPr>
          <w:rFonts w:hint="eastAsia" w:eastAsia="黑体"/>
          <w:bCs/>
          <w:kern w:val="0"/>
          <w:szCs w:val="32"/>
        </w:rPr>
        <w:t xml:space="preserve">  </w:t>
      </w:r>
      <w:r>
        <w:rPr>
          <w:rFonts w:hint="eastAsia"/>
          <w:kern w:val="0"/>
          <w:szCs w:val="32"/>
        </w:rPr>
        <w:t>支持</w:t>
      </w:r>
      <w:r>
        <w:rPr>
          <w:kern w:val="0"/>
          <w:szCs w:val="32"/>
        </w:rPr>
        <w:t>企业、高等</w:t>
      </w:r>
      <w:r>
        <w:rPr>
          <w:rFonts w:hint="eastAsia"/>
          <w:kern w:val="0"/>
          <w:szCs w:val="32"/>
        </w:rPr>
        <w:t>学</w:t>
      </w:r>
      <w:r>
        <w:rPr>
          <w:kern w:val="0"/>
          <w:szCs w:val="32"/>
        </w:rPr>
        <w:t>校、研究开发机构、风险投资机构在示范区共建产业技术创新联盟、知识产权联盟</w:t>
      </w:r>
      <w:r>
        <w:rPr>
          <w:rFonts w:hint="eastAsia"/>
          <w:kern w:val="0"/>
          <w:szCs w:val="32"/>
        </w:rPr>
        <w:t>等创新合作组织</w:t>
      </w:r>
      <w:r>
        <w:rPr>
          <w:kern w:val="0"/>
          <w:szCs w:val="32"/>
        </w:rPr>
        <w:t>。鼓励示范区内符合条件的创新合作组织依法办理法人登记，</w:t>
      </w:r>
      <w:r>
        <w:rPr>
          <w:rFonts w:hint="eastAsia"/>
          <w:kern w:val="0"/>
          <w:szCs w:val="32"/>
        </w:rPr>
        <w:t>政府有关</w:t>
      </w:r>
      <w:r>
        <w:rPr>
          <w:kern w:val="0"/>
          <w:szCs w:val="32"/>
        </w:rPr>
        <w:t>部门应当在法人注册登记等方面提供支持。</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二十五</w:t>
      </w:r>
      <w:r>
        <w:rPr>
          <w:rFonts w:eastAsia="黑体"/>
          <w:bCs/>
          <w:kern w:val="0"/>
          <w:szCs w:val="32"/>
        </w:rPr>
        <w:t>条</w:t>
      </w:r>
      <w:r>
        <w:rPr>
          <w:rFonts w:hint="eastAsia" w:eastAsia="黑体"/>
          <w:bCs/>
          <w:kern w:val="0"/>
          <w:szCs w:val="32"/>
        </w:rPr>
        <w:t xml:space="preserve">  </w:t>
      </w:r>
      <w:r>
        <w:rPr>
          <w:rFonts w:hint="eastAsia"/>
          <w:kern w:val="0"/>
          <w:szCs w:val="32"/>
        </w:rPr>
        <w:t>鼓励</w:t>
      </w:r>
      <w:r>
        <w:rPr>
          <w:kern w:val="0"/>
          <w:szCs w:val="32"/>
        </w:rPr>
        <w:t>在示范区</w:t>
      </w:r>
      <w:r>
        <w:rPr>
          <w:rFonts w:hint="eastAsia"/>
          <w:kern w:val="0"/>
          <w:szCs w:val="32"/>
        </w:rPr>
        <w:t>设立</w:t>
      </w:r>
      <w:r>
        <w:rPr>
          <w:kern w:val="0"/>
          <w:szCs w:val="32"/>
        </w:rPr>
        <w:t>新型研发机构</w:t>
      </w:r>
      <w:r>
        <w:rPr>
          <w:rFonts w:hint="eastAsia"/>
          <w:kern w:val="0"/>
          <w:szCs w:val="32"/>
        </w:rPr>
        <w:t>，支持其建立科学化的研发组织体系和内控制度，加强科研诚信和科研伦理建设，</w:t>
      </w:r>
      <w:r>
        <w:rPr>
          <w:kern w:val="0"/>
          <w:szCs w:val="32"/>
        </w:rPr>
        <w:t>根据科学研究、技术创新和研发服务实际需求，自主确定研发选题，动态设立调整研发单元，灵活配置科研人员、组织研发团队、调配科研设备。</w:t>
      </w:r>
    </w:p>
    <w:p>
      <w:pPr>
        <w:pStyle w:val="Normal"/>
        <w:jc w:val="center"/>
        <w:rPr>
          <w:rFonts w:ascii="黑体" w:hAnsi="黑体" w:eastAsia="黑体" w:cs="黑体"/>
          <w:bCs/>
          <w:kern w:val="0"/>
          <w:szCs w:val="32"/>
        </w:rPr>
      </w:pPr>
      <w:r>
        <w:rPr>
          <w:rFonts w:eastAsia="黑体" w:cs="黑体" w:ascii="黑体" w:hAnsi="黑体"/>
          <w:bCs/>
          <w:kern w:val="0"/>
          <w:szCs w:val="32"/>
        </w:rPr>
      </w:r>
    </w:p>
    <w:p>
      <w:pPr>
        <w:pStyle w:val="Normal"/>
        <w:jc w:val="center"/>
        <w:rPr>
          <w:rFonts w:ascii="黑体" w:hAnsi="黑体" w:eastAsia="黑体" w:cs="黑体"/>
          <w:bCs/>
          <w:kern w:val="0"/>
          <w:szCs w:val="32"/>
        </w:rPr>
      </w:pPr>
      <w:r>
        <w:rPr>
          <w:rFonts w:ascii="黑体" w:hAnsi="黑体" w:cs="黑体" w:eastAsia="黑体"/>
          <w:bCs/>
          <w:kern w:val="0"/>
          <w:szCs w:val="32"/>
        </w:rPr>
        <w:t>第五章</w:t>
      </w:r>
      <w:r>
        <w:rPr>
          <w:rFonts w:ascii="黑体" w:hAnsi="黑体" w:cs="黑体" w:hint="eastAsia" w:eastAsia="黑体"/>
          <w:bCs/>
          <w:kern w:val="0"/>
          <w:szCs w:val="32"/>
        </w:rPr>
        <w:t xml:space="preserve">  </w:t>
      </w:r>
      <w:r>
        <w:rPr>
          <w:rFonts w:ascii="黑体" w:hAnsi="黑体" w:cs="黑体" w:eastAsia="黑体"/>
          <w:bCs/>
          <w:kern w:val="0"/>
          <w:szCs w:val="32"/>
        </w:rPr>
        <w:t>金融支持</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二十六</w:t>
      </w:r>
      <w:r>
        <w:rPr>
          <w:rFonts w:eastAsia="黑体"/>
          <w:bCs/>
          <w:kern w:val="0"/>
          <w:szCs w:val="32"/>
        </w:rPr>
        <w:t>条</w:t>
      </w:r>
      <w:r>
        <w:rPr>
          <w:rFonts w:hint="eastAsia" w:eastAsia="黑体"/>
          <w:bCs/>
          <w:kern w:val="0"/>
          <w:szCs w:val="32"/>
        </w:rPr>
        <w:t xml:space="preserve">  </w:t>
      </w:r>
      <w:r>
        <w:rPr>
          <w:kern w:val="0"/>
          <w:szCs w:val="32"/>
        </w:rPr>
        <w:t>市人民政府</w:t>
      </w:r>
      <w:r>
        <w:rPr>
          <w:rFonts w:hint="eastAsia"/>
          <w:kern w:val="0"/>
          <w:szCs w:val="32"/>
        </w:rPr>
        <w:t>有</w:t>
      </w:r>
      <w:r>
        <w:rPr>
          <w:kern w:val="0"/>
          <w:szCs w:val="32"/>
        </w:rPr>
        <w:t>关部门应当支持科技保险、互联网银行等金融持牌机构</w:t>
      </w:r>
      <w:r>
        <w:rPr>
          <w:rFonts w:hint="eastAsia"/>
          <w:kern w:val="0"/>
          <w:szCs w:val="32"/>
        </w:rPr>
        <w:t>和</w:t>
      </w:r>
      <w:r>
        <w:rPr>
          <w:kern w:val="0"/>
          <w:szCs w:val="32"/>
        </w:rPr>
        <w:t>创业投资机构在示范区注册</w:t>
      </w:r>
      <w:r>
        <w:rPr>
          <w:rFonts w:hint="eastAsia"/>
          <w:kern w:val="0"/>
          <w:szCs w:val="32"/>
        </w:rPr>
        <w:t>或者</w:t>
      </w:r>
      <w:r>
        <w:rPr>
          <w:kern w:val="0"/>
          <w:szCs w:val="32"/>
        </w:rPr>
        <w:t>设立分支机构</w:t>
      </w:r>
      <w:r>
        <w:rPr>
          <w:rFonts w:hint="eastAsia"/>
          <w:kern w:val="0"/>
          <w:szCs w:val="32"/>
        </w:rPr>
        <w:t>，支持在</w:t>
      </w:r>
      <w:r>
        <w:rPr>
          <w:kern w:val="0"/>
          <w:szCs w:val="32"/>
        </w:rPr>
        <w:t>科技金融产品、服务模式</w:t>
      </w:r>
      <w:r>
        <w:rPr>
          <w:rFonts w:hint="eastAsia"/>
          <w:kern w:val="0"/>
          <w:szCs w:val="32"/>
        </w:rPr>
        <w:t>等</w:t>
      </w:r>
      <w:r>
        <w:rPr>
          <w:kern w:val="0"/>
          <w:szCs w:val="32"/>
        </w:rPr>
        <w:t>方面</w:t>
      </w:r>
      <w:r>
        <w:rPr>
          <w:rFonts w:hint="eastAsia"/>
          <w:kern w:val="0"/>
          <w:szCs w:val="32"/>
        </w:rPr>
        <w:t>的创新</w:t>
      </w:r>
      <w:r>
        <w:rPr>
          <w:kern w:val="0"/>
          <w:szCs w:val="32"/>
        </w:rPr>
        <w:t>。</w:t>
      </w:r>
      <w:r>
        <w:rPr>
          <w:rFonts w:hint="eastAsia"/>
          <w:kern w:val="0"/>
          <w:szCs w:val="32"/>
        </w:rPr>
        <w:t>鼓励</w:t>
      </w:r>
      <w:r>
        <w:rPr>
          <w:kern w:val="0"/>
          <w:szCs w:val="32"/>
        </w:rPr>
        <w:t>各类引导基金</w:t>
      </w:r>
      <w:r>
        <w:rPr>
          <w:rFonts w:hint="eastAsia"/>
          <w:kern w:val="0"/>
          <w:szCs w:val="32"/>
        </w:rPr>
        <w:t>支持</w:t>
      </w:r>
      <w:r>
        <w:rPr>
          <w:kern w:val="0"/>
          <w:szCs w:val="32"/>
        </w:rPr>
        <w:t>示范区</w:t>
      </w:r>
      <w:r>
        <w:rPr>
          <w:rFonts w:hint="eastAsia"/>
          <w:kern w:val="0"/>
          <w:szCs w:val="32"/>
        </w:rPr>
        <w:t>科技型企业发展。</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二十七</w:t>
      </w:r>
      <w:r>
        <w:rPr>
          <w:rFonts w:eastAsia="黑体"/>
          <w:bCs/>
          <w:kern w:val="0"/>
          <w:szCs w:val="32"/>
        </w:rPr>
        <w:t>条</w:t>
      </w:r>
      <w:r>
        <w:rPr>
          <w:rFonts w:hint="eastAsia" w:eastAsia="黑体"/>
          <w:bCs/>
          <w:kern w:val="0"/>
          <w:szCs w:val="32"/>
        </w:rPr>
        <w:t xml:space="preserve">  </w:t>
      </w:r>
      <w:r>
        <w:rPr>
          <w:kern w:val="0"/>
          <w:szCs w:val="32"/>
        </w:rPr>
        <w:t>管委会</w:t>
      </w:r>
      <w:r>
        <w:rPr>
          <w:rFonts w:hint="eastAsia"/>
          <w:kern w:val="0"/>
          <w:szCs w:val="32"/>
        </w:rPr>
        <w:t>通过</w:t>
      </w:r>
      <w:r>
        <w:rPr>
          <w:kern w:val="0"/>
          <w:szCs w:val="32"/>
        </w:rPr>
        <w:t>建立贷款风险补偿机制</w:t>
      </w:r>
      <w:r>
        <w:rPr>
          <w:rFonts w:hint="eastAsia"/>
          <w:kern w:val="0"/>
          <w:szCs w:val="32"/>
        </w:rPr>
        <w:t>等方式</w:t>
      </w:r>
      <w:r>
        <w:rPr>
          <w:kern w:val="0"/>
          <w:szCs w:val="32"/>
        </w:rPr>
        <w:t>，为金融机构对示范区内企业</w:t>
      </w:r>
      <w:r>
        <w:rPr>
          <w:rFonts w:hint="eastAsia"/>
          <w:kern w:val="0"/>
          <w:szCs w:val="32"/>
        </w:rPr>
        <w:t>开展</w:t>
      </w:r>
      <w:r>
        <w:rPr>
          <w:kern w:val="0"/>
          <w:szCs w:val="32"/>
        </w:rPr>
        <w:t>知识产权质押、信用贷款、信用保险、贸易融资、产业链融资等提供</w:t>
      </w:r>
      <w:r>
        <w:rPr>
          <w:rFonts w:hint="eastAsia"/>
          <w:kern w:val="0"/>
          <w:szCs w:val="32"/>
        </w:rPr>
        <w:t>支持</w:t>
      </w:r>
      <w:r>
        <w:rPr>
          <w:kern w:val="0"/>
          <w:szCs w:val="32"/>
        </w:rPr>
        <w:t>。</w:t>
      </w:r>
    </w:p>
    <w:p>
      <w:pPr>
        <w:pStyle w:val="Normal"/>
        <w:ind w:firstLineChars="200" w:startChars="0" w:start="0" w:endChars="0" w:end="0"/>
        <w:rPr>
          <w:kern w:val="0"/>
          <w:szCs w:val="32"/>
        </w:rPr>
      </w:pPr>
      <w:r>
        <w:rPr>
          <w:rFonts w:hint="eastAsia"/>
          <w:kern w:val="0"/>
          <w:szCs w:val="32"/>
        </w:rPr>
        <w:t>鼓励企业开展股份制改造和挂牌上市，支持企业开展股份转让、融资、并购等，利用多层次资本市场加快发展。</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二十八</w:t>
      </w:r>
      <w:r>
        <w:rPr>
          <w:rFonts w:eastAsia="黑体"/>
          <w:bCs/>
          <w:kern w:val="0"/>
          <w:szCs w:val="32"/>
        </w:rPr>
        <w:t>条</w:t>
      </w:r>
      <w:r>
        <w:rPr>
          <w:rFonts w:hint="eastAsia" w:eastAsia="黑体"/>
          <w:bCs/>
          <w:kern w:val="0"/>
          <w:szCs w:val="32"/>
        </w:rPr>
        <w:t>　</w:t>
      </w:r>
      <w:r>
        <w:rPr>
          <w:kern w:val="0"/>
          <w:szCs w:val="32"/>
        </w:rPr>
        <w:t>鼓励商业银行在示范区设立科技金融专营机构；鼓励</w:t>
      </w:r>
      <w:r>
        <w:rPr>
          <w:rFonts w:hint="eastAsia"/>
          <w:kern w:val="0"/>
          <w:szCs w:val="32"/>
        </w:rPr>
        <w:t>相关服务机构和组织</w:t>
      </w:r>
      <w:r>
        <w:rPr>
          <w:kern w:val="0"/>
          <w:szCs w:val="32"/>
        </w:rPr>
        <w:t>在示范区建设科技金融服务平台，开展信息对接、金融资源集聚和整合等活动。</w:t>
      </w:r>
    </w:p>
    <w:p>
      <w:pPr>
        <w:pStyle w:val="Normal"/>
        <w:jc w:val="center"/>
        <w:rPr>
          <w:rFonts w:eastAsia="黑体"/>
          <w:bCs/>
          <w:kern w:val="0"/>
          <w:szCs w:val="32"/>
        </w:rPr>
      </w:pPr>
      <w:r>
        <w:rPr>
          <w:rFonts w:eastAsia="黑体"/>
          <w:bCs/>
          <w:kern w:val="0"/>
          <w:szCs w:val="32"/>
        </w:rPr>
      </w:r>
    </w:p>
    <w:p>
      <w:pPr>
        <w:pStyle w:val="Normal"/>
        <w:jc w:val="center"/>
        <w:rPr>
          <w:rFonts w:eastAsia="黑体"/>
          <w:bCs/>
          <w:kern w:val="0"/>
          <w:szCs w:val="32"/>
        </w:rPr>
      </w:pPr>
      <w:r>
        <w:rPr>
          <w:rFonts w:eastAsia="黑体"/>
          <w:bCs/>
          <w:kern w:val="0"/>
          <w:szCs w:val="32"/>
        </w:rPr>
        <w:t>第六章</w:t>
      </w:r>
      <w:r>
        <w:rPr>
          <w:rFonts w:hint="eastAsia" w:eastAsia="黑体"/>
          <w:bCs/>
          <w:kern w:val="0"/>
          <w:szCs w:val="32"/>
        </w:rPr>
        <w:t xml:space="preserve">  </w:t>
      </w:r>
      <w:r>
        <w:rPr>
          <w:rFonts w:eastAsia="黑体"/>
          <w:bCs/>
          <w:kern w:val="0"/>
          <w:szCs w:val="32"/>
        </w:rPr>
        <w:t>人才支撑</w:t>
      </w:r>
    </w:p>
    <w:p>
      <w:pPr>
        <w:pStyle w:val="Normal"/>
        <w:ind w:firstLineChars="200" w:startChars="0" w:start="0" w:endChars="0" w:end="0"/>
        <w:rPr>
          <w:kern w:val="0"/>
          <w:szCs w:val="32"/>
        </w:rPr>
      </w:pPr>
      <w:r>
        <w:rPr>
          <w:rFonts w:ascii="黑体" w:hAnsi="黑体" w:cs="黑体" w:eastAsia="黑体"/>
          <w:kern w:val="0"/>
          <w:szCs w:val="32"/>
        </w:rPr>
        <w:t>第</w:t>
      </w:r>
      <w:r>
        <w:rPr>
          <w:rFonts w:ascii="黑体" w:hAnsi="黑体" w:cs="黑体" w:hint="eastAsia" w:eastAsia="黑体"/>
          <w:kern w:val="0"/>
          <w:szCs w:val="32"/>
        </w:rPr>
        <w:t>二十九</w:t>
      </w:r>
      <w:r>
        <w:rPr>
          <w:rFonts w:ascii="黑体" w:hAnsi="黑体" w:cs="黑体" w:eastAsia="黑体"/>
          <w:kern w:val="0"/>
          <w:szCs w:val="32"/>
        </w:rPr>
        <w:t>条</w:t>
      </w:r>
      <w:r>
        <w:rPr>
          <w:rFonts w:ascii="黑体" w:hAnsi="黑体" w:cs="黑体" w:hint="eastAsia" w:eastAsia="黑体"/>
          <w:kern w:val="0"/>
          <w:szCs w:val="32"/>
        </w:rPr>
        <w:t xml:space="preserve">  </w:t>
      </w:r>
      <w:r>
        <w:rPr>
          <w:rFonts w:hint="eastAsia"/>
          <w:kern w:val="0"/>
          <w:szCs w:val="32"/>
        </w:rPr>
        <w:t>管委会应当制定创新创业型人才发展规划，建立人才信息平台，健全人才培养、引进、流动、评价、激励、服务和保障机制，设立人才发展专项资金，对示范区引进的顶尖人才、领军人才、高端人才等高层次人才、团队及其创新创业项目予以支持。</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w:t>
      </w:r>
      <w:r>
        <w:rPr>
          <w:rFonts w:eastAsia="黑体"/>
          <w:bCs/>
          <w:kern w:val="0"/>
          <w:szCs w:val="32"/>
        </w:rPr>
        <w:t>条</w:t>
      </w:r>
      <w:r>
        <w:rPr>
          <w:rFonts w:hint="eastAsia" w:eastAsia="黑体"/>
          <w:bCs/>
          <w:kern w:val="0"/>
          <w:szCs w:val="32"/>
        </w:rPr>
        <w:t xml:space="preserve">  </w:t>
      </w:r>
      <w:r>
        <w:rPr>
          <w:kern w:val="0"/>
          <w:szCs w:val="32"/>
        </w:rPr>
        <w:t>支持国内外知名</w:t>
      </w:r>
      <w:r>
        <w:rPr>
          <w:rFonts w:hint="eastAsia"/>
          <w:kern w:val="0"/>
          <w:szCs w:val="32"/>
        </w:rPr>
        <w:t>企业、</w:t>
      </w:r>
      <w:r>
        <w:rPr>
          <w:kern w:val="0"/>
          <w:szCs w:val="32"/>
        </w:rPr>
        <w:t>高等</w:t>
      </w:r>
      <w:r>
        <w:rPr>
          <w:rFonts w:hint="eastAsia"/>
          <w:kern w:val="0"/>
          <w:szCs w:val="32"/>
        </w:rPr>
        <w:t>学</w:t>
      </w:r>
      <w:r>
        <w:rPr>
          <w:kern w:val="0"/>
          <w:szCs w:val="32"/>
        </w:rPr>
        <w:t>校、</w:t>
      </w:r>
      <w:r>
        <w:rPr>
          <w:rFonts w:hint="eastAsia"/>
          <w:kern w:val="0"/>
          <w:szCs w:val="32"/>
        </w:rPr>
        <w:t>研究开发机构</w:t>
      </w:r>
      <w:r>
        <w:rPr>
          <w:kern w:val="0"/>
          <w:szCs w:val="32"/>
        </w:rPr>
        <w:t>、高端研究咨询机构在示范区内建立人才培养机构，探索创新人才合作、人力资源服务模式。</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w:t>
      </w:r>
      <w:r>
        <w:rPr>
          <w:rFonts w:eastAsia="黑体"/>
          <w:bCs/>
          <w:kern w:val="0"/>
          <w:szCs w:val="32"/>
        </w:rPr>
        <w:t>十</w:t>
      </w:r>
      <w:r>
        <w:rPr>
          <w:rFonts w:hint="eastAsia" w:eastAsia="黑体"/>
          <w:bCs/>
          <w:kern w:val="0"/>
          <w:szCs w:val="32"/>
        </w:rPr>
        <w:t>一</w:t>
      </w:r>
      <w:r>
        <w:rPr>
          <w:rFonts w:eastAsia="黑体"/>
          <w:bCs/>
          <w:kern w:val="0"/>
          <w:szCs w:val="32"/>
        </w:rPr>
        <w:t>条</w:t>
      </w:r>
      <w:r>
        <w:rPr>
          <w:rFonts w:hint="eastAsia" w:eastAsia="黑体"/>
          <w:bCs/>
          <w:kern w:val="0"/>
          <w:szCs w:val="32"/>
        </w:rPr>
        <w:t xml:space="preserve">  </w:t>
      </w:r>
      <w:r>
        <w:rPr>
          <w:rFonts w:hint="eastAsia"/>
          <w:kern w:val="0"/>
          <w:szCs w:val="32"/>
        </w:rPr>
        <w:t>在</w:t>
      </w:r>
      <w:r>
        <w:rPr>
          <w:kern w:val="0"/>
          <w:szCs w:val="32"/>
        </w:rPr>
        <w:t>示范区</w:t>
      </w:r>
      <w:r>
        <w:rPr>
          <w:rFonts w:hint="eastAsia"/>
          <w:kern w:val="0"/>
          <w:szCs w:val="32"/>
        </w:rPr>
        <w:t>鼓励</w:t>
      </w:r>
      <w:r>
        <w:rPr>
          <w:kern w:val="0"/>
          <w:szCs w:val="32"/>
        </w:rPr>
        <w:t>高等</w:t>
      </w:r>
      <w:r>
        <w:rPr>
          <w:rFonts w:hint="eastAsia"/>
          <w:kern w:val="0"/>
          <w:szCs w:val="32"/>
        </w:rPr>
        <w:t>学</w:t>
      </w:r>
      <w:r>
        <w:rPr>
          <w:kern w:val="0"/>
          <w:szCs w:val="32"/>
        </w:rPr>
        <w:t>校、</w:t>
      </w:r>
      <w:r>
        <w:rPr>
          <w:rFonts w:hint="eastAsia"/>
          <w:kern w:val="0"/>
          <w:szCs w:val="32"/>
        </w:rPr>
        <w:t>研究开发机构</w:t>
      </w:r>
      <w:r>
        <w:rPr>
          <w:kern w:val="0"/>
          <w:szCs w:val="32"/>
        </w:rPr>
        <w:t>、新型研发机构</w:t>
      </w:r>
      <w:r>
        <w:rPr>
          <w:rFonts w:hint="eastAsia"/>
          <w:kern w:val="0"/>
          <w:szCs w:val="32"/>
        </w:rPr>
        <w:t>等单位</w:t>
      </w:r>
      <w:r>
        <w:rPr>
          <w:kern w:val="0"/>
          <w:szCs w:val="32"/>
        </w:rPr>
        <w:t>按照国家和本市有关规定，通过科技成果入（折）股、股（期）权奖励、科技成果收益分成等方式，</w:t>
      </w:r>
      <w:r>
        <w:rPr>
          <w:rFonts w:hint="eastAsia"/>
          <w:kern w:val="0"/>
          <w:szCs w:val="32"/>
        </w:rPr>
        <w:t>落实</w:t>
      </w:r>
      <w:r>
        <w:rPr>
          <w:kern w:val="0"/>
          <w:szCs w:val="32"/>
        </w:rPr>
        <w:t>对作出重要贡献的科研人员和管理人员</w:t>
      </w:r>
      <w:r>
        <w:rPr>
          <w:rFonts w:hint="eastAsia"/>
          <w:kern w:val="0"/>
          <w:szCs w:val="32"/>
        </w:rPr>
        <w:t>的</w:t>
      </w:r>
      <w:r>
        <w:rPr>
          <w:kern w:val="0"/>
          <w:szCs w:val="32"/>
        </w:rPr>
        <w:t>激励</w:t>
      </w:r>
      <w:r>
        <w:rPr>
          <w:rFonts w:hint="eastAsia"/>
          <w:kern w:val="0"/>
          <w:szCs w:val="32"/>
        </w:rPr>
        <w:t>机制和奖励措施</w:t>
      </w:r>
      <w:r>
        <w:rPr>
          <w:kern w:val="0"/>
          <w:szCs w:val="32"/>
        </w:rPr>
        <w:t>。</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三十二</w:t>
      </w:r>
      <w:r>
        <w:rPr>
          <w:rFonts w:eastAsia="黑体"/>
          <w:bCs/>
          <w:kern w:val="0"/>
          <w:szCs w:val="32"/>
        </w:rPr>
        <w:t>条</w:t>
      </w:r>
      <w:r>
        <w:rPr>
          <w:rFonts w:hint="eastAsia" w:eastAsia="黑体"/>
          <w:bCs/>
          <w:kern w:val="0"/>
          <w:szCs w:val="32"/>
        </w:rPr>
        <w:t xml:space="preserve">  </w:t>
      </w:r>
      <w:r>
        <w:rPr>
          <w:kern w:val="0"/>
          <w:szCs w:val="32"/>
        </w:rPr>
        <w:t>根据产业发展需要，符合条件的高等</w:t>
      </w:r>
      <w:r>
        <w:rPr>
          <w:rFonts w:hint="eastAsia"/>
          <w:kern w:val="0"/>
          <w:szCs w:val="32"/>
        </w:rPr>
        <w:t>学</w:t>
      </w:r>
      <w:r>
        <w:rPr>
          <w:kern w:val="0"/>
          <w:szCs w:val="32"/>
        </w:rPr>
        <w:t>校、</w:t>
      </w:r>
      <w:r>
        <w:rPr>
          <w:rFonts w:hint="eastAsia"/>
          <w:kern w:val="0"/>
          <w:szCs w:val="32"/>
        </w:rPr>
        <w:t>研究开发机构</w:t>
      </w:r>
      <w:r>
        <w:rPr>
          <w:kern w:val="0"/>
          <w:szCs w:val="32"/>
        </w:rPr>
        <w:t>、医院、大型企业等单位可以申请开展职称自主评审。对引进的高层次人才、急需紧缺人才、高技能人才和取得重大成果或者作出突出贡献的人才，可以</w:t>
      </w:r>
      <w:r>
        <w:rPr>
          <w:rFonts w:hint="eastAsia"/>
          <w:kern w:val="0"/>
          <w:szCs w:val="32"/>
        </w:rPr>
        <w:t>按照国家和本市有关规定</w:t>
      </w:r>
      <w:r>
        <w:rPr>
          <w:kern w:val="0"/>
          <w:szCs w:val="32"/>
        </w:rPr>
        <w:t>破格申报评审相应职称。</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三十三</w:t>
      </w:r>
      <w:r>
        <w:rPr>
          <w:rFonts w:eastAsia="黑体"/>
          <w:bCs/>
          <w:kern w:val="0"/>
          <w:szCs w:val="32"/>
        </w:rPr>
        <w:t>条</w:t>
      </w:r>
      <w:r>
        <w:rPr>
          <w:rFonts w:hint="eastAsia" w:eastAsia="黑体"/>
          <w:bCs/>
          <w:kern w:val="0"/>
          <w:szCs w:val="32"/>
        </w:rPr>
        <w:t xml:space="preserve">  </w:t>
      </w:r>
      <w:r>
        <w:rPr>
          <w:kern w:val="0"/>
          <w:szCs w:val="32"/>
        </w:rPr>
        <w:t>鼓励高等</w:t>
      </w:r>
      <w:r>
        <w:rPr>
          <w:rFonts w:hint="eastAsia"/>
          <w:kern w:val="0"/>
          <w:szCs w:val="32"/>
        </w:rPr>
        <w:t>学</w:t>
      </w:r>
      <w:r>
        <w:rPr>
          <w:kern w:val="0"/>
          <w:szCs w:val="32"/>
        </w:rPr>
        <w:t>校、研究开发机构和企业及其他组织之间实行人才双向流动。高等</w:t>
      </w:r>
      <w:r>
        <w:rPr>
          <w:rFonts w:hint="eastAsia"/>
          <w:kern w:val="0"/>
          <w:szCs w:val="32"/>
        </w:rPr>
        <w:t>学</w:t>
      </w:r>
      <w:r>
        <w:rPr>
          <w:kern w:val="0"/>
          <w:szCs w:val="32"/>
        </w:rPr>
        <w:t>校、研究开发机构可以聘请企业及其他组织的科技人员兼职从事教学和科研工作，</w:t>
      </w:r>
      <w:r>
        <w:rPr>
          <w:rFonts w:hint="eastAsia"/>
          <w:kern w:val="0"/>
          <w:szCs w:val="32"/>
        </w:rPr>
        <w:t>并</w:t>
      </w:r>
      <w:r>
        <w:rPr>
          <w:kern w:val="0"/>
          <w:szCs w:val="32"/>
        </w:rPr>
        <w:t>支持本单位的专业技术人员按照有关规定，在示范区企业及其他组织兼职</w:t>
      </w:r>
      <w:r>
        <w:rPr>
          <w:rFonts w:hint="eastAsia"/>
          <w:kern w:val="0"/>
          <w:szCs w:val="32"/>
        </w:rPr>
        <w:t>兼薪</w:t>
      </w:r>
      <w:r>
        <w:rPr>
          <w:kern w:val="0"/>
          <w:szCs w:val="32"/>
        </w:rPr>
        <w:t>或者离岗创新创业。</w:t>
      </w:r>
    </w:p>
    <w:p>
      <w:pPr>
        <w:pStyle w:val="Normal"/>
        <w:ind w:firstLineChars="200" w:startChars="0" w:start="0" w:endChars="0" w:end="0"/>
        <w:rPr>
          <w:rFonts w:eastAsia="仿宋"/>
          <w:kern w:val="0"/>
          <w:szCs w:val="32"/>
        </w:rPr>
      </w:pPr>
      <w:r>
        <w:rPr>
          <w:rFonts w:eastAsia="黑体"/>
          <w:bCs/>
          <w:kern w:val="0"/>
          <w:szCs w:val="32"/>
        </w:rPr>
        <w:t>第</w:t>
      </w:r>
      <w:r>
        <w:rPr>
          <w:rFonts w:hint="eastAsia" w:eastAsia="黑体"/>
          <w:bCs/>
          <w:kern w:val="0"/>
          <w:szCs w:val="32"/>
        </w:rPr>
        <w:t>三十四</w:t>
      </w:r>
      <w:r>
        <w:rPr>
          <w:rFonts w:eastAsia="黑体"/>
          <w:bCs/>
          <w:kern w:val="0"/>
          <w:szCs w:val="32"/>
        </w:rPr>
        <w:t>条</w:t>
      </w:r>
      <w:r>
        <w:rPr>
          <w:rFonts w:hint="eastAsia" w:eastAsia="黑体"/>
          <w:bCs/>
          <w:kern w:val="0"/>
          <w:szCs w:val="32"/>
        </w:rPr>
        <w:t xml:space="preserve">  </w:t>
      </w:r>
      <w:r>
        <w:rPr>
          <w:kern w:val="0"/>
          <w:szCs w:val="32"/>
        </w:rPr>
        <w:t>政府</w:t>
      </w:r>
      <w:r>
        <w:rPr>
          <w:rFonts w:hint="eastAsia"/>
          <w:kern w:val="0"/>
          <w:szCs w:val="32"/>
        </w:rPr>
        <w:t>有关部门</w:t>
      </w:r>
      <w:r>
        <w:rPr>
          <w:kern w:val="0"/>
          <w:szCs w:val="32"/>
        </w:rPr>
        <w:t>和管委会应当制定和完善人才服务的具体政策措施，在引进手续、工作许可、户籍或者居住证</w:t>
      </w:r>
      <w:r>
        <w:rPr>
          <w:rFonts w:hint="eastAsia"/>
          <w:kern w:val="0"/>
          <w:szCs w:val="32"/>
        </w:rPr>
        <w:t>、</w:t>
      </w:r>
      <w:r>
        <w:rPr>
          <w:kern w:val="0"/>
          <w:szCs w:val="32"/>
        </w:rPr>
        <w:t>出入境手续办理</w:t>
      </w:r>
      <w:r>
        <w:rPr>
          <w:rFonts w:hint="eastAsia"/>
          <w:kern w:val="0"/>
          <w:szCs w:val="32"/>
        </w:rPr>
        <w:t>以及</w:t>
      </w:r>
      <w:r>
        <w:rPr>
          <w:kern w:val="0"/>
          <w:szCs w:val="32"/>
        </w:rPr>
        <w:t>住房保障、医疗服务、老人赡养、子女教育、配偶就业等方面提供便利条件。</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三十五</w:t>
      </w:r>
      <w:r>
        <w:rPr>
          <w:rFonts w:eastAsia="黑体"/>
          <w:bCs/>
          <w:kern w:val="0"/>
          <w:szCs w:val="32"/>
        </w:rPr>
        <w:t>条</w:t>
      </w:r>
      <w:r>
        <w:rPr>
          <w:rFonts w:hint="eastAsia" w:eastAsia="黑体"/>
          <w:bCs/>
          <w:kern w:val="0"/>
          <w:szCs w:val="32"/>
        </w:rPr>
        <w:t xml:space="preserve">  </w:t>
      </w:r>
      <w:r>
        <w:rPr>
          <w:rFonts w:hint="eastAsia"/>
          <w:kern w:val="0"/>
          <w:szCs w:val="32"/>
        </w:rPr>
        <w:t>在示范区</w:t>
      </w:r>
      <w:r>
        <w:rPr>
          <w:kern w:val="0"/>
          <w:szCs w:val="32"/>
        </w:rPr>
        <w:t>鼓励企业通过校企合作，</w:t>
      </w:r>
      <w:r>
        <w:rPr>
          <w:rFonts w:hint="eastAsia"/>
          <w:kern w:val="0"/>
          <w:szCs w:val="32"/>
        </w:rPr>
        <w:t>前置</w:t>
      </w:r>
      <w:r>
        <w:rPr>
          <w:kern w:val="0"/>
          <w:szCs w:val="32"/>
        </w:rPr>
        <w:t>人才招聘端口，</w:t>
      </w:r>
      <w:r>
        <w:rPr>
          <w:rFonts w:hint="eastAsia"/>
          <w:kern w:val="0"/>
          <w:szCs w:val="32"/>
        </w:rPr>
        <w:t>引进发展主导产业所需人才。</w:t>
      </w:r>
    </w:p>
    <w:p>
      <w:pPr>
        <w:pStyle w:val="Normal"/>
        <w:jc w:val="center"/>
        <w:rPr>
          <w:rFonts w:eastAsia="黑体"/>
          <w:bCs/>
          <w:kern w:val="0"/>
          <w:szCs w:val="32"/>
        </w:rPr>
      </w:pPr>
      <w:r>
        <w:rPr>
          <w:rFonts w:eastAsia="黑体"/>
          <w:bCs/>
          <w:kern w:val="0"/>
          <w:szCs w:val="32"/>
        </w:rPr>
      </w:r>
    </w:p>
    <w:p>
      <w:pPr>
        <w:pStyle w:val="Normal"/>
        <w:jc w:val="center"/>
        <w:rPr>
          <w:rFonts w:eastAsia="黑体"/>
          <w:bCs/>
          <w:kern w:val="0"/>
          <w:szCs w:val="32"/>
        </w:rPr>
      </w:pPr>
      <w:r>
        <w:rPr>
          <w:rFonts w:eastAsia="黑体"/>
          <w:bCs/>
          <w:kern w:val="0"/>
          <w:szCs w:val="32"/>
        </w:rPr>
        <w:t>第七章</w:t>
      </w:r>
      <w:r>
        <w:rPr>
          <w:rFonts w:hint="eastAsia" w:eastAsia="黑体"/>
          <w:bCs/>
          <w:kern w:val="0"/>
          <w:szCs w:val="32"/>
        </w:rPr>
        <w:t xml:space="preserve">  </w:t>
      </w:r>
      <w:r>
        <w:rPr>
          <w:rFonts w:eastAsia="黑体"/>
          <w:bCs/>
          <w:kern w:val="0"/>
          <w:szCs w:val="32"/>
        </w:rPr>
        <w:t>开放合作</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三十六</w:t>
      </w:r>
      <w:r>
        <w:rPr>
          <w:rFonts w:eastAsia="黑体"/>
          <w:bCs/>
          <w:kern w:val="0"/>
          <w:szCs w:val="32"/>
        </w:rPr>
        <w:t>条</w:t>
      </w:r>
      <w:r>
        <w:rPr>
          <w:rFonts w:hint="eastAsia" w:eastAsia="黑体"/>
          <w:bCs/>
          <w:kern w:val="0"/>
          <w:szCs w:val="32"/>
        </w:rPr>
        <w:t xml:space="preserve">  </w:t>
      </w:r>
      <w:r>
        <w:rPr>
          <w:kern w:val="0"/>
          <w:szCs w:val="32"/>
        </w:rPr>
        <w:t>支持</w:t>
      </w:r>
      <w:r>
        <w:rPr>
          <w:rFonts w:hint="eastAsia"/>
          <w:kern w:val="0"/>
          <w:szCs w:val="32"/>
        </w:rPr>
        <w:t>在</w:t>
      </w:r>
      <w:r>
        <w:rPr>
          <w:kern w:val="0"/>
          <w:szCs w:val="32"/>
        </w:rPr>
        <w:t>示范区创新服务京津冀协同发展</w:t>
      </w:r>
      <w:r>
        <w:rPr>
          <w:rFonts w:hint="eastAsia"/>
          <w:kern w:val="0"/>
          <w:szCs w:val="32"/>
        </w:rPr>
        <w:t>的体制机制</w:t>
      </w:r>
      <w:r>
        <w:rPr>
          <w:kern w:val="0"/>
          <w:szCs w:val="32"/>
        </w:rPr>
        <w:t>，优化区域科技协同创新能力，</w:t>
      </w:r>
      <w:r>
        <w:rPr>
          <w:rFonts w:hint="eastAsia"/>
          <w:kern w:val="0"/>
          <w:szCs w:val="32"/>
        </w:rPr>
        <w:t>聚集和利用高端创新资源，积极开展科技项目研发合作，打造自主创新的重要源头和原始创新的主要策源地。</w:t>
      </w:r>
    </w:p>
    <w:p>
      <w:pPr>
        <w:pStyle w:val="Normal"/>
        <w:ind w:firstLineChars="200" w:startChars="0" w:start="0" w:endChars="0" w:end="0"/>
        <w:rPr>
          <w:rFonts w:eastAsia="仿宋"/>
          <w:kern w:val="0"/>
          <w:szCs w:val="32"/>
        </w:rPr>
      </w:pPr>
      <w:r>
        <w:rPr>
          <w:kern w:val="0"/>
          <w:szCs w:val="32"/>
        </w:rPr>
        <w:t>支持示范区承接科技类非首都功能疏解项目，促进优秀科技成果有效转化。</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三十七</w:t>
      </w:r>
      <w:r>
        <w:rPr>
          <w:rFonts w:eastAsia="黑体"/>
          <w:bCs/>
          <w:kern w:val="0"/>
          <w:szCs w:val="32"/>
        </w:rPr>
        <w:t>条</w:t>
      </w:r>
      <w:r>
        <w:rPr>
          <w:rFonts w:hint="eastAsia" w:eastAsia="黑体"/>
          <w:bCs/>
          <w:kern w:val="0"/>
          <w:szCs w:val="32"/>
        </w:rPr>
        <w:t xml:space="preserve">  </w:t>
      </w:r>
      <w:r>
        <w:rPr>
          <w:kern w:val="0"/>
          <w:szCs w:val="32"/>
        </w:rPr>
        <w:t>支持</w:t>
      </w:r>
      <w:r>
        <w:rPr>
          <w:rFonts w:hint="eastAsia"/>
          <w:kern w:val="0"/>
          <w:szCs w:val="32"/>
        </w:rPr>
        <w:t>建立</w:t>
      </w:r>
      <w:r>
        <w:rPr>
          <w:kern w:val="0"/>
          <w:szCs w:val="32"/>
        </w:rPr>
        <w:t>中国（天津）自由贸易试验区与示范区</w:t>
      </w:r>
      <w:r>
        <w:rPr>
          <w:rFonts w:hint="eastAsia"/>
          <w:kern w:val="0"/>
          <w:szCs w:val="32"/>
        </w:rPr>
        <w:t>发展</w:t>
      </w:r>
      <w:r>
        <w:rPr>
          <w:kern w:val="0"/>
          <w:szCs w:val="32"/>
        </w:rPr>
        <w:t>联动机制，</w:t>
      </w:r>
      <w:r>
        <w:rPr>
          <w:rFonts w:hint="eastAsia"/>
          <w:kern w:val="0"/>
          <w:szCs w:val="32"/>
        </w:rPr>
        <w:t>合作开展改革创新工作，</w:t>
      </w:r>
      <w:r>
        <w:rPr>
          <w:kern w:val="0"/>
          <w:szCs w:val="32"/>
        </w:rPr>
        <w:t>推动自贸试验区改革</w:t>
      </w:r>
      <w:r>
        <w:rPr>
          <w:rFonts w:hint="eastAsia"/>
          <w:kern w:val="0"/>
          <w:szCs w:val="32"/>
        </w:rPr>
        <w:t>试点经验</w:t>
      </w:r>
      <w:r>
        <w:rPr>
          <w:kern w:val="0"/>
          <w:szCs w:val="32"/>
        </w:rPr>
        <w:t>在示范区</w:t>
      </w:r>
      <w:r>
        <w:rPr>
          <w:rFonts w:hint="eastAsia"/>
          <w:kern w:val="0"/>
          <w:szCs w:val="32"/>
        </w:rPr>
        <w:t>率先</w:t>
      </w:r>
      <w:r>
        <w:rPr>
          <w:kern w:val="0"/>
          <w:szCs w:val="32"/>
        </w:rPr>
        <w:t>复制。</w:t>
      </w:r>
    </w:p>
    <w:p>
      <w:pPr>
        <w:pStyle w:val="Normal"/>
        <w:ind w:firstLineChars="200" w:startChars="0" w:start="0" w:endChars="0" w:end="0"/>
        <w:rPr>
          <w:kern w:val="0"/>
          <w:szCs w:val="32"/>
        </w:rPr>
      </w:pPr>
      <w:r>
        <w:rPr>
          <w:kern w:val="0"/>
          <w:szCs w:val="32"/>
        </w:rPr>
        <w:t>在中国（天津）自由贸易试验区实施的试点政策措施需要扩大试点范围的，市人民政府优先安排在示范区实施，并依法赋予相应的权限。</w:t>
      </w:r>
    </w:p>
    <w:p>
      <w:pPr>
        <w:pStyle w:val="Normal"/>
        <w:ind w:firstLineChars="200" w:startChars="0" w:start="0" w:endChars="0" w:end="0"/>
        <w:rPr>
          <w:color w:val="FF0000"/>
          <w:kern w:val="0"/>
          <w:szCs w:val="32"/>
        </w:rPr>
      </w:pPr>
      <w:r>
        <w:rPr>
          <w:rFonts w:ascii="黑体" w:hAnsi="黑体" w:cs="黑体" w:eastAsia="黑体"/>
          <w:bCs/>
          <w:kern w:val="0"/>
          <w:szCs w:val="32"/>
        </w:rPr>
        <w:t>第</w:t>
      </w:r>
      <w:r>
        <w:rPr>
          <w:rFonts w:ascii="黑体" w:hAnsi="黑体" w:cs="黑体" w:hint="eastAsia" w:eastAsia="黑体"/>
          <w:bCs/>
          <w:kern w:val="0"/>
          <w:szCs w:val="32"/>
        </w:rPr>
        <w:t>三</w:t>
      </w:r>
      <w:r>
        <w:rPr>
          <w:rFonts w:ascii="黑体" w:hAnsi="黑体" w:cs="黑体" w:eastAsia="黑体"/>
          <w:bCs/>
          <w:kern w:val="0"/>
          <w:szCs w:val="32"/>
        </w:rPr>
        <w:t>十</w:t>
      </w:r>
      <w:r>
        <w:rPr>
          <w:rFonts w:ascii="黑体" w:hAnsi="黑体" w:cs="黑体" w:hint="eastAsia" w:eastAsia="黑体"/>
          <w:bCs/>
          <w:kern w:val="0"/>
          <w:szCs w:val="32"/>
        </w:rPr>
        <w:t>八</w:t>
      </w:r>
      <w:r>
        <w:rPr>
          <w:rFonts w:ascii="黑体" w:hAnsi="黑体" w:cs="黑体" w:eastAsia="黑体"/>
          <w:bCs/>
          <w:kern w:val="0"/>
          <w:szCs w:val="32"/>
        </w:rPr>
        <w:t>条</w:t>
      </w:r>
      <w:r>
        <w:rPr>
          <w:rFonts w:ascii="黑体" w:hAnsi="黑体" w:cs="黑体" w:hint="eastAsia" w:eastAsia="黑体"/>
          <w:bCs/>
          <w:kern w:val="0"/>
          <w:szCs w:val="32"/>
        </w:rPr>
        <w:t xml:space="preserve">  </w:t>
      </w:r>
      <w:r>
        <w:rPr>
          <w:kern w:val="0"/>
          <w:szCs w:val="32"/>
        </w:rPr>
        <w:t>市人民政府有关部门</w:t>
      </w:r>
      <w:r>
        <w:rPr>
          <w:rFonts w:hint="eastAsia"/>
          <w:kern w:val="0"/>
          <w:szCs w:val="32"/>
        </w:rPr>
        <w:t>、管委会</w:t>
      </w:r>
      <w:r>
        <w:rPr>
          <w:kern w:val="0"/>
          <w:szCs w:val="32"/>
        </w:rPr>
        <w:t>应当在出入境管理、注册登记、信息服务等方面提供便利条件</w:t>
      </w:r>
      <w:r>
        <w:rPr>
          <w:rFonts w:hint="eastAsia"/>
          <w:kern w:val="0"/>
          <w:szCs w:val="32"/>
        </w:rPr>
        <w:t>，</w:t>
      </w:r>
      <w:r>
        <w:rPr>
          <w:kern w:val="0"/>
          <w:szCs w:val="32"/>
        </w:rPr>
        <w:t>支持境外高等</w:t>
      </w:r>
      <w:r>
        <w:rPr>
          <w:rFonts w:hint="eastAsia"/>
          <w:kern w:val="0"/>
          <w:szCs w:val="32"/>
        </w:rPr>
        <w:t>学</w:t>
      </w:r>
      <w:r>
        <w:rPr>
          <w:kern w:val="0"/>
          <w:szCs w:val="32"/>
        </w:rPr>
        <w:t>校、研究开发机构、跨国公司依法在示范区设立符合产业发展方向的国际性或者区域性研究开发机构、技术转移机构</w:t>
      </w:r>
      <w:r>
        <w:rPr>
          <w:rFonts w:hint="eastAsia"/>
          <w:kern w:val="0"/>
          <w:szCs w:val="32"/>
        </w:rPr>
        <w:t>；</w:t>
      </w:r>
      <w:r>
        <w:rPr>
          <w:kern w:val="0"/>
          <w:szCs w:val="32"/>
        </w:rPr>
        <w:t>支持示范区内企业、研究开发机构和科技人员依法开展国际科技合作与交流。</w:t>
      </w:r>
    </w:p>
    <w:p>
      <w:pPr>
        <w:pStyle w:val="Normal"/>
        <w:ind w:firstLineChars="200" w:startChars="0" w:start="0" w:endChars="0" w:end="0"/>
        <w:rPr>
          <w:kern w:val="0"/>
          <w:szCs w:val="32"/>
        </w:rPr>
      </w:pPr>
      <w:r>
        <w:rPr>
          <w:rFonts w:eastAsia="黑体"/>
          <w:bCs/>
          <w:kern w:val="0"/>
          <w:szCs w:val="32"/>
        </w:rPr>
        <w:t>第</w:t>
      </w:r>
      <w:r>
        <w:rPr>
          <w:rFonts w:hint="eastAsia" w:eastAsia="黑体"/>
          <w:bCs/>
          <w:kern w:val="0"/>
          <w:szCs w:val="32"/>
        </w:rPr>
        <w:t>三十九</w:t>
      </w:r>
      <w:r>
        <w:rPr>
          <w:rFonts w:eastAsia="黑体"/>
          <w:bCs/>
          <w:kern w:val="0"/>
          <w:szCs w:val="32"/>
        </w:rPr>
        <w:t>条</w:t>
      </w:r>
      <w:r>
        <w:rPr>
          <w:rFonts w:hint="eastAsia" w:eastAsia="黑体"/>
          <w:bCs/>
          <w:kern w:val="0"/>
          <w:szCs w:val="32"/>
        </w:rPr>
        <w:t xml:space="preserve">  </w:t>
      </w:r>
      <w:r>
        <w:rPr>
          <w:rFonts w:hint="eastAsia"/>
          <w:kern w:val="0"/>
          <w:szCs w:val="32"/>
        </w:rPr>
        <w:t>管委会</w:t>
      </w:r>
      <w:r>
        <w:rPr>
          <w:kern w:val="0"/>
          <w:szCs w:val="32"/>
        </w:rPr>
        <w:t>应当根据科技创新和产业发展需要，组织开展与其他国家和地区</w:t>
      </w:r>
      <w:r>
        <w:rPr>
          <w:rFonts w:hint="eastAsia"/>
          <w:kern w:val="0"/>
          <w:szCs w:val="32"/>
        </w:rPr>
        <w:t>研究开发机构</w:t>
      </w:r>
      <w:r>
        <w:rPr>
          <w:kern w:val="0"/>
          <w:szCs w:val="32"/>
        </w:rPr>
        <w:t>、高等</w:t>
      </w:r>
      <w:r>
        <w:rPr>
          <w:rFonts w:hint="eastAsia"/>
          <w:kern w:val="0"/>
          <w:szCs w:val="32"/>
        </w:rPr>
        <w:t>学</w:t>
      </w:r>
      <w:r>
        <w:rPr>
          <w:kern w:val="0"/>
          <w:szCs w:val="32"/>
        </w:rPr>
        <w:t>校、科技园区、跨国公司的交流合作，推动人才交流、协同创新和产业合作。</w:t>
      </w:r>
    </w:p>
    <w:p>
      <w:pPr>
        <w:pStyle w:val="Normal"/>
        <w:ind w:firstLineChars="200" w:startChars="0" w:start="0" w:endChars="0" w:end="0"/>
        <w:rPr>
          <w:kern w:val="0"/>
          <w:szCs w:val="32"/>
        </w:rPr>
      </w:pPr>
      <w:r>
        <w:rPr>
          <w:kern w:val="0"/>
          <w:szCs w:val="32"/>
        </w:rPr>
        <w:t>支持示范区内</w:t>
      </w:r>
      <w:r>
        <w:rPr>
          <w:rFonts w:hint="eastAsia"/>
          <w:kern w:val="0"/>
          <w:szCs w:val="32"/>
        </w:rPr>
        <w:t>单位</w:t>
      </w:r>
      <w:r>
        <w:rPr>
          <w:kern w:val="0"/>
          <w:szCs w:val="32"/>
        </w:rPr>
        <w:t>和个人通过自建、并购、合资、参股、租赁等方式在境外开展生产、研发、服务、投资等跨国经营活动</w:t>
      </w:r>
      <w:r>
        <w:rPr>
          <w:rFonts w:hint="eastAsia"/>
          <w:kern w:val="0"/>
          <w:szCs w:val="32"/>
        </w:rPr>
        <w:t>；</w:t>
      </w:r>
      <w:r>
        <w:rPr>
          <w:kern w:val="0"/>
          <w:szCs w:val="32"/>
        </w:rPr>
        <w:t>与世界知名企业、知名科研机构开展合作并在示范区</w:t>
      </w:r>
      <w:r>
        <w:rPr>
          <w:rFonts w:hint="eastAsia"/>
          <w:kern w:val="0"/>
          <w:szCs w:val="32"/>
        </w:rPr>
        <w:t>实现</w:t>
      </w:r>
      <w:r>
        <w:rPr>
          <w:kern w:val="0"/>
          <w:szCs w:val="32"/>
        </w:rPr>
        <w:t>项目产业化。</w:t>
      </w:r>
    </w:p>
    <w:p>
      <w:pPr>
        <w:pStyle w:val="Normal"/>
        <w:jc w:val="center"/>
        <w:rPr>
          <w:rFonts w:eastAsia="黑体"/>
          <w:bCs/>
          <w:kern w:val="0"/>
          <w:szCs w:val="32"/>
        </w:rPr>
      </w:pPr>
      <w:r>
        <w:rPr>
          <w:rFonts w:eastAsia="黑体"/>
          <w:bCs/>
          <w:kern w:val="0"/>
          <w:szCs w:val="32"/>
        </w:rPr>
      </w:r>
    </w:p>
    <w:p>
      <w:pPr>
        <w:pStyle w:val="Normal"/>
        <w:jc w:val="center"/>
        <w:rPr>
          <w:rFonts w:eastAsia="黑体"/>
          <w:bCs/>
          <w:kern w:val="0"/>
          <w:szCs w:val="32"/>
        </w:rPr>
      </w:pPr>
      <w:r>
        <w:rPr>
          <w:rFonts w:eastAsia="黑体"/>
          <w:bCs/>
          <w:kern w:val="0"/>
          <w:szCs w:val="32"/>
        </w:rPr>
        <w:t>第八章</w:t>
      </w:r>
      <w:r>
        <w:rPr>
          <w:rFonts w:hint="eastAsia" w:eastAsia="黑体"/>
          <w:bCs/>
          <w:kern w:val="0"/>
          <w:szCs w:val="32"/>
        </w:rPr>
        <w:t xml:space="preserve">  </w:t>
      </w:r>
      <w:r>
        <w:rPr>
          <w:rFonts w:eastAsia="黑体"/>
          <w:bCs/>
          <w:kern w:val="0"/>
          <w:szCs w:val="32"/>
        </w:rPr>
        <w:t>附</w:t>
      </w:r>
      <w:r>
        <w:rPr>
          <w:rFonts w:hint="eastAsia" w:eastAsia="黑体"/>
          <w:bCs/>
          <w:kern w:val="0"/>
          <w:szCs w:val="32"/>
        </w:rPr>
        <w:t xml:space="preserve"> </w:t>
      </w:r>
      <w:r>
        <w:rPr>
          <w:rFonts w:eastAsia="黑体"/>
          <w:bCs/>
          <w:kern w:val="0"/>
          <w:szCs w:val="32"/>
        </w:rPr>
        <w:t>则</w:t>
      </w:r>
    </w:p>
    <w:p>
      <w:pPr>
        <w:pStyle w:val="Normal"/>
        <w:ind w:firstLineChars="200" w:startChars="0" w:start="0" w:endChars="0" w:end="0"/>
        <w:rPr>
          <w:kern w:val="0"/>
          <w:szCs w:val="32"/>
        </w:rPr>
      </w:pPr>
      <w:r>
        <w:rPr>
          <w:rFonts w:ascii="黑体" w:hAnsi="黑体" w:cs="黑体" w:eastAsia="黑体"/>
          <w:bCs/>
          <w:kern w:val="0"/>
          <w:szCs w:val="32"/>
        </w:rPr>
        <w:t>第</w:t>
      </w:r>
      <w:r>
        <w:rPr>
          <w:rFonts w:ascii="黑体" w:hAnsi="黑体" w:cs="黑体" w:hint="eastAsia" w:eastAsia="黑体"/>
          <w:bCs/>
          <w:kern w:val="0"/>
          <w:szCs w:val="32"/>
        </w:rPr>
        <w:t>四十</w:t>
      </w:r>
      <w:r>
        <w:rPr>
          <w:rFonts w:ascii="黑体" w:hAnsi="黑体" w:cs="黑体" w:eastAsia="黑体"/>
          <w:bCs/>
          <w:kern w:val="0"/>
          <w:szCs w:val="32"/>
        </w:rPr>
        <w:t>条</w:t>
      </w:r>
      <w:r>
        <w:rPr>
          <w:rFonts w:ascii="黑体" w:hAnsi="黑体" w:cs="黑体" w:hint="eastAsia" w:eastAsia="黑体"/>
          <w:bCs/>
          <w:kern w:val="0"/>
          <w:szCs w:val="32"/>
        </w:rPr>
        <w:t xml:space="preserve">  </w:t>
      </w:r>
      <w:r>
        <w:rPr>
          <w:kern w:val="0"/>
          <w:szCs w:val="32"/>
        </w:rPr>
        <w:t>管委会</w:t>
      </w:r>
      <w:r>
        <w:rPr>
          <w:rFonts w:hint="eastAsia"/>
          <w:kern w:val="0"/>
          <w:szCs w:val="32"/>
        </w:rPr>
        <w:t>在</w:t>
      </w:r>
      <w:r>
        <w:rPr>
          <w:kern w:val="0"/>
          <w:szCs w:val="32"/>
        </w:rPr>
        <w:t>市人民政府和滨海新区人民政府</w:t>
      </w:r>
      <w:r>
        <w:rPr>
          <w:rFonts w:hint="eastAsia"/>
          <w:kern w:val="0"/>
          <w:szCs w:val="32"/>
        </w:rPr>
        <w:t>确定</w:t>
      </w:r>
      <w:r>
        <w:rPr>
          <w:kern w:val="0"/>
          <w:szCs w:val="32"/>
        </w:rPr>
        <w:t>由其管理的其他区域的管理活动，</w:t>
      </w:r>
      <w:r>
        <w:rPr>
          <w:rFonts w:hint="eastAsia"/>
          <w:kern w:val="0"/>
          <w:szCs w:val="32"/>
        </w:rPr>
        <w:t>可以</w:t>
      </w:r>
      <w:r>
        <w:rPr>
          <w:kern w:val="0"/>
          <w:szCs w:val="32"/>
        </w:rPr>
        <w:t>参照本条例执行。</w:t>
      </w:r>
    </w:p>
    <w:p>
      <w:pPr>
        <w:pStyle w:val="Normal"/>
        <w:ind w:firstLineChars="200" w:startChars="0" w:start="0" w:endChars="0" w:end="0"/>
        <w:rPr/>
      </w:pPr>
      <w:r>
        <w:rPr>
          <w:rFonts w:ascii="黑体" w:hAnsi="黑体" w:cs="黑体" w:eastAsia="黑体"/>
          <w:kern w:val="0"/>
          <w:szCs w:val="32"/>
        </w:rPr>
        <w:t>第</w:t>
      </w:r>
      <w:r>
        <w:rPr>
          <w:rFonts w:ascii="黑体" w:hAnsi="黑体" w:cs="黑体" w:hint="eastAsia" w:eastAsia="黑体"/>
          <w:kern w:val="0"/>
          <w:szCs w:val="32"/>
        </w:rPr>
        <w:t>四十一</w:t>
      </w:r>
      <w:r>
        <w:rPr>
          <w:rFonts w:ascii="黑体" w:hAnsi="黑体" w:cs="黑体" w:eastAsia="黑体"/>
          <w:kern w:val="0"/>
          <w:szCs w:val="32"/>
        </w:rPr>
        <w:t>条</w:t>
      </w:r>
      <w:r>
        <w:rPr>
          <w:rFonts w:ascii="黑体" w:hAnsi="黑体" w:cs="黑体" w:hint="eastAsia" w:eastAsia="黑体"/>
          <w:kern w:val="0"/>
          <w:szCs w:val="32"/>
        </w:rPr>
        <w:t xml:space="preserve">  </w:t>
      </w:r>
      <w:r>
        <w:rPr>
          <w:kern w:val="0"/>
          <w:szCs w:val="32"/>
        </w:rPr>
        <w:t>本条例自</w:t>
      </w:r>
      <w:r>
        <w:rPr>
          <w:rFonts w:eastAsia="仿宋_GB2312;仿宋" w:cs="仿宋_GB2312;仿宋" w:hint="eastAsia" w:ascii="仿宋_GB2312;仿宋" w:hAnsi="仿宋_GB2312;仿宋"/>
          <w:kern w:val="0"/>
          <w:szCs w:val="32"/>
        </w:rPr>
        <w:t>2020</w:t>
      </w:r>
      <w:r>
        <w:rPr>
          <w:rFonts w:ascii="仿宋_GB2312;仿宋" w:hAnsi="仿宋_GB2312;仿宋" w:cs="仿宋_GB2312;仿宋" w:hint="eastAsia"/>
          <w:kern w:val="0"/>
          <w:szCs w:val="32"/>
        </w:rPr>
        <w:t>年</w:t>
      </w:r>
      <w:r>
        <w:rPr>
          <w:rFonts w:eastAsia="仿宋_GB2312;仿宋" w:cs="仿宋_GB2312;仿宋" w:hint="eastAsia" w:ascii="仿宋_GB2312;仿宋" w:hAnsi="仿宋_GB2312;仿宋"/>
          <w:kern w:val="0"/>
          <w:szCs w:val="32"/>
        </w:rPr>
        <w:t>7</w:t>
      </w:r>
      <w:r>
        <w:rPr>
          <w:rFonts w:ascii="仿宋_GB2312;仿宋" w:hAnsi="仿宋_GB2312;仿宋" w:cs="仿宋_GB2312;仿宋" w:hint="eastAsia"/>
          <w:kern w:val="0"/>
          <w:szCs w:val="32"/>
        </w:rPr>
        <w:t>月</w:t>
      </w:r>
      <w:r>
        <w:rPr>
          <w:rFonts w:eastAsia="仿宋_GB2312;仿宋" w:cs="仿宋_GB2312;仿宋" w:hint="eastAsia" w:ascii="仿宋_GB2312;仿宋" w:hAnsi="仿宋_GB2312;仿宋"/>
          <w:kern w:val="0"/>
          <w:szCs w:val="32"/>
        </w:rPr>
        <w:t>1</w:t>
      </w:r>
      <w:r>
        <w:rPr>
          <w:rFonts w:ascii="仿宋_GB2312;仿宋" w:hAnsi="仿宋_GB2312;仿宋" w:cs="仿宋_GB2312;仿宋" w:hint="eastAsia"/>
          <w:kern w:val="0"/>
          <w:szCs w:val="32"/>
        </w:rPr>
        <w:t>日起施行。</w:t>
      </w:r>
      <w:r>
        <w:rPr>
          <w:rFonts w:eastAsia="仿宋_GB2312;仿宋" w:cs="仿宋_GB2312;仿宋" w:hint="eastAsia" w:ascii="仿宋_GB2312;仿宋" w:hAnsi="仿宋_GB2312;仿宋"/>
          <w:kern w:val="0"/>
          <w:szCs w:val="32"/>
        </w:rPr>
        <w:t>1995</w:t>
      </w:r>
      <w:r>
        <w:rPr>
          <w:rFonts w:ascii="仿宋_GB2312;仿宋" w:hAnsi="仿宋_GB2312;仿宋" w:cs="仿宋_GB2312;仿宋" w:hint="eastAsia"/>
          <w:kern w:val="0"/>
          <w:szCs w:val="32"/>
        </w:rPr>
        <w:t>年</w:t>
      </w:r>
      <w:r>
        <w:rPr>
          <w:rFonts w:eastAsia="仿宋_GB2312;仿宋" w:cs="仿宋_GB2312;仿宋" w:hint="eastAsia" w:ascii="仿宋_GB2312;仿宋" w:hAnsi="仿宋_GB2312;仿宋"/>
          <w:kern w:val="0"/>
          <w:szCs w:val="32"/>
        </w:rPr>
        <w:t>5</w:t>
      </w:r>
      <w:r>
        <w:rPr>
          <w:rFonts w:ascii="仿宋_GB2312;仿宋" w:hAnsi="仿宋_GB2312;仿宋" w:cs="仿宋_GB2312;仿宋" w:hint="eastAsia"/>
          <w:kern w:val="0"/>
          <w:szCs w:val="32"/>
        </w:rPr>
        <w:t>月</w:t>
      </w:r>
      <w:r>
        <w:rPr>
          <w:rFonts w:eastAsia="仿宋_GB2312;仿宋" w:cs="仿宋_GB2312;仿宋" w:hint="eastAsia" w:ascii="仿宋_GB2312;仿宋" w:hAnsi="仿宋_GB2312;仿宋"/>
          <w:kern w:val="0"/>
          <w:szCs w:val="32"/>
        </w:rPr>
        <w:t>24</w:t>
      </w:r>
      <w:r>
        <w:rPr>
          <w:rFonts w:ascii="仿宋_GB2312;仿宋" w:hAnsi="仿宋_GB2312;仿宋" w:cs="仿宋_GB2312;仿宋" w:hint="eastAsia"/>
          <w:kern w:val="0"/>
          <w:szCs w:val="32"/>
        </w:rPr>
        <w:t>日天津市第十二届人民代表大会常务委员会第十六次会议通过、</w:t>
      </w:r>
      <w:r>
        <w:rPr>
          <w:rFonts w:eastAsia="仿宋_GB2312;仿宋" w:cs="仿宋_GB2312;仿宋" w:hint="eastAsia" w:ascii="仿宋_GB2312;仿宋" w:hAnsi="仿宋_GB2312;仿宋"/>
          <w:kern w:val="0"/>
          <w:szCs w:val="32"/>
        </w:rPr>
        <w:t>2016</w:t>
      </w:r>
      <w:r>
        <w:rPr>
          <w:rFonts w:ascii="仿宋_GB2312;仿宋" w:hAnsi="仿宋_GB2312;仿宋" w:cs="仿宋_GB2312;仿宋" w:hint="eastAsia"/>
          <w:kern w:val="0"/>
          <w:szCs w:val="32"/>
        </w:rPr>
        <w:t>年</w:t>
      </w:r>
      <w:r>
        <w:rPr>
          <w:rFonts w:eastAsia="仿宋_GB2312;仿宋" w:cs="仿宋_GB2312;仿宋" w:hint="eastAsia" w:ascii="仿宋_GB2312;仿宋" w:hAnsi="仿宋_GB2312;仿宋"/>
          <w:kern w:val="0"/>
          <w:szCs w:val="32"/>
        </w:rPr>
        <w:t>3</w:t>
      </w:r>
      <w:r>
        <w:rPr>
          <w:rFonts w:ascii="仿宋_GB2312;仿宋" w:hAnsi="仿宋_GB2312;仿宋" w:cs="仿宋_GB2312;仿宋" w:hint="eastAsia"/>
          <w:kern w:val="0"/>
          <w:szCs w:val="32"/>
        </w:rPr>
        <w:t>月</w:t>
      </w:r>
      <w:r>
        <w:rPr>
          <w:rFonts w:eastAsia="仿宋_GB2312;仿宋" w:cs="仿宋_GB2312;仿宋" w:hint="eastAsia" w:ascii="仿宋_GB2312;仿宋" w:hAnsi="仿宋_GB2312;仿宋"/>
          <w:kern w:val="0"/>
          <w:szCs w:val="32"/>
        </w:rPr>
        <w:t>30</w:t>
      </w:r>
      <w:r>
        <w:rPr>
          <w:rFonts w:ascii="仿宋_GB2312;仿宋" w:hAnsi="仿宋_GB2312;仿宋" w:cs="仿宋_GB2312;仿宋" w:hint="eastAsia"/>
          <w:kern w:val="0"/>
          <w:szCs w:val="32"/>
        </w:rPr>
        <w:t>日天津市第十六届人民代表大会常务委员会第二十五次会议第一次修正、</w:t>
      </w:r>
      <w:r>
        <w:rPr>
          <w:rFonts w:eastAsia="仿宋_GB2312;仿宋" w:cs="仿宋_GB2312;仿宋" w:hint="eastAsia" w:ascii="仿宋_GB2312;仿宋" w:hAnsi="仿宋_GB2312;仿宋"/>
          <w:kern w:val="0"/>
          <w:szCs w:val="32"/>
        </w:rPr>
        <w:t>2019</w:t>
      </w:r>
      <w:r>
        <w:rPr>
          <w:rFonts w:ascii="仿宋_GB2312;仿宋" w:hAnsi="仿宋_GB2312;仿宋" w:cs="仿宋_GB2312;仿宋" w:hint="eastAsia"/>
          <w:kern w:val="0"/>
          <w:szCs w:val="32"/>
        </w:rPr>
        <w:t>年</w:t>
      </w:r>
      <w:r>
        <w:rPr>
          <w:rFonts w:eastAsia="仿宋_GB2312;仿宋" w:cs="仿宋_GB2312;仿宋" w:hint="eastAsia" w:ascii="仿宋_GB2312;仿宋" w:hAnsi="仿宋_GB2312;仿宋"/>
          <w:kern w:val="0"/>
          <w:szCs w:val="32"/>
        </w:rPr>
        <w:t>5</w:t>
      </w:r>
      <w:r>
        <w:rPr>
          <w:rFonts w:ascii="仿宋_GB2312;仿宋" w:hAnsi="仿宋_GB2312;仿宋" w:cs="仿宋_GB2312;仿宋" w:hint="eastAsia"/>
          <w:kern w:val="0"/>
          <w:szCs w:val="32"/>
        </w:rPr>
        <w:t>月</w:t>
      </w:r>
      <w:r>
        <w:rPr>
          <w:rFonts w:eastAsia="仿宋_GB2312;仿宋" w:cs="仿宋_GB2312;仿宋" w:hint="eastAsia" w:ascii="仿宋_GB2312;仿宋" w:hAnsi="仿宋_GB2312;仿宋"/>
          <w:kern w:val="0"/>
          <w:szCs w:val="32"/>
        </w:rPr>
        <w:t>30</w:t>
      </w:r>
      <w:r>
        <w:rPr>
          <w:rFonts w:ascii="仿宋_GB2312;仿宋" w:hAnsi="仿宋_GB2312;仿宋" w:cs="仿宋_GB2312;仿宋" w:hint="eastAsia"/>
          <w:kern w:val="0"/>
          <w:szCs w:val="32"/>
        </w:rPr>
        <w:t>日</w:t>
      </w:r>
      <w:r>
        <w:rPr>
          <w:rFonts w:hint="eastAsia"/>
          <w:kern w:val="0"/>
          <w:szCs w:val="32"/>
        </w:rPr>
        <w:t>天津市第十七届人民代表大会常务委员会第十一次会议第二次修正的</w:t>
      </w:r>
      <w:r>
        <w:rPr>
          <w:kern w:val="0"/>
          <w:szCs w:val="32"/>
        </w:rPr>
        <w:t>《天津新技术产业园区管理条例》同时废止。</w:t>
      </w:r>
    </w:p>
    <w:sectPr>
      <w:footerReference w:type="default" r:id="rId2"/>
      <w:footerReference w:type="first" r:id="rId3"/>
      <w:type w:val="nextPage"/>
      <w:pgSz w:w="11906" w:h="16838"/>
      <w:pgMar w:left="1531" w:right="1531" w:gutter="0" w:header="0" w:top="2098" w:footer="1134" w:bottom="1985"/>
      <w:pgNumType w:start="1"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方正小标宋简体">
    <w:altName w:val="方正舒体"/>
    <w:charset w:val="86"/>
    <w:family w:val="script"/>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72720" cy="205740"/>
              <wp:effectExtent l="0" t="0" r="0" b="0"/>
              <wp:wrapNone/>
              <wp:docPr id="1" name="Frame2"/>
              <a:graphic xmlns:a="http://schemas.openxmlformats.org/drawingml/2006/main">
                <a:graphicData uri="http://schemas.microsoft.com/office/word/2010/wordprocessingShape">
                  <wps:wsp>
                    <wps:cNvSpPr txBox="1"/>
                    <wps:spPr>
                      <a:xfrm>
                        <a:off x="0" y="0"/>
                        <a:ext cx="172720"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3.6pt;height:16.2pt;mso-wrap-distance-left:9.05pt;mso-wrap-distance-right:9.05pt;mso-wrap-distance-top:0pt;mso-wrap-distance-bottom:0pt;margin-top:0pt;mso-position-vertical-relative:text;margin-left:214.3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11</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w:t>
                    </w:r>
                    <w:r>
                      <w:rPr>
                        <w:rFonts w:hint="eastAsia"/>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080" w:hanging="108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character" w:styleId="WW8Num1z0">
    <w:name w:val="WW8Num1z0"/>
    <w:qFormat/>
    <w:rPr/>
  </w:style>
  <w:style w:type="character" w:styleId="Style14">
    <w:name w:val="默认段落字体"/>
    <w:qFormat/>
    <w:rPr/>
  </w:style>
  <w:style w:type="character" w:styleId="Strong">
    <w:name w:val="Strong"/>
    <w:qFormat/>
    <w:rPr>
      <w:b/>
    </w:rPr>
  </w:style>
  <w:style w:type="character" w:styleId="PageNumber">
    <w:name w:val="page number"/>
    <w:basedOn w:val="Style14"/>
    <w:rPr/>
  </w:style>
  <w:style w:type="character" w:styleId="Char">
    <w:name w:val="页眉 Char"/>
    <w:qFormat/>
    <w:rPr>
      <w:rFonts w:ascii="Times New Roman" w:hAnsi="Times New Roman" w:eastAsia="仿宋_GB2312;仿宋"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280" w:after="28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2019-09-27T05:54:00Z</dcterms:created>
  <dc:creator>kylin</dc:creator>
  <dc:description/>
  <dc:language>en-US</dc:language>
  <cp:lastModifiedBy>陈莹</cp:lastModifiedBy>
  <cp:lastPrinted>2019-09-13T04:07:00Z</cp:lastPrinted>
  <dcterms:modified xsi:type="dcterms:W3CDTF">2020-06-08T20:16:50Z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