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60" w:before="0" w:after="0"/>
        <w:contextualSpacing/>
        <w:jc w:val="center"/>
        <w:rPr>
          <w:rFonts w:ascii="Adobe 仿宋 Std R;仿宋_GB2312" w:hAnsi="Adobe 仿宋 Std R;仿宋_GB2312" w:eastAsia="Adobe 仿宋 Std R;仿宋_GB2312" w:cs="Arial"/>
          <w:color w:val="614E4E"/>
        </w:rPr>
      </w:pPr>
      <w:r>
        <w:rPr>
          <w:rFonts w:eastAsia="Adobe 仿宋 Std R;仿宋_GB2312" w:cs="Arial" w:ascii="Adobe 仿宋 Std R;仿宋_GB2312" w:hAnsi="Adobe 仿宋 Std R;仿宋_GB2312"/>
          <w:color w:val="614E4E"/>
        </w:rPr>
      </w:r>
    </w:p>
    <w:p>
      <w:pPr>
        <w:pStyle w:val="Normal"/>
        <w:snapToGrid w:val="false"/>
        <w:spacing w:lineRule="exact" w:line="560" w:before="0" w:after="0"/>
        <w:contextualSpacing/>
        <w:jc w:val="center"/>
        <w:rPr>
          <w:rFonts w:ascii="Adobe 仿宋 Std R;仿宋_GB2312" w:hAnsi="Adobe 仿宋 Std R;仿宋_GB2312" w:eastAsia="Adobe 仿宋 Std R;仿宋_GB2312" w:cs="Arial"/>
          <w:color w:val="614E4E"/>
        </w:rPr>
      </w:pPr>
      <w:r>
        <w:rPr>
          <w:rFonts w:eastAsia="Adobe 仿宋 Std R;仿宋_GB2312" w:cs="Arial" w:ascii="Adobe 仿宋 Std R;仿宋_GB2312" w:hAnsi="Adobe 仿宋 Std R;仿宋_GB2312"/>
          <w:color w:val="614E4E"/>
        </w:rPr>
      </w:r>
    </w:p>
    <w:p>
      <w:pPr>
        <w:pStyle w:val="Normal"/>
        <w:autoSpaceDE w:val="false"/>
        <w:snapToGrid w:val="false"/>
        <w:spacing w:lineRule="exact" w:line="560" w:before="0" w:after="0"/>
        <w:contextualSpacing/>
        <w:jc w:val="center"/>
        <w:rPr>
          <w:rFonts w:ascii="宋体" w:hAnsi="宋体" w:eastAsia="宋体" w:cs="宋体"/>
          <w:bCs/>
          <w:kern w:val="0"/>
          <w:sz w:val="44"/>
          <w:szCs w:val="44"/>
          <w:lang w:val="zh-CN"/>
        </w:rPr>
      </w:pPr>
      <w:r>
        <w:rPr>
          <w:rFonts w:ascii="宋体" w:hAnsi="宋体" w:cs="宋体" w:hint="eastAsia" w:eastAsia="宋体"/>
          <w:bCs/>
          <w:kern w:val="0"/>
          <w:sz w:val="44"/>
          <w:szCs w:val="44"/>
          <w:lang w:val="zh-CN"/>
        </w:rPr>
        <w:t>天津市控制吸烟条例</w:t>
      </w:r>
    </w:p>
    <w:p>
      <w:pPr>
        <w:pStyle w:val="Normal"/>
        <w:widowControl/>
        <w:snapToGrid w:val="false"/>
        <w:spacing w:lineRule="exact" w:line="560" w:before="0" w:after="0"/>
        <w:contextualSpacing/>
        <w:jc w:val="center"/>
        <w:rPr>
          <w:rFonts w:ascii="宋体" w:hAnsi="宋体" w:eastAsia="楷体_GB2312" w:cs="宋体"/>
          <w:bCs/>
          <w:kern w:val="0"/>
          <w:sz w:val="44"/>
          <w:szCs w:val="32"/>
          <w:lang w:val="zh-CN"/>
        </w:rPr>
      </w:pPr>
      <w:r>
        <w:rPr>
          <w:rFonts w:eastAsia="楷体_GB2312" w:cs="宋体" w:ascii="宋体" w:hAnsi="宋体"/>
          <w:bCs/>
          <w:kern w:val="0"/>
          <w:sz w:val="44"/>
          <w:szCs w:val="32"/>
          <w:lang w:val="zh-CN"/>
        </w:rPr>
      </w:r>
    </w:p>
    <w:p>
      <w:pPr>
        <w:pStyle w:val="Normal"/>
        <w:widowControl/>
        <w:snapToGrid w:val="false"/>
        <w:spacing w:lineRule="exact" w:line="560" w:before="0" w:after="0"/>
        <w:ind w:firstLineChars="0" w:firstLine="0" w:startChars="200" w:endChars="200"/>
        <w:contextualSpacing/>
        <w:rPr>
          <w:rFonts w:eastAsia="楷体_GB2312"/>
          <w:kern w:val="0"/>
        </w:rPr>
      </w:pPr>
      <w:r>
        <w:rPr>
          <w:rFonts w:hint="eastAsia" w:eastAsia="楷体_GB2312"/>
          <w:kern w:val="0"/>
        </w:rPr>
        <w:t>（</w:t>
      </w:r>
      <w:r>
        <w:rPr>
          <w:rFonts w:eastAsia="楷体_GB2312"/>
          <w:kern w:val="0"/>
        </w:rPr>
        <w:t>2012</w:t>
      </w:r>
      <w:r>
        <w:rPr>
          <w:rFonts w:hint="eastAsia" w:eastAsia="楷体_GB2312"/>
          <w:kern w:val="0"/>
        </w:rPr>
        <w:t>年</w:t>
      </w:r>
      <w:r>
        <w:rPr>
          <w:rFonts w:eastAsia="楷体_GB2312"/>
          <w:kern w:val="0"/>
        </w:rPr>
        <w:t>3</w:t>
      </w:r>
      <w:r>
        <w:rPr>
          <w:rFonts w:hint="eastAsia" w:eastAsia="楷体_GB2312"/>
          <w:kern w:val="0"/>
        </w:rPr>
        <w:t>月</w:t>
      </w:r>
      <w:r>
        <w:rPr>
          <w:rFonts w:eastAsia="楷体_GB2312"/>
          <w:kern w:val="0"/>
        </w:rPr>
        <w:t>28</w:t>
      </w:r>
      <w:r>
        <w:rPr>
          <w:rFonts w:hint="eastAsia" w:eastAsia="楷体_GB2312"/>
          <w:kern w:val="0"/>
        </w:rPr>
        <w:t>日</w:t>
      </w:r>
      <w:r>
        <w:rPr>
          <w:rFonts w:ascii="楷体_GB2312" w:hAnsi="楷体_GB2312" w:cs="Arial" w:hint="eastAsia" w:eastAsia="楷体_GB2312"/>
          <w:bCs/>
          <w:kern w:val="0"/>
        </w:rPr>
        <w:t>天津市第十五届人民代表大会常务委员会第三十一次会议通过</w:t>
      </w:r>
      <w:r>
        <w:rPr>
          <w:rFonts w:hint="eastAsia" w:eastAsia="楷体_GB2312"/>
          <w:kern w:val="0"/>
        </w:rPr>
        <w:t>）</w:t>
      </w:r>
    </w:p>
    <w:p>
      <w:pPr>
        <w:pStyle w:val="Normal"/>
        <w:autoSpaceDE w:val="false"/>
        <w:snapToGrid w:val="false"/>
        <w:spacing w:lineRule="exact" w:line="560" w:before="0" w:after="0"/>
        <w:contextualSpacing/>
        <w:jc w:val="center"/>
        <w:rPr>
          <w:rFonts w:ascii="仿宋_GB2312" w:hAnsi="仿宋_GB2312" w:eastAsia="楷体_GB2312"/>
          <w:b/>
          <w:bCs/>
          <w:kern w:val="0"/>
          <w:sz w:val="36"/>
          <w:szCs w:val="36"/>
        </w:rPr>
      </w:pPr>
      <w:r>
        <w:rPr>
          <w:rFonts w:eastAsia="楷体_GB2312" w:ascii="仿宋_GB2312" w:hAnsi="仿宋_GB2312"/>
          <w:b/>
          <w:bCs/>
          <w:kern w:val="0"/>
          <w:sz w:val="36"/>
          <w:szCs w:val="36"/>
        </w:rPr>
      </w:r>
    </w:p>
    <w:p>
      <w:pPr>
        <w:pStyle w:val="Normal"/>
        <w:tabs>
          <w:tab w:val="clear" w:pos="420"/>
          <w:tab w:val="left" w:pos="7275" w:leader="none"/>
        </w:tabs>
        <w:spacing w:lineRule="exact" w:line="560" w:before="0" w:after="0"/>
        <w:ind w:firstLineChars="200" w:startChars="0" w:start="0" w:endChars="0" w:end="0"/>
        <w:contextualSpacing/>
        <w:rPr>
          <w:rFonts w:ascii="仿宋_GB2312" w:hAnsi="仿宋_GB2312" w:cs="华文仿宋"/>
          <w:szCs w:val="32"/>
        </w:rPr>
      </w:pPr>
      <w:r>
        <w:rPr>
          <w:rFonts w:ascii="黑体" w:hAnsi="黑体" w:cs="华文仿宋" w:hint="eastAsia" w:eastAsia="黑体"/>
          <w:bCs/>
        </w:rPr>
        <w:t xml:space="preserve">第一条  </w:t>
      </w:r>
      <w:r>
        <w:rPr>
          <w:rFonts w:ascii="仿宋_GB2312" w:hAnsi="仿宋_GB2312" w:cs="华文仿宋" w:hint="eastAsia"/>
        </w:rPr>
        <w:t>为了控制吸烟，减少烟草烟雾危害，保障公众健康，提高城市文明水平，根据有关法律、法规的规定，结合本市实际情况，制定本条例。</w:t>
      </w:r>
    </w:p>
    <w:p>
      <w:pPr>
        <w:pStyle w:val="Normal"/>
        <w:tabs>
          <w:tab w:val="clear" w:pos="420"/>
          <w:tab w:val="left" w:pos="7275" w:leader="none"/>
        </w:tabs>
        <w:spacing w:lineRule="exact" w:line="560" w:before="0" w:after="0"/>
        <w:ind w:firstLineChars="200" w:startChars="0" w:start="0" w:endChars="0" w:end="0"/>
        <w:contextualSpacing/>
        <w:rPr>
          <w:rFonts w:ascii="仿宋_GB2312" w:hAnsi="仿宋_GB2312" w:cs="华文仿宋"/>
        </w:rPr>
      </w:pPr>
      <w:r>
        <w:rPr>
          <w:rFonts w:ascii="黑体" w:hAnsi="黑体" w:cs="华文仿宋" w:hint="eastAsia" w:eastAsia="黑体"/>
          <w:bCs/>
        </w:rPr>
        <w:t xml:space="preserve">第二条  </w:t>
      </w:r>
      <w:r>
        <w:rPr>
          <w:rFonts w:ascii="仿宋_GB2312" w:hAnsi="仿宋_GB2312" w:cs="华文仿宋" w:hint="eastAsia"/>
        </w:rPr>
        <w:t>本市行政区域内公共场所、工作场所、公共交通工具控制吸烟工作，适用本条例。</w:t>
      </w:r>
    </w:p>
    <w:p>
      <w:pPr>
        <w:pStyle w:val="Normal"/>
        <w:tabs>
          <w:tab w:val="clear" w:pos="420"/>
          <w:tab w:val="left" w:pos="7275" w:leader="none"/>
        </w:tabs>
        <w:spacing w:lineRule="exact" w:line="560" w:before="0" w:after="0"/>
        <w:ind w:firstLineChars="200" w:startChars="0" w:start="0" w:endChars="0" w:end="0"/>
        <w:contextualSpacing/>
        <w:rPr>
          <w:rFonts w:ascii="仿宋_GB2312" w:hAnsi="仿宋_GB2312" w:cs="华文仿宋"/>
        </w:rPr>
      </w:pPr>
      <w:r>
        <w:rPr>
          <w:rFonts w:ascii="仿宋_GB2312" w:hAnsi="仿宋_GB2312" w:cs="华文仿宋" w:hint="eastAsia"/>
        </w:rPr>
        <w:t>本条例所称吸烟，包括携带燃着的卷烟、雪茄烟、烟斗。</w:t>
      </w:r>
    </w:p>
    <w:p>
      <w:pPr>
        <w:pStyle w:val="Normal"/>
        <w:spacing w:lineRule="exact" w:line="560" w:before="0" w:after="0"/>
        <w:ind w:firstLineChars="200" w:startChars="0" w:start="0" w:endChars="0" w:end="0"/>
        <w:contextualSpacing/>
        <w:rPr>
          <w:rFonts w:ascii="仿宋_GB2312" w:hAnsi="仿宋_GB2312" w:cs="华文仿宋"/>
        </w:rPr>
      </w:pPr>
      <w:r>
        <w:rPr>
          <w:rFonts w:ascii="黑体" w:hAnsi="黑体" w:hint="eastAsia" w:eastAsia="黑体"/>
          <w:bCs/>
        </w:rPr>
        <w:t xml:space="preserve">第三条 </w:t>
      </w:r>
      <w:r>
        <w:rPr>
          <w:rFonts w:ascii="仿宋_GB2312" w:hAnsi="仿宋_GB2312" w:hint="eastAsia"/>
          <w:bCs/>
        </w:rPr>
        <w:t xml:space="preserve"> </w:t>
      </w:r>
      <w:r>
        <w:rPr>
          <w:rFonts w:ascii="仿宋_GB2312" w:hAnsi="仿宋_GB2312" w:cs="华文仿宋" w:hint="eastAsia"/>
        </w:rPr>
        <w:t>本市控制吸烟工作实行积极引导、公众参与、单位负责、依法监管的原则。</w:t>
      </w:r>
    </w:p>
    <w:p>
      <w:pPr>
        <w:pStyle w:val="Normal"/>
        <w:spacing w:lineRule="exact" w:line="560" w:before="0" w:after="0"/>
        <w:ind w:firstLineChars="200" w:startChars="0" w:start="0" w:endChars="0" w:end="0"/>
        <w:contextualSpacing/>
        <w:rPr>
          <w:rFonts w:ascii="仿宋_GB2312" w:hAnsi="仿宋_GB2312" w:cs="华文仿宋"/>
        </w:rPr>
      </w:pPr>
      <w:r>
        <w:rPr>
          <w:rFonts w:ascii="黑体" w:hAnsi="黑体" w:cs="华文仿宋" w:hint="eastAsia" w:eastAsia="黑体"/>
          <w:bCs/>
        </w:rPr>
        <w:t xml:space="preserve">第四条  </w:t>
      </w:r>
      <w:r>
        <w:rPr>
          <w:rFonts w:ascii="仿宋_GB2312" w:hAnsi="仿宋_GB2312" w:cs="华文仿宋" w:hint="eastAsia"/>
        </w:rPr>
        <w:t>市和区、县人民政府设立的健康促进委员会，负责组织、协调、监督本行政区域内的控制吸烟工作，具体履行下列职责：</w:t>
      </w:r>
    </w:p>
    <w:p>
      <w:pPr>
        <w:pStyle w:val="Normal"/>
        <w:spacing w:lineRule="exact" w:line="560" w:before="0" w:after="0"/>
        <w:ind w:firstLineChars="200" w:startChars="0" w:start="0" w:endChars="0" w:end="0"/>
        <w:contextualSpacing/>
        <w:rPr>
          <w:rFonts w:ascii="仿宋_GB2312" w:hAnsi="仿宋_GB2312" w:cs="华文仿宋"/>
        </w:rPr>
      </w:pPr>
      <w:r>
        <w:rPr>
          <w:rFonts w:ascii="仿宋_GB2312" w:hAnsi="仿宋_GB2312" w:cs="华文仿宋" w:hint="eastAsia"/>
        </w:rPr>
        <w:t>（一）研究拟定控制吸烟工作的政策措施；</w:t>
      </w:r>
    </w:p>
    <w:p>
      <w:pPr>
        <w:pStyle w:val="Normal"/>
        <w:spacing w:lineRule="exact" w:line="560" w:before="0" w:after="0"/>
        <w:ind w:firstLineChars="200" w:startChars="0" w:start="0" w:endChars="0" w:end="0"/>
        <w:contextualSpacing/>
        <w:rPr>
          <w:rFonts w:ascii="黑体" w:hAnsi="黑体" w:eastAsia="黑体" w:cs="华文仿宋"/>
        </w:rPr>
      </w:pPr>
      <w:r>
        <w:rPr>
          <w:rFonts w:ascii="仿宋_GB2312" w:hAnsi="仿宋_GB2312" w:cs="华文仿宋" w:hint="eastAsia"/>
        </w:rPr>
        <w:t>（二）指导、组织、协调各部门、各单位的控制吸烟工作，审核有关行政管理部门控制吸烟工作年度报告，监督检查控制吸烟工作各项措施落实；</w:t>
      </w:r>
    </w:p>
    <w:p>
      <w:pPr>
        <w:pStyle w:val="Normal"/>
        <w:spacing w:lineRule="exact" w:line="560" w:before="0" w:after="0"/>
        <w:ind w:firstLineChars="200" w:startChars="0" w:start="0" w:endChars="0" w:end="0"/>
        <w:contextualSpacing/>
        <w:rPr>
          <w:rFonts w:ascii="仿宋_GB2312" w:hAnsi="仿宋_GB2312" w:cs="华文仿宋"/>
        </w:rPr>
      </w:pPr>
      <w:r>
        <w:rPr>
          <w:rFonts w:ascii="仿宋_GB2312" w:hAnsi="仿宋_GB2312" w:cs="华文仿宋" w:hint="eastAsia"/>
        </w:rPr>
        <w:t>（三）定期召开会议，研究、解决控制吸烟工作中的重大问题；</w:t>
      </w:r>
    </w:p>
    <w:p>
      <w:pPr>
        <w:pStyle w:val="Normal"/>
        <w:spacing w:lineRule="exact" w:line="560" w:before="0" w:after="0"/>
        <w:ind w:firstLineChars="200" w:startChars="0" w:start="0" w:endChars="0" w:end="0"/>
        <w:contextualSpacing/>
        <w:rPr>
          <w:rFonts w:ascii="仿宋_GB2312" w:hAnsi="仿宋_GB2312" w:cs="华文仿宋"/>
        </w:rPr>
      </w:pPr>
      <w:r>
        <w:rPr>
          <w:rFonts w:ascii="仿宋_GB2312" w:hAnsi="仿宋_GB2312" w:cs="华文仿宋" w:hint="eastAsia"/>
        </w:rPr>
        <w:t>（四）向社会公布本行政区域的控制吸烟情况。</w:t>
      </w:r>
    </w:p>
    <w:p>
      <w:pPr>
        <w:pStyle w:val="Normal"/>
        <w:spacing w:lineRule="exact" w:line="560" w:before="0" w:after="0"/>
        <w:ind w:firstLineChars="200" w:startChars="0" w:start="0" w:endChars="0" w:end="0"/>
        <w:contextualSpacing/>
        <w:rPr>
          <w:rFonts w:ascii="仿宋_GB2312" w:hAnsi="仿宋_GB2312" w:cs="华文仿宋"/>
        </w:rPr>
      </w:pPr>
      <w:r>
        <w:rPr>
          <w:rFonts w:ascii="仿宋_GB2312" w:hAnsi="仿宋_GB2312" w:cs="华文仿宋" w:hint="eastAsia"/>
        </w:rPr>
        <w:t>健康促进委员会的日常办事机构设在同级卫生行政管理部门。</w:t>
      </w:r>
    </w:p>
    <w:p>
      <w:pPr>
        <w:pStyle w:val="Normal"/>
        <w:spacing w:lineRule="exact" w:line="560" w:before="0" w:after="0"/>
        <w:ind w:firstLineChars="200" w:startChars="0" w:start="0" w:endChars="0" w:end="0"/>
        <w:contextualSpacing/>
        <w:rPr>
          <w:rFonts w:ascii="仿宋_GB2312" w:hAnsi="仿宋_GB2312" w:cs="华文仿宋"/>
        </w:rPr>
      </w:pPr>
      <w:r>
        <w:rPr>
          <w:rFonts w:ascii="黑体" w:hAnsi="黑体" w:cs="华文仿宋" w:hint="eastAsia" w:eastAsia="黑体"/>
          <w:bCs/>
        </w:rPr>
        <w:t xml:space="preserve">第五条  </w:t>
      </w:r>
      <w:r>
        <w:rPr>
          <w:rFonts w:ascii="仿宋_GB2312" w:hAnsi="仿宋_GB2312" w:cs="华文仿宋" w:hint="eastAsia"/>
        </w:rPr>
        <w:t>市和区、县卫生行政管理部门对本行政区域内控制吸烟工作实施统一监督管理。</w:t>
      </w:r>
    </w:p>
    <w:p>
      <w:pPr>
        <w:pStyle w:val="Normal"/>
        <w:spacing w:lineRule="exact" w:line="560" w:before="0" w:after="0"/>
        <w:ind w:firstLineChars="200" w:startChars="0" w:start="0" w:endChars="0" w:end="0"/>
        <w:contextualSpacing/>
        <w:rPr>
          <w:rFonts w:ascii="仿宋_GB2312" w:hAnsi="仿宋_GB2312" w:cs="华文仿宋"/>
        </w:rPr>
      </w:pPr>
      <w:r>
        <w:rPr>
          <w:rFonts w:ascii="仿宋_GB2312" w:hAnsi="仿宋_GB2312" w:cs="华文仿宋" w:hint="eastAsia"/>
        </w:rPr>
        <w:t>教育、文化广播影视、体育、交通港口、公安、民政、人力社保等行政管理部门以及管理机关事务工作的机构，按照本条例和其他相关规定做好有关控制吸烟工作。</w:t>
      </w:r>
    </w:p>
    <w:p>
      <w:pPr>
        <w:pStyle w:val="Normal"/>
        <w:spacing w:lineRule="exact" w:line="560" w:before="0" w:after="0"/>
        <w:ind w:firstLineChars="200" w:startChars="0" w:start="0" w:endChars="0" w:end="0"/>
        <w:contextualSpacing/>
        <w:rPr>
          <w:rFonts w:ascii="仿宋_GB2312" w:hAnsi="仿宋_GB2312" w:cs="华文仿宋"/>
        </w:rPr>
      </w:pPr>
      <w:r>
        <w:rPr>
          <w:rFonts w:ascii="仿宋_GB2312" w:hAnsi="仿宋_GB2312" w:cs="华文仿宋" w:hint="eastAsia"/>
        </w:rPr>
        <w:t>负责控制吸烟工作监督执法的行政管理部门或者机构，应当明确执法机构和人员，履行控制吸烟工作的监督执法职责。</w:t>
      </w:r>
    </w:p>
    <w:p>
      <w:pPr>
        <w:pStyle w:val="Normal"/>
        <w:spacing w:lineRule="exact" w:line="560" w:before="0" w:after="0"/>
        <w:ind w:firstLineChars="200" w:startChars="0" w:start="0" w:endChars="0" w:end="0"/>
        <w:contextualSpacing/>
        <w:rPr>
          <w:rFonts w:ascii="仿宋_GB2312" w:hAnsi="仿宋_GB2312" w:cs="华文仿宋"/>
        </w:rPr>
      </w:pPr>
      <w:r>
        <w:rPr>
          <w:rFonts w:ascii="黑体" w:hAnsi="黑体" w:cs="华文仿宋" w:hint="eastAsia" w:eastAsia="黑体"/>
          <w:bCs/>
        </w:rPr>
        <w:t xml:space="preserve">第六条  </w:t>
      </w:r>
      <w:r>
        <w:rPr>
          <w:rFonts w:ascii="仿宋_GB2312" w:hAnsi="仿宋_GB2312" w:cs="华文仿宋" w:hint="eastAsia"/>
        </w:rPr>
        <w:t>禁止在下列场所吸烟：</w:t>
      </w:r>
    </w:p>
    <w:p>
      <w:pPr>
        <w:pStyle w:val="Normal"/>
        <w:spacing w:lineRule="exact" w:line="560" w:before="0" w:after="0"/>
        <w:ind w:firstLineChars="200" w:startChars="0" w:start="0" w:endChars="0" w:end="0"/>
        <w:contextualSpacing/>
        <w:rPr>
          <w:rFonts w:ascii="仿宋_GB2312" w:hAnsi="仿宋_GB2312" w:cs="华文仿宋"/>
        </w:rPr>
      </w:pPr>
      <w:r>
        <w:rPr>
          <w:rFonts w:ascii="仿宋_GB2312" w:hAnsi="仿宋_GB2312" w:cs="华文仿宋" w:hint="eastAsia"/>
        </w:rPr>
        <w:t>（一）托幼机构、少年宫、中小学校及中等职业学校等场所的室内外区域，其他各级各类学校、培训机构的室内区域；</w:t>
      </w:r>
    </w:p>
    <w:p>
      <w:pPr>
        <w:pStyle w:val="Normal"/>
        <w:spacing w:lineRule="exact" w:line="560" w:before="0" w:after="0"/>
        <w:ind w:firstLineChars="200" w:startChars="0" w:start="0" w:endChars="0" w:end="0"/>
        <w:contextualSpacing/>
        <w:rPr>
          <w:rFonts w:ascii="仿宋_GB2312" w:hAnsi="仿宋_GB2312" w:cs="华文仿宋"/>
        </w:rPr>
      </w:pPr>
      <w:r>
        <w:rPr>
          <w:rFonts w:ascii="仿宋_GB2312" w:hAnsi="仿宋_GB2312" w:cs="华文仿宋" w:hint="eastAsia"/>
        </w:rPr>
        <w:t>（二）妇幼保健机构、儿童医院的室内外区域，其他各级各类医疗卫生机构的室内区域；</w:t>
      </w:r>
    </w:p>
    <w:p>
      <w:pPr>
        <w:pStyle w:val="Normal"/>
        <w:spacing w:lineRule="exact" w:line="560" w:before="0" w:after="0"/>
        <w:ind w:firstLineChars="200" w:startChars="0" w:start="0" w:endChars="0" w:end="0"/>
        <w:contextualSpacing/>
        <w:rPr>
          <w:rFonts w:ascii="仿宋_GB2312" w:hAnsi="仿宋_GB2312" w:cs="华文仿宋"/>
        </w:rPr>
      </w:pPr>
      <w:r>
        <w:rPr>
          <w:rFonts w:ascii="仿宋_GB2312" w:hAnsi="仿宋_GB2312" w:cs="华文仿宋" w:hint="eastAsia"/>
        </w:rPr>
        <w:t>（三）儿童福利院的室内外区域，其他社会福利机构的室内区域；</w:t>
      </w:r>
    </w:p>
    <w:p>
      <w:pPr>
        <w:pStyle w:val="Normal"/>
        <w:spacing w:lineRule="exact" w:line="560" w:before="0" w:after="0"/>
        <w:ind w:firstLineChars="200" w:startChars="0" w:start="0" w:endChars="0" w:end="0"/>
        <w:contextualSpacing/>
        <w:rPr>
          <w:rFonts w:ascii="仿宋_GB2312" w:hAnsi="仿宋_GB2312" w:cs="华文仿宋"/>
        </w:rPr>
      </w:pPr>
      <w:r>
        <w:rPr>
          <w:rFonts w:ascii="仿宋_GB2312" w:hAnsi="仿宋_GB2312" w:cs="华文仿宋" w:hint="eastAsia"/>
        </w:rPr>
        <w:t>（四）图书馆（室）、档案馆、博物馆、纪念馆、科技馆（宫）、美术馆、展览馆、影剧院、音乐厅、文化馆（宫）、青年宫及其他科教、文化、艺术场所的室内区域；</w:t>
      </w:r>
    </w:p>
    <w:p>
      <w:pPr>
        <w:pStyle w:val="Normal"/>
        <w:spacing w:lineRule="exact" w:line="560" w:before="0" w:after="0"/>
        <w:ind w:firstLineChars="200" w:startChars="0" w:start="0" w:endChars="0" w:end="0"/>
        <w:contextualSpacing/>
        <w:rPr>
          <w:rFonts w:ascii="仿宋_GB2312" w:hAnsi="仿宋_GB2312" w:cs="华文仿宋"/>
        </w:rPr>
      </w:pPr>
      <w:r>
        <w:rPr>
          <w:rFonts w:ascii="仿宋_GB2312" w:hAnsi="仿宋_GB2312" w:cs="华文仿宋" w:hint="eastAsia"/>
        </w:rPr>
        <w:t>（五）录像厅（室）、游艺厅（室）等娱乐场所和互联网上网服务营业场所的室内区域；</w:t>
      </w:r>
    </w:p>
    <w:p>
      <w:pPr>
        <w:pStyle w:val="Normal"/>
        <w:spacing w:lineRule="exact" w:line="560" w:before="0" w:after="0"/>
        <w:contextualSpacing/>
        <w:rPr>
          <w:rFonts w:ascii="仿宋_GB2312" w:hAnsi="仿宋_GB2312" w:cs="华文仿宋"/>
        </w:rPr>
      </w:pPr>
      <w:r>
        <w:rPr>
          <w:rFonts w:ascii="仿宋_GB2312" w:hAnsi="仿宋_GB2312" w:cs="华文仿宋" w:hint="eastAsia"/>
        </w:rPr>
        <w:t>　　（六）商场（店）、超市、书店等购物场所的室内营业区域；</w:t>
      </w:r>
    </w:p>
    <w:p>
      <w:pPr>
        <w:pStyle w:val="Normal"/>
        <w:spacing w:lineRule="exact" w:line="560" w:before="0" w:after="0"/>
        <w:ind w:firstLineChars="200" w:startChars="0" w:start="0" w:endChars="0" w:end="0"/>
        <w:contextualSpacing/>
        <w:rPr>
          <w:rFonts w:ascii="仿宋_GB2312" w:hAnsi="仿宋_GB2312" w:cs="华文仿宋"/>
        </w:rPr>
      </w:pPr>
      <w:r>
        <w:rPr>
          <w:rFonts w:ascii="仿宋_GB2312" w:hAnsi="仿宋_GB2312" w:cs="华文仿宋" w:hint="eastAsia"/>
        </w:rPr>
        <w:t>（七）公共体育场馆、运动健身场所的室内区域及室外的观众区、比赛区；</w:t>
      </w:r>
    </w:p>
    <w:p>
      <w:pPr>
        <w:pStyle w:val="Normal"/>
        <w:spacing w:lineRule="exact" w:line="560" w:before="0" w:after="0"/>
        <w:ind w:firstLineChars="200" w:startChars="0" w:start="0" w:endChars="0" w:end="0"/>
        <w:contextualSpacing/>
        <w:rPr>
          <w:rFonts w:ascii="仿宋_GB2312" w:hAnsi="仿宋_GB2312" w:cs="华文仿宋"/>
        </w:rPr>
      </w:pPr>
      <w:r>
        <w:rPr>
          <w:rFonts w:ascii="仿宋_GB2312" w:hAnsi="仿宋_GB2312" w:cs="华文仿宋" w:hint="eastAsia"/>
        </w:rPr>
        <w:t>（八）</w:t>
      </w:r>
      <w:r>
        <w:rPr>
          <w:rFonts w:ascii="仿宋_GB2312" w:hAnsi="仿宋_GB2312" w:cs="华文仿宋" w:hint="eastAsia"/>
          <w:spacing w:val="-10"/>
        </w:rPr>
        <w:t>文物保护单位、公园等场所的室内区域；</w:t>
      </w:r>
    </w:p>
    <w:p>
      <w:pPr>
        <w:pStyle w:val="Normal"/>
        <w:spacing w:lineRule="exact" w:line="560" w:before="0" w:after="0"/>
        <w:ind w:firstLineChars="200" w:startChars="0" w:start="0" w:endChars="0" w:end="0"/>
        <w:contextualSpacing/>
        <w:rPr>
          <w:rFonts w:ascii="仿宋_GB2312" w:hAnsi="仿宋_GB2312" w:cs="华文仿宋"/>
        </w:rPr>
      </w:pPr>
      <w:r>
        <w:rPr>
          <w:rFonts w:ascii="仿宋_GB2312" w:hAnsi="仿宋_GB2312" w:cs="华文仿宋" w:hint="eastAsia"/>
        </w:rPr>
        <w:t>（九）宾馆、旅店等提供住宿服务场所的室内公共区域和无烟客房；</w:t>
      </w:r>
    </w:p>
    <w:p>
      <w:pPr>
        <w:pStyle w:val="Normal"/>
        <w:spacing w:lineRule="exact" w:line="560" w:before="0" w:after="0"/>
        <w:ind w:firstLineChars="200" w:startChars="0" w:start="0" w:endChars="0" w:end="0"/>
        <w:contextualSpacing/>
        <w:rPr>
          <w:rFonts w:ascii="黑体" w:hAnsi="黑体" w:eastAsia="黑体" w:cs="微软雅黑"/>
        </w:rPr>
      </w:pPr>
      <w:r>
        <w:rPr>
          <w:rFonts w:ascii="仿宋_GB2312" w:hAnsi="仿宋_GB2312" w:cs="华文仿宋" w:hint="eastAsia"/>
        </w:rPr>
        <w:t>（十）</w:t>
      </w:r>
      <w:r>
        <w:rPr>
          <w:rFonts w:ascii="仿宋_GB2312" w:hAnsi="仿宋_GB2312" w:cs="微软雅黑" w:hint="eastAsia"/>
        </w:rPr>
        <w:t>机关、团体的室内区域；</w:t>
      </w:r>
    </w:p>
    <w:p>
      <w:pPr>
        <w:pStyle w:val="Normal"/>
        <w:spacing w:lineRule="exact" w:line="560" w:before="0" w:after="0"/>
        <w:ind w:firstLineChars="200" w:startChars="0" w:start="0" w:endChars="0" w:end="0"/>
        <w:contextualSpacing/>
        <w:rPr>
          <w:rFonts w:ascii="仿宋_GB2312" w:hAnsi="仿宋_GB2312" w:cs="华文仿宋"/>
        </w:rPr>
      </w:pPr>
      <w:r>
        <w:rPr>
          <w:rFonts w:ascii="仿宋_GB2312" w:hAnsi="仿宋_GB2312" w:cs="华文仿宋" w:hint="eastAsia"/>
        </w:rPr>
        <w:t>（十一）本条前十项以外的单位和组织的办公室、会议室、餐厅</w:t>
      </w:r>
      <w:r>
        <w:rPr>
          <w:rFonts w:ascii="仿宋_GB2312" w:hAnsi="仿宋_GB2312" w:cs="微软雅黑" w:hint="eastAsia"/>
        </w:rPr>
        <w:t>，以及向公众提供金融、邮政、电信和其他公共服务的室内区域</w:t>
      </w:r>
      <w:r>
        <w:rPr>
          <w:rFonts w:ascii="仿宋_GB2312" w:hAnsi="仿宋_GB2312" w:cs="华文仿宋" w:hint="eastAsia"/>
        </w:rPr>
        <w:t>；</w:t>
      </w:r>
    </w:p>
    <w:p>
      <w:pPr>
        <w:pStyle w:val="Normal"/>
        <w:spacing w:lineRule="exact" w:line="560" w:before="0" w:after="0"/>
        <w:ind w:firstLineChars="200" w:startChars="0" w:start="0" w:endChars="0" w:end="0"/>
        <w:contextualSpacing/>
        <w:rPr>
          <w:rFonts w:ascii="仿宋_GB2312" w:hAnsi="仿宋_GB2312" w:cs="华文仿宋"/>
        </w:rPr>
      </w:pPr>
      <w:r>
        <w:rPr>
          <w:rFonts w:ascii="仿宋_GB2312" w:hAnsi="仿宋_GB2312" w:cs="华文仿宋" w:hint="eastAsia"/>
        </w:rPr>
        <w:t>（十二）客运公共汽车、长途汽车、电车、出租汽车、城市轨道交通车辆、船舶、飞机、火车等公共交通工具内，以及售票厅、等候室、室内站台等室内区域；</w:t>
      </w:r>
    </w:p>
    <w:p>
      <w:pPr>
        <w:pStyle w:val="Normal"/>
        <w:spacing w:lineRule="exact" w:line="560" w:before="0" w:after="0"/>
        <w:ind w:firstLine="630" w:end="0"/>
        <w:contextualSpacing/>
        <w:rPr>
          <w:rFonts w:ascii="黑体" w:hAnsi="黑体" w:eastAsia="黑体" w:cs="华文仿宋"/>
        </w:rPr>
      </w:pPr>
      <w:r>
        <w:rPr>
          <w:rFonts w:ascii="仿宋_GB2312" w:hAnsi="仿宋_GB2312" w:cs="华文仿宋" w:hint="eastAsia"/>
        </w:rPr>
        <w:t>（十三）法律、法规和规章确定的其他禁止吸烟的场所及区域。</w:t>
      </w:r>
    </w:p>
    <w:p>
      <w:pPr>
        <w:pStyle w:val="Normal"/>
        <w:spacing w:lineRule="exact" w:line="560" w:before="0" w:after="0"/>
        <w:ind w:firstLineChars="200" w:startChars="0" w:start="0" w:endChars="0" w:end="0"/>
        <w:contextualSpacing/>
        <w:rPr>
          <w:rFonts w:ascii="仿宋_GB2312" w:hAnsi="仿宋_GB2312" w:cs="华文仿宋"/>
        </w:rPr>
      </w:pPr>
      <w:r>
        <w:rPr>
          <w:rFonts w:ascii="黑体" w:hAnsi="黑体" w:cs="华文仿宋" w:hint="eastAsia" w:eastAsia="黑体"/>
          <w:bCs/>
        </w:rPr>
        <w:t xml:space="preserve">第七条  </w:t>
      </w:r>
      <w:r>
        <w:rPr>
          <w:rFonts w:ascii="仿宋_GB2312" w:hAnsi="仿宋_GB2312" w:cs="华文仿宋" w:hint="eastAsia"/>
        </w:rPr>
        <w:t>餐饮场所、歌</w:t>
      </w:r>
      <w:r>
        <w:rPr>
          <w:rFonts w:cs="华文仿宋" w:hint="eastAsia" w:ascii="仿宋_GB2312" w:hAnsi="仿宋_GB2312"/>
        </w:rPr>
        <w:t>(</w:t>
      </w:r>
      <w:r>
        <w:rPr>
          <w:rFonts w:ascii="仿宋_GB2312" w:hAnsi="仿宋_GB2312" w:cs="华文仿宋" w:hint="eastAsia"/>
        </w:rPr>
        <w:t>舞</w:t>
      </w:r>
      <w:r>
        <w:rPr>
          <w:rFonts w:cs="华文仿宋" w:hint="eastAsia" w:ascii="仿宋_GB2312" w:hAnsi="仿宋_GB2312"/>
        </w:rPr>
        <w:t>)</w:t>
      </w:r>
      <w:r>
        <w:rPr>
          <w:rFonts w:ascii="仿宋_GB2312" w:hAnsi="仿宋_GB2312" w:cs="华文仿宋" w:hint="eastAsia"/>
        </w:rPr>
        <w:t>厅、公共浴室设置吸烟室的，吸烟室应当具备独立空间、独立有效的通风换气装置，设置明显标志；吸烟室以外的室内区域禁止吸烟。未设置吸烟室的餐饮场所、歌</w:t>
      </w:r>
      <w:r>
        <w:rPr>
          <w:rFonts w:cs="华文仿宋" w:hint="eastAsia" w:ascii="仿宋_GB2312" w:hAnsi="仿宋_GB2312"/>
        </w:rPr>
        <w:t>(</w:t>
      </w:r>
      <w:r>
        <w:rPr>
          <w:rFonts w:ascii="仿宋_GB2312" w:hAnsi="仿宋_GB2312" w:cs="华文仿宋" w:hint="eastAsia"/>
        </w:rPr>
        <w:t>舞</w:t>
      </w:r>
      <w:r>
        <w:rPr>
          <w:rFonts w:cs="华文仿宋" w:hint="eastAsia" w:ascii="仿宋_GB2312" w:hAnsi="仿宋_GB2312"/>
        </w:rPr>
        <w:t>)</w:t>
      </w:r>
      <w:r>
        <w:rPr>
          <w:rFonts w:ascii="仿宋_GB2312" w:hAnsi="仿宋_GB2312" w:cs="华文仿宋" w:hint="eastAsia"/>
        </w:rPr>
        <w:t>厅、公共浴室，禁止吸烟。</w:t>
      </w:r>
    </w:p>
    <w:p>
      <w:pPr>
        <w:pStyle w:val="Normal"/>
        <w:spacing w:lineRule="exact" w:line="560" w:before="0" w:after="0"/>
        <w:ind w:firstLineChars="200" w:startChars="0" w:start="0" w:endChars="0" w:end="0"/>
        <w:contextualSpacing/>
        <w:rPr>
          <w:rFonts w:ascii="仿宋_GB2312" w:hAnsi="仿宋_GB2312" w:cs="华文仿宋"/>
        </w:rPr>
      </w:pPr>
      <w:r>
        <w:rPr>
          <w:rFonts w:ascii="仿宋_GB2312" w:hAnsi="仿宋_GB2312" w:cs="华文仿宋" w:hint="eastAsia"/>
        </w:rPr>
        <w:t>前款规定场所的经营者和管理者，应当采取措施逐步实现本单位的全面禁止吸烟。</w:t>
      </w:r>
    </w:p>
    <w:p>
      <w:pPr>
        <w:pStyle w:val="Normal"/>
        <w:spacing w:lineRule="exact" w:line="560" w:before="0" w:after="0"/>
        <w:ind w:firstLineChars="200" w:startChars="0" w:start="0" w:endChars="0" w:end="0"/>
        <w:contextualSpacing/>
        <w:rPr>
          <w:rFonts w:ascii="仿宋_GB2312" w:hAnsi="仿宋_GB2312" w:cs="华文仿宋"/>
        </w:rPr>
      </w:pPr>
      <w:r>
        <w:rPr>
          <w:rFonts w:ascii="黑体" w:hAnsi="黑体" w:cs="华文仿宋" w:hint="eastAsia" w:eastAsia="黑体"/>
          <w:bCs/>
        </w:rPr>
        <w:t xml:space="preserve">第八条  </w:t>
      </w:r>
      <w:r>
        <w:rPr>
          <w:rFonts w:ascii="仿宋_GB2312" w:hAnsi="仿宋_GB2312" w:cs="华文仿宋" w:hint="eastAsia"/>
        </w:rPr>
        <w:t>市和区、县人民政府可以依照本条例的规定，根据实际需要，临时划定或者增设禁止吸烟的范围。</w:t>
      </w:r>
    </w:p>
    <w:p>
      <w:pPr>
        <w:pStyle w:val="Normal"/>
        <w:spacing w:lineRule="exact" w:line="560" w:before="0" w:after="0"/>
        <w:ind w:firstLineChars="200" w:startChars="0" w:start="0" w:endChars="0" w:end="0"/>
        <w:contextualSpacing/>
        <w:rPr>
          <w:rFonts w:ascii="仿宋_GB2312" w:hAnsi="仿宋_GB2312" w:cs="华文仿宋"/>
        </w:rPr>
      </w:pPr>
      <w:r>
        <w:rPr>
          <w:rFonts w:ascii="黑体" w:hAnsi="黑体" w:cs="华文仿宋" w:hint="eastAsia" w:eastAsia="黑体"/>
        </w:rPr>
        <w:t xml:space="preserve">第九条  </w:t>
      </w:r>
      <w:r>
        <w:rPr>
          <w:rFonts w:ascii="仿宋_GB2312" w:hAnsi="仿宋_GB2312" w:cs="华文仿宋" w:hint="eastAsia"/>
        </w:rPr>
        <w:t>在各类公务和大型公共活动中不吸烟、不备烟、不敬烟。</w:t>
      </w:r>
    </w:p>
    <w:p>
      <w:pPr>
        <w:pStyle w:val="Normal"/>
        <w:spacing w:lineRule="exact" w:line="560" w:before="0" w:after="0"/>
        <w:ind w:firstLineChars="200" w:startChars="0" w:start="0" w:endChars="0" w:end="0"/>
        <w:contextualSpacing/>
        <w:rPr>
          <w:rFonts w:ascii="黑体" w:hAnsi="黑体" w:eastAsia="黑体" w:cs="华文仿宋"/>
        </w:rPr>
      </w:pPr>
      <w:r>
        <w:rPr>
          <w:rFonts w:ascii="黑体" w:hAnsi="黑体" w:cs="华文仿宋" w:hint="eastAsia" w:eastAsia="黑体"/>
        </w:rPr>
        <w:t xml:space="preserve">第十条  </w:t>
      </w:r>
      <w:r>
        <w:rPr>
          <w:rFonts w:ascii="仿宋_GB2312" w:hAnsi="仿宋_GB2312" w:cs="华文仿宋" w:hint="eastAsia"/>
        </w:rPr>
        <w:t>托幼机构、少年宫、中小学校及中等职业学校等场所，医疗卫生机构，社会福利机构和图书馆（室）、科技馆（宫）、美术馆等场所内设置的商店、小卖部、自动售卖机，不得销售卷烟等烟草制品。</w:t>
      </w:r>
    </w:p>
    <w:p>
      <w:pPr>
        <w:pStyle w:val="Normal"/>
        <w:spacing w:lineRule="exact" w:line="560" w:before="0" w:after="0"/>
        <w:ind w:firstLineChars="200" w:startChars="0" w:start="0" w:endChars="0" w:end="0"/>
        <w:contextualSpacing/>
        <w:rPr>
          <w:rFonts w:ascii="仿宋_GB2312" w:hAnsi="仿宋_GB2312" w:cs="华文仿宋"/>
        </w:rPr>
      </w:pPr>
      <w:r>
        <w:rPr>
          <w:rFonts w:ascii="黑体" w:hAnsi="黑体" w:cs="华文仿宋" w:hint="eastAsia" w:eastAsia="黑体"/>
          <w:bCs/>
        </w:rPr>
        <w:t xml:space="preserve">第十一条  </w:t>
      </w:r>
      <w:r>
        <w:rPr>
          <w:rFonts w:ascii="仿宋_GB2312" w:hAnsi="仿宋_GB2312" w:cs="华文仿宋" w:hint="eastAsia"/>
        </w:rPr>
        <w:t>禁止吸烟场所所在单位的法定代表人或者非法人单位的主要负责人是本单位控制吸烟工作的第一责任人，全面负责本单位控制吸烟工作。</w:t>
      </w:r>
    </w:p>
    <w:p>
      <w:pPr>
        <w:pStyle w:val="Normal"/>
        <w:spacing w:lineRule="exact" w:line="560" w:before="0" w:after="0"/>
        <w:ind w:firstLineChars="200" w:startChars="0" w:start="0" w:endChars="0" w:end="0"/>
        <w:contextualSpacing/>
        <w:rPr>
          <w:rFonts w:ascii="仿宋_GB2312" w:hAnsi="仿宋_GB2312" w:cs="华文仿宋"/>
        </w:rPr>
      </w:pPr>
      <w:r>
        <w:rPr>
          <w:rFonts w:ascii="仿宋_GB2312" w:hAnsi="仿宋_GB2312" w:cs="华文仿宋" w:hint="eastAsia"/>
        </w:rPr>
        <w:t>禁止吸烟场所的所在单位应当履行下列职责：</w:t>
      </w:r>
    </w:p>
    <w:p>
      <w:pPr>
        <w:pStyle w:val="Normal"/>
        <w:spacing w:lineRule="exact" w:line="560" w:before="0" w:after="0"/>
        <w:ind w:firstLineChars="200" w:startChars="0" w:start="0" w:endChars="0" w:end="0"/>
        <w:contextualSpacing/>
        <w:rPr>
          <w:rFonts w:ascii="仿宋_GB2312" w:hAnsi="仿宋_GB2312" w:cs="华文仿宋"/>
        </w:rPr>
      </w:pPr>
      <w:r>
        <w:rPr>
          <w:rFonts w:ascii="仿宋_GB2312" w:hAnsi="仿宋_GB2312" w:cs="华文仿宋" w:hint="eastAsia"/>
        </w:rPr>
        <w:t>（一）建立禁止吸烟管理制度，设置禁止吸烟检查员，并做好禁止吸烟宣传教育工作；</w:t>
      </w:r>
    </w:p>
    <w:p>
      <w:pPr>
        <w:pStyle w:val="Normal"/>
        <w:spacing w:lineRule="exact" w:line="560" w:before="0" w:after="0"/>
        <w:ind w:firstLineChars="200" w:startChars="0" w:start="0" w:endChars="0" w:end="0"/>
        <w:contextualSpacing/>
        <w:rPr>
          <w:rFonts w:ascii="仿宋_GB2312" w:hAnsi="仿宋_GB2312" w:cs="华文仿宋"/>
        </w:rPr>
      </w:pPr>
      <w:r>
        <w:rPr>
          <w:rFonts w:ascii="仿宋_GB2312" w:hAnsi="仿宋_GB2312" w:cs="华文仿宋" w:hint="eastAsia"/>
        </w:rPr>
        <w:t>（二）在禁止吸烟区域设置醒目的禁止吸烟标志，公布监管电话号码；</w:t>
      </w:r>
    </w:p>
    <w:p>
      <w:pPr>
        <w:pStyle w:val="Normal"/>
        <w:spacing w:lineRule="exact" w:line="560" w:before="0" w:after="0"/>
        <w:ind w:firstLineChars="200" w:startChars="0" w:start="0" w:endChars="0" w:end="0"/>
        <w:contextualSpacing/>
        <w:rPr>
          <w:rFonts w:ascii="仿宋_GB2312" w:hAnsi="仿宋_GB2312" w:cs="华文仿宋"/>
        </w:rPr>
      </w:pPr>
      <w:r>
        <w:rPr>
          <w:rFonts w:ascii="仿宋_GB2312" w:hAnsi="仿宋_GB2312" w:cs="华文仿宋" w:hint="eastAsia"/>
        </w:rPr>
        <w:t>（三）在禁止吸烟区域内不得设置烟缸等与吸烟有关的器具；</w:t>
      </w:r>
    </w:p>
    <w:p>
      <w:pPr>
        <w:pStyle w:val="Normal"/>
        <w:spacing w:lineRule="exact" w:line="560" w:before="0" w:after="0"/>
        <w:ind w:firstLineChars="200" w:startChars="0" w:start="0" w:endChars="0" w:end="0"/>
        <w:contextualSpacing/>
        <w:rPr>
          <w:rFonts w:ascii="仿宋_GB2312" w:hAnsi="仿宋_GB2312" w:cs="华文仿宋"/>
        </w:rPr>
      </w:pPr>
      <w:r>
        <w:rPr>
          <w:rFonts w:ascii="仿宋_GB2312" w:hAnsi="仿宋_GB2312" w:cs="华文仿宋" w:hint="eastAsia"/>
        </w:rPr>
        <w:t>（四）对在禁止吸烟区域内吸烟者予以劝阻，对不听劝阻的，向有关行政管理部门报告。</w:t>
      </w:r>
    </w:p>
    <w:p>
      <w:pPr>
        <w:pStyle w:val="Normal"/>
        <w:spacing w:lineRule="exact" w:line="560" w:before="0" w:after="0"/>
        <w:ind w:firstLineChars="200" w:startChars="0" w:start="0" w:endChars="0" w:end="0"/>
        <w:contextualSpacing/>
        <w:rPr>
          <w:rFonts w:ascii="仿宋_GB2312" w:hAnsi="仿宋_GB2312" w:cs="华文仿宋"/>
        </w:rPr>
      </w:pPr>
      <w:r>
        <w:rPr>
          <w:rFonts w:ascii="黑体" w:hAnsi="黑体" w:cs="华文仿宋" w:hint="eastAsia" w:eastAsia="黑体"/>
          <w:bCs/>
        </w:rPr>
        <w:t xml:space="preserve">第十二条  </w:t>
      </w:r>
      <w:r>
        <w:rPr>
          <w:rFonts w:ascii="仿宋_GB2312" w:hAnsi="仿宋_GB2312" w:cs="华文仿宋" w:hint="eastAsia"/>
        </w:rPr>
        <w:t>禁止吸烟场所所在单位及其工作人员对在禁止吸烟区域内不听劝阻的吸烟者，有权令其离开或者拒绝为其提供服务；法律、法规对提供服务另有规定的除外。</w:t>
      </w:r>
    </w:p>
    <w:p>
      <w:pPr>
        <w:pStyle w:val="Normal"/>
        <w:spacing w:lineRule="exact" w:line="560" w:before="0" w:after="0"/>
        <w:ind w:firstLineChars="200" w:startChars="0" w:start="0" w:endChars="0" w:end="0"/>
        <w:contextualSpacing/>
        <w:rPr>
          <w:rFonts w:ascii="仿宋_GB2312" w:hAnsi="仿宋_GB2312" w:cs="华文仿宋"/>
        </w:rPr>
      </w:pPr>
      <w:r>
        <w:rPr>
          <w:rFonts w:ascii="黑体" w:hAnsi="黑体" w:cs="华文仿宋" w:hint="eastAsia" w:eastAsia="黑体"/>
          <w:bCs/>
        </w:rPr>
        <w:t xml:space="preserve">第十三条  </w:t>
      </w:r>
      <w:r>
        <w:rPr>
          <w:rFonts w:ascii="仿宋_GB2312" w:hAnsi="仿宋_GB2312" w:cs="华文仿宋" w:hint="eastAsia"/>
        </w:rPr>
        <w:t>在禁止吸烟场所内，任何人有权要求吸烟者停止吸烟，有权要求该场所的所在单位履行本条例第十一条规定的职责，有权向有关行政管理部门举报。</w:t>
      </w:r>
    </w:p>
    <w:p>
      <w:pPr>
        <w:pStyle w:val="Normal"/>
        <w:spacing w:lineRule="exact" w:line="560" w:before="0" w:after="0"/>
        <w:ind w:firstLineChars="200" w:startChars="0" w:start="0" w:endChars="0" w:end="0"/>
        <w:contextualSpacing/>
        <w:rPr>
          <w:rFonts w:ascii="仿宋_GB2312" w:hAnsi="仿宋_GB2312" w:cs="华文仿宋"/>
        </w:rPr>
      </w:pPr>
      <w:r>
        <w:rPr>
          <w:rFonts w:ascii="黑体" w:hAnsi="黑体" w:cs="华文仿宋" w:hint="eastAsia" w:eastAsia="黑体"/>
          <w:bCs/>
        </w:rPr>
        <w:t xml:space="preserve">第十四条  </w:t>
      </w:r>
      <w:r>
        <w:rPr>
          <w:rFonts w:ascii="仿宋_GB2312" w:hAnsi="仿宋_GB2312" w:cs="华文仿宋" w:hint="eastAsia"/>
        </w:rPr>
        <w:t>健康促进委员会应当组织开展多种形式的控制吸烟宣传教育活动，使公众了解吸烟和被动吸烟的危害，增强全社会营造无烟环境的意识。</w:t>
      </w:r>
    </w:p>
    <w:p>
      <w:pPr>
        <w:pStyle w:val="Normal"/>
        <w:spacing w:lineRule="exact" w:line="560" w:before="0" w:after="0"/>
        <w:contextualSpacing/>
        <w:rPr>
          <w:rFonts w:ascii="仿宋_GB2312" w:hAnsi="仿宋_GB2312" w:cs="华文仿宋"/>
        </w:rPr>
      </w:pPr>
      <w:r>
        <w:rPr>
          <w:rFonts w:ascii="仿宋_GB2312" w:hAnsi="仿宋_GB2312" w:cs="华文仿宋" w:hint="eastAsia"/>
        </w:rPr>
        <w:t>　　机关、团体、学校、医院等单位，应当开展控制吸烟的宣传教育活动，宣传吸烟和被动吸烟的有关危害。</w:t>
      </w:r>
    </w:p>
    <w:p>
      <w:pPr>
        <w:pStyle w:val="Normal"/>
        <w:spacing w:lineRule="exact" w:line="560" w:before="0" w:after="0"/>
        <w:ind w:firstLineChars="200" w:startChars="0" w:start="0" w:endChars="0" w:end="0"/>
        <w:contextualSpacing/>
        <w:rPr>
          <w:rFonts w:ascii="仿宋_GB2312" w:hAnsi="仿宋_GB2312" w:cs="华文仿宋"/>
        </w:rPr>
      </w:pPr>
      <w:r>
        <w:rPr>
          <w:rFonts w:ascii="仿宋_GB2312" w:hAnsi="仿宋_GB2312" w:cs="华文仿宋" w:hint="eastAsia"/>
        </w:rPr>
        <w:t>报刊、广播、电视、通信、网络等传播媒体和有关单位应当定期免费积极开展吸烟和被动吸烟有害健康的公益宣传活动，适时发布禁止吸烟的公益广告。</w:t>
      </w:r>
    </w:p>
    <w:p>
      <w:pPr>
        <w:pStyle w:val="Normal"/>
        <w:spacing w:lineRule="exact" w:line="560" w:before="0" w:after="0"/>
        <w:ind w:firstLineChars="200" w:startChars="0" w:start="0" w:endChars="0" w:end="0"/>
        <w:contextualSpacing/>
        <w:rPr>
          <w:rFonts w:ascii="仿宋_GB2312" w:hAnsi="仿宋_GB2312" w:cs="华文仿宋"/>
        </w:rPr>
      </w:pPr>
      <w:r>
        <w:rPr>
          <w:rFonts w:ascii="黑体" w:hAnsi="黑体" w:cs="华文仿宋" w:hint="eastAsia" w:eastAsia="黑体"/>
          <w:bCs/>
        </w:rPr>
        <w:t xml:space="preserve">第十五条  </w:t>
      </w:r>
      <w:r>
        <w:rPr>
          <w:rFonts w:ascii="仿宋_GB2312" w:hAnsi="仿宋_GB2312" w:cs="华文仿宋" w:hint="eastAsia"/>
        </w:rPr>
        <w:t>提倡和鼓励创建无烟单位。</w:t>
      </w:r>
    </w:p>
    <w:p>
      <w:pPr>
        <w:pStyle w:val="Normal"/>
        <w:spacing w:lineRule="exact" w:line="560" w:before="0" w:after="0"/>
        <w:ind w:firstLineChars="200" w:startChars="0" w:start="0" w:endChars="0" w:end="0"/>
        <w:contextualSpacing/>
        <w:rPr>
          <w:rFonts w:ascii="仿宋_GB2312" w:hAnsi="仿宋_GB2312" w:cs="华文仿宋"/>
        </w:rPr>
      </w:pPr>
      <w:r>
        <w:rPr>
          <w:rFonts w:ascii="仿宋_GB2312" w:hAnsi="仿宋_GB2312" w:cs="华文仿宋" w:hint="eastAsia"/>
        </w:rPr>
        <w:t>鼓励单位制定内部控制吸烟奖惩制度。鼓励行业协会、商会制定和组织实施控制吸烟准则。</w:t>
      </w:r>
    </w:p>
    <w:p>
      <w:pPr>
        <w:pStyle w:val="Normal"/>
        <w:spacing w:lineRule="exact" w:line="560" w:before="0" w:after="0"/>
        <w:ind w:firstLineChars="200" w:startChars="0" w:start="0" w:endChars="0" w:end="0"/>
        <w:contextualSpacing/>
        <w:rPr>
          <w:rFonts w:ascii="仿宋_GB2312" w:hAnsi="仿宋_GB2312" w:cs="华文仿宋"/>
          <w:bCs/>
        </w:rPr>
      </w:pPr>
      <w:r>
        <w:rPr>
          <w:rFonts w:ascii="仿宋_GB2312" w:hAnsi="仿宋_GB2312" w:cs="华文仿宋" w:hint="eastAsia"/>
        </w:rPr>
        <w:t>控制吸烟工作应当作为文明单位评比的内容之一。</w:t>
      </w:r>
    </w:p>
    <w:p>
      <w:pPr>
        <w:pStyle w:val="Normal"/>
        <w:widowControl/>
        <w:spacing w:lineRule="exact" w:line="560" w:before="0" w:after="0"/>
        <w:ind w:firstLineChars="200" w:startChars="0" w:start="0" w:endChars="0" w:end="0"/>
        <w:contextualSpacing/>
        <w:rPr>
          <w:rFonts w:ascii="仿宋_GB2312" w:hAnsi="仿宋_GB2312" w:cs="华文仿宋"/>
        </w:rPr>
      </w:pPr>
      <w:r>
        <w:rPr>
          <w:rFonts w:ascii="黑体" w:hAnsi="黑体" w:cs="华文仿宋" w:hint="eastAsia" w:eastAsia="黑体"/>
          <w:bCs/>
        </w:rPr>
        <w:t xml:space="preserve">第十六条  </w:t>
      </w:r>
      <w:r>
        <w:rPr>
          <w:rFonts w:ascii="仿宋_GB2312" w:hAnsi="仿宋_GB2312" w:cs="华文仿宋" w:hint="eastAsia"/>
        </w:rPr>
        <w:t>鼓励志愿者组织、其他组织和个人通过各种形式，参与控制吸烟工作或者为控制吸烟工作提供支持。</w:t>
      </w:r>
    </w:p>
    <w:p>
      <w:pPr>
        <w:pStyle w:val="Normal"/>
        <w:spacing w:lineRule="exact" w:line="560" w:before="0" w:after="0"/>
        <w:ind w:firstLineChars="200" w:startChars="0" w:start="0" w:endChars="0" w:end="0"/>
        <w:contextualSpacing/>
        <w:rPr/>
      </w:pPr>
      <w:r>
        <w:rPr>
          <w:rFonts w:ascii="黑体" w:hAnsi="黑体" w:cs="华文仿宋" w:hint="eastAsia" w:eastAsia="黑体"/>
          <w:bCs/>
        </w:rPr>
        <w:t xml:space="preserve">第十七条 </w:t>
      </w:r>
      <w:r>
        <w:rPr>
          <w:bCs/>
        </w:rPr>
        <w:t xml:space="preserve"> </w:t>
      </w:r>
      <w:r>
        <w:rPr>
          <w:rFonts w:hint="eastAsia"/>
        </w:rPr>
        <w:t>每年</w:t>
      </w:r>
      <w:r>
        <w:rPr/>
        <w:t>5</w:t>
      </w:r>
      <w:r>
        <w:rPr>
          <w:rFonts w:hint="eastAsia"/>
        </w:rPr>
        <w:t>月</w:t>
      </w:r>
      <w:r>
        <w:rPr/>
        <w:t>31</w:t>
      </w:r>
      <w:r>
        <w:rPr>
          <w:rFonts w:hint="eastAsia"/>
        </w:rPr>
        <w:t>日的</w:t>
      </w:r>
      <w:r>
        <w:rPr>
          <w:rFonts w:ascii="仿宋_GB2312" w:hAnsi="仿宋_GB2312" w:hint="eastAsia"/>
        </w:rPr>
        <w:t>“世界无烟日”，</w:t>
      </w:r>
      <w:r>
        <w:rPr>
          <w:rFonts w:hint="eastAsia"/>
        </w:rPr>
        <w:t>集中开展控制吸烟宣传，并倡导烟草制品销售者停止售烟一天、吸烟者停止吸烟一天。</w:t>
      </w:r>
    </w:p>
    <w:p>
      <w:pPr>
        <w:pStyle w:val="Normal"/>
        <w:spacing w:lineRule="exact" w:line="560" w:before="0" w:after="0"/>
        <w:ind w:firstLineChars="200" w:startChars="0" w:start="0" w:endChars="0" w:end="0"/>
        <w:contextualSpacing/>
        <w:rPr>
          <w:rFonts w:ascii="仿宋_GB2312" w:hAnsi="仿宋_GB2312" w:cs="华文仿宋"/>
        </w:rPr>
      </w:pPr>
      <w:r>
        <w:rPr>
          <w:rFonts w:ascii="黑体" w:hAnsi="黑体" w:cs="华文仿宋" w:hint="eastAsia" w:eastAsia="黑体"/>
          <w:bCs/>
        </w:rPr>
        <w:t xml:space="preserve">第十八条  </w:t>
      </w:r>
      <w:r>
        <w:rPr>
          <w:rFonts w:ascii="仿宋_GB2312" w:hAnsi="仿宋_GB2312" w:cs="华文仿宋" w:hint="eastAsia"/>
        </w:rPr>
        <w:t>卫生行政管理部门应当组织和推动医疗卫生机构设立戒烟服务门诊，为吸烟者提供戒烟指导和帮助。</w:t>
      </w:r>
    </w:p>
    <w:p>
      <w:pPr>
        <w:pStyle w:val="Normal"/>
        <w:spacing w:lineRule="exact" w:line="560" w:before="0" w:after="0"/>
        <w:ind w:firstLineChars="200" w:startChars="0" w:start="0" w:endChars="0" w:end="0"/>
        <w:contextualSpacing/>
        <w:rPr>
          <w:rFonts w:ascii="仿宋_GB2312" w:hAnsi="仿宋_GB2312" w:cs="华文仿宋"/>
        </w:rPr>
      </w:pPr>
      <w:r>
        <w:rPr>
          <w:rFonts w:ascii="黑体" w:hAnsi="黑体" w:cs="华文仿宋" w:hint="eastAsia" w:eastAsia="黑体"/>
          <w:bCs/>
        </w:rPr>
        <w:t xml:space="preserve">第十九条  </w:t>
      </w:r>
      <w:r>
        <w:rPr>
          <w:rFonts w:ascii="仿宋_GB2312" w:hAnsi="仿宋_GB2312" w:cs="华文仿宋" w:hint="eastAsia"/>
        </w:rPr>
        <w:t>市和区、县人民政府的有关行政管理部门按照以下规定实施控制吸烟工作的监督执法：</w:t>
      </w:r>
    </w:p>
    <w:p>
      <w:pPr>
        <w:pStyle w:val="Normal"/>
        <w:spacing w:lineRule="exact" w:line="560" w:before="0" w:after="0"/>
        <w:ind w:firstLineChars="200" w:startChars="0" w:start="0" w:endChars="0" w:end="0"/>
        <w:contextualSpacing/>
        <w:rPr>
          <w:rFonts w:ascii="仿宋_GB2312" w:hAnsi="仿宋_GB2312" w:cs="华文仿宋"/>
        </w:rPr>
      </w:pPr>
      <w:r>
        <w:rPr>
          <w:rFonts w:ascii="仿宋_GB2312" w:hAnsi="仿宋_GB2312" w:cs="华文仿宋" w:hint="eastAsia"/>
        </w:rPr>
        <w:t>（一）教育、人力社保行政管理部门按照职责分工负责各级各类学校及培训机构的监督执法；</w:t>
      </w:r>
    </w:p>
    <w:p>
      <w:pPr>
        <w:pStyle w:val="Normal"/>
        <w:spacing w:lineRule="exact" w:line="560" w:before="0" w:after="0"/>
        <w:ind w:firstLineChars="200" w:startChars="0" w:start="0" w:endChars="0" w:end="0"/>
        <w:contextualSpacing/>
        <w:rPr>
          <w:rFonts w:ascii="仿宋_GB2312" w:hAnsi="仿宋_GB2312" w:cs="华文仿宋"/>
        </w:rPr>
      </w:pPr>
      <w:r>
        <w:rPr>
          <w:rFonts w:ascii="仿宋_GB2312" w:hAnsi="仿宋_GB2312" w:cs="华文仿宋" w:hint="eastAsia"/>
        </w:rPr>
        <w:t>（二）文化市场行政执法机构负责文化、艺术、娱乐场所以及文物保护单位的监督执法；</w:t>
      </w:r>
    </w:p>
    <w:p>
      <w:pPr>
        <w:pStyle w:val="Normal"/>
        <w:spacing w:lineRule="exact" w:line="560" w:before="0" w:after="0"/>
        <w:ind w:firstLineChars="200" w:startChars="0" w:start="0" w:endChars="0" w:end="0"/>
        <w:contextualSpacing/>
        <w:rPr>
          <w:rFonts w:ascii="仿宋_GB2312" w:hAnsi="仿宋_GB2312" w:cs="华文仿宋"/>
        </w:rPr>
      </w:pPr>
      <w:r>
        <w:rPr>
          <w:rFonts w:ascii="仿宋_GB2312" w:hAnsi="仿宋_GB2312" w:cs="华文仿宋" w:hint="eastAsia"/>
        </w:rPr>
        <w:t>（三）体育行政管理部门负责公共体育场馆的监督执法；</w:t>
      </w:r>
    </w:p>
    <w:p>
      <w:pPr>
        <w:pStyle w:val="Normal"/>
        <w:spacing w:lineRule="exact" w:line="560" w:before="0" w:after="0"/>
        <w:ind w:firstLineChars="200" w:startChars="0" w:start="0" w:endChars="0" w:end="0"/>
        <w:contextualSpacing/>
        <w:rPr>
          <w:rFonts w:ascii="仿宋_GB2312" w:hAnsi="仿宋_GB2312" w:cs="微软雅黑"/>
          <w:bdr w:val="single" w:sz="4" w:space="0" w:color="000000"/>
        </w:rPr>
      </w:pPr>
      <w:r>
        <w:rPr>
          <w:rFonts w:ascii="仿宋_GB2312" w:hAnsi="仿宋_GB2312" w:cs="华文仿宋" w:hint="eastAsia"/>
        </w:rPr>
        <w:t>（四）</w:t>
      </w:r>
      <w:r>
        <w:rPr>
          <w:rFonts w:ascii="仿宋_GB2312" w:hAnsi="仿宋_GB2312" w:cs="微软雅黑" w:hint="eastAsia"/>
        </w:rPr>
        <w:t>公安机关负责互联网上网服务营业场所，商场（店）、超市、书店等购物场所的室内营业区域，宾馆、旅店等提供住宿服务场所的室内公共区域的监督执法；</w:t>
      </w:r>
    </w:p>
    <w:p>
      <w:pPr>
        <w:pStyle w:val="Normal"/>
        <w:spacing w:lineRule="exact" w:line="560" w:before="0" w:after="0"/>
        <w:ind w:firstLineChars="200" w:startChars="0" w:start="0" w:endChars="0" w:end="0"/>
        <w:contextualSpacing/>
        <w:rPr>
          <w:rFonts w:ascii="仿宋_GB2312" w:hAnsi="仿宋_GB2312" w:cs="华文仿宋"/>
        </w:rPr>
      </w:pPr>
      <w:r>
        <w:rPr>
          <w:rFonts w:ascii="仿宋_GB2312" w:hAnsi="仿宋_GB2312" w:cs="华文仿宋" w:hint="eastAsia"/>
        </w:rPr>
        <w:t>（五）交通港口行政管理部门负责客运公共汽车、长途汽车、电车、出租汽车、城市轨道交通车辆、船舶等公共交通工具内，以及售票厅、等候</w:t>
      </w:r>
      <w:r>
        <w:rPr>
          <w:rFonts w:ascii="仿宋_GB2312" w:hAnsi="仿宋_GB2312" w:cs="微软雅黑" w:hint="eastAsia"/>
        </w:rPr>
        <w:t>室、室内站台等室内</w:t>
      </w:r>
      <w:r>
        <w:rPr>
          <w:rFonts w:ascii="仿宋_GB2312" w:hAnsi="仿宋_GB2312" w:cs="华文仿宋" w:hint="eastAsia"/>
        </w:rPr>
        <w:t>区域的监督执法；</w:t>
      </w:r>
    </w:p>
    <w:p>
      <w:pPr>
        <w:pStyle w:val="Normal"/>
        <w:spacing w:lineRule="exact" w:line="560" w:before="0" w:after="0"/>
        <w:ind w:firstLineChars="200" w:startChars="0" w:start="0" w:endChars="0" w:end="0"/>
        <w:contextualSpacing/>
        <w:rPr>
          <w:rFonts w:ascii="仿宋_GB2312" w:hAnsi="仿宋_GB2312" w:cs="华文仿宋"/>
        </w:rPr>
      </w:pPr>
      <w:r>
        <w:rPr>
          <w:rFonts w:ascii="仿宋_GB2312" w:hAnsi="仿宋_GB2312" w:cs="华文仿宋" w:hint="eastAsia"/>
        </w:rPr>
        <w:t>（六）城市管理综合行政执法机构负责公园的监督执法；</w:t>
      </w:r>
    </w:p>
    <w:p>
      <w:pPr>
        <w:pStyle w:val="Normal"/>
        <w:spacing w:lineRule="exact" w:line="560" w:before="0" w:after="0"/>
        <w:ind w:firstLineChars="200" w:startChars="0" w:start="0" w:endChars="0" w:end="0"/>
        <w:contextualSpacing/>
        <w:rPr>
          <w:rFonts w:ascii="仿宋_GB2312" w:hAnsi="仿宋_GB2312" w:cs="华文仿宋"/>
        </w:rPr>
      </w:pPr>
      <w:r>
        <w:rPr>
          <w:rFonts w:ascii="仿宋_GB2312" w:hAnsi="仿宋_GB2312" w:cs="华文仿宋" w:hint="eastAsia"/>
        </w:rPr>
        <w:t>（七）民政行政管理部门负责社会福利机构的监督执法；</w:t>
      </w:r>
    </w:p>
    <w:p>
      <w:pPr>
        <w:pStyle w:val="Normal"/>
        <w:spacing w:lineRule="exact" w:line="560" w:before="0" w:after="0"/>
        <w:ind w:firstLineChars="200" w:startChars="0" w:start="0" w:endChars="0" w:end="0"/>
        <w:contextualSpacing/>
        <w:rPr>
          <w:rFonts w:ascii="仿宋_GB2312" w:hAnsi="仿宋_GB2312" w:cs="华文仿宋"/>
        </w:rPr>
      </w:pPr>
      <w:r>
        <w:rPr>
          <w:rFonts w:ascii="仿宋_GB2312" w:hAnsi="仿宋_GB2312" w:cs="华文仿宋" w:hint="eastAsia"/>
        </w:rPr>
        <w:t>（八）卫生行政管理部门负责各级各类医疗卫生机构，机关、团体，本条例第六条第十一项规定的区域，科技馆（宫）等科教场所，少年宫、档案馆、青年宫、运动健身场所、公共浴室、餐饮等场所或者区域的监督执法；</w:t>
      </w:r>
    </w:p>
    <w:p>
      <w:pPr>
        <w:pStyle w:val="Normal"/>
        <w:spacing w:lineRule="exact" w:line="560" w:before="0" w:after="0"/>
        <w:ind w:firstLineChars="200" w:startChars="0" w:start="0" w:endChars="0" w:end="0"/>
        <w:contextualSpacing/>
        <w:rPr>
          <w:rFonts w:ascii="仿宋_GB2312" w:hAnsi="仿宋_GB2312" w:cs="华文仿宋"/>
        </w:rPr>
      </w:pPr>
      <w:r>
        <w:rPr>
          <w:rFonts w:ascii="仿宋_GB2312" w:hAnsi="仿宋_GB2312" w:cs="华文仿宋" w:hint="eastAsia"/>
        </w:rPr>
        <w:t>（九）民航、铁路管理部门依照国家有关规定负责相关交通工具和售票厅、等候室、室内站台等室内区域的监督执法。</w:t>
      </w:r>
    </w:p>
    <w:p>
      <w:pPr>
        <w:pStyle w:val="Normal"/>
        <w:spacing w:lineRule="exact" w:line="560" w:before="0" w:after="0"/>
        <w:ind w:firstLineChars="200" w:startChars="0" w:start="0" w:endChars="0" w:end="0"/>
        <w:contextualSpacing/>
        <w:rPr>
          <w:rFonts w:ascii="仿宋_GB2312" w:hAnsi="仿宋_GB2312" w:cs="华文仿宋"/>
        </w:rPr>
      </w:pPr>
      <w:r>
        <w:rPr>
          <w:rFonts w:ascii="仿宋_GB2312" w:hAnsi="仿宋_GB2312" w:cs="华文仿宋" w:hint="eastAsia"/>
        </w:rPr>
        <w:t>管理机关事务工作的机构负责机关及其提供</w:t>
      </w:r>
      <w:r>
        <w:rPr>
          <w:rFonts w:ascii="仿宋_GB2312" w:hAnsi="仿宋_GB2312" w:cs="微软雅黑" w:hint="eastAsia"/>
        </w:rPr>
        <w:t>公共服务的室内区域</w:t>
      </w:r>
      <w:r>
        <w:rPr>
          <w:rFonts w:ascii="仿宋_GB2312" w:hAnsi="仿宋_GB2312" w:cs="华文仿宋" w:hint="eastAsia"/>
        </w:rPr>
        <w:t>控制吸烟工作的日常监督管理。</w:t>
      </w:r>
    </w:p>
    <w:p>
      <w:pPr>
        <w:pStyle w:val="Normal"/>
        <w:spacing w:lineRule="exact" w:line="560" w:before="0" w:after="0"/>
        <w:ind w:firstLineChars="200" w:startChars="0" w:start="0" w:endChars="0" w:end="0"/>
        <w:contextualSpacing/>
        <w:rPr>
          <w:rFonts w:ascii="仿宋_GB2312" w:hAnsi="仿宋_GB2312" w:cs="华文仿宋"/>
        </w:rPr>
      </w:pPr>
      <w:r>
        <w:rPr>
          <w:rFonts w:ascii="仿宋_GB2312" w:hAnsi="仿宋_GB2312" w:cs="华文仿宋" w:hint="eastAsia"/>
        </w:rPr>
        <w:t>市人民政府根据控制吸烟工作实际需要，可以对有关行政管理部门履行控制吸烟的管理职责予以调整，并向市人民代表大会常务委员会备案。</w:t>
      </w:r>
    </w:p>
    <w:p>
      <w:pPr>
        <w:pStyle w:val="Normal"/>
        <w:spacing w:lineRule="exact" w:line="560" w:before="0" w:after="0"/>
        <w:ind w:firstLineChars="200" w:startChars="0" w:start="0" w:endChars="0" w:end="0"/>
        <w:contextualSpacing/>
        <w:rPr>
          <w:rFonts w:ascii="仿宋_GB2312" w:hAnsi="仿宋_GB2312" w:cs="华文仿宋"/>
        </w:rPr>
      </w:pPr>
      <w:r>
        <w:rPr>
          <w:rFonts w:ascii="黑体" w:hAnsi="黑体" w:cs="华文仿宋" w:hint="eastAsia" w:eastAsia="黑体"/>
          <w:bCs/>
        </w:rPr>
        <w:t xml:space="preserve">第二十条 </w:t>
      </w:r>
      <w:r>
        <w:rPr>
          <w:rFonts w:ascii="仿宋_GB2312" w:hAnsi="仿宋_GB2312" w:cs="华文仿宋" w:hint="eastAsia"/>
          <w:bCs/>
        </w:rPr>
        <w:t xml:space="preserve"> 负责</w:t>
      </w:r>
      <w:r>
        <w:rPr>
          <w:rFonts w:ascii="仿宋_GB2312" w:hAnsi="仿宋_GB2312" w:cs="华文仿宋" w:hint="eastAsia"/>
        </w:rPr>
        <w:t>控制吸烟工作监督执法的行政管理部门应当建立举报投诉制度，并对举报和投诉情况及时予以处理。受理举报投诉的机构名称、受理方式应当向社会公开。</w:t>
      </w:r>
    </w:p>
    <w:p>
      <w:pPr>
        <w:pStyle w:val="Normal"/>
        <w:spacing w:lineRule="exact" w:line="560" w:before="0" w:after="0"/>
        <w:ind w:firstLineChars="200" w:startChars="0" w:start="0" w:endChars="0" w:end="0"/>
        <w:contextualSpacing/>
        <w:rPr>
          <w:rFonts w:ascii="仿宋_GB2312" w:hAnsi="仿宋_GB2312" w:cs="华文仿宋"/>
        </w:rPr>
      </w:pPr>
      <w:r>
        <w:rPr>
          <w:rFonts w:ascii="仿宋_GB2312" w:hAnsi="仿宋_GB2312" w:cs="华文仿宋" w:hint="eastAsia"/>
        </w:rPr>
        <w:t>负责控制吸烟工作监督执法的行政管理部门，应当确定控制吸烟流动巡查执法人员，负责巡查管辖的禁止吸烟场所，并对违反本条例规定的吸烟行为依法予以处罚。</w:t>
      </w:r>
    </w:p>
    <w:p>
      <w:pPr>
        <w:pStyle w:val="Normal"/>
        <w:spacing w:lineRule="exact" w:line="560" w:before="0" w:after="0"/>
        <w:ind w:firstLineChars="200" w:startChars="0" w:start="0" w:endChars="0" w:end="0"/>
        <w:contextualSpacing/>
        <w:rPr>
          <w:rFonts w:ascii="仿宋_GB2312" w:hAnsi="仿宋_GB2312" w:cs="华文仿宋"/>
        </w:rPr>
      </w:pPr>
      <w:r>
        <w:rPr>
          <w:rFonts w:ascii="黑体" w:hAnsi="黑体" w:cs="华文仿宋" w:hint="eastAsia" w:eastAsia="黑体"/>
          <w:bCs/>
        </w:rPr>
        <w:t xml:space="preserve">第二十一条  </w:t>
      </w:r>
      <w:r>
        <w:rPr>
          <w:rFonts w:ascii="仿宋_GB2312" w:hAnsi="仿宋_GB2312" w:cs="华文仿宋" w:hint="eastAsia"/>
        </w:rPr>
        <w:t>市和区、县人民政府对控制吸烟工作监测评估、科学研究、宣传教育、行为干预、人员培训、监督管理等工作所需经费应当予以保障。</w:t>
      </w:r>
    </w:p>
    <w:p>
      <w:pPr>
        <w:pStyle w:val="Normal"/>
        <w:spacing w:lineRule="exact" w:line="560" w:before="0" w:after="0"/>
        <w:ind w:firstLineChars="200" w:startChars="0" w:start="0" w:endChars="0" w:end="0"/>
        <w:contextualSpacing/>
        <w:rPr>
          <w:rFonts w:ascii="仿宋_GB2312" w:hAnsi="仿宋_GB2312" w:cs="华文仿宋"/>
        </w:rPr>
      </w:pPr>
      <w:r>
        <w:rPr>
          <w:rFonts w:ascii="黑体" w:hAnsi="黑体" w:cs="华文仿宋" w:hint="eastAsia" w:eastAsia="黑体"/>
          <w:bCs/>
        </w:rPr>
        <w:t xml:space="preserve">第二十二条  </w:t>
      </w:r>
      <w:r>
        <w:rPr>
          <w:rFonts w:ascii="仿宋_GB2312" w:hAnsi="仿宋_GB2312" w:cs="华文仿宋" w:hint="eastAsia"/>
        </w:rPr>
        <w:t>违反本条例规定，禁止吸烟场所有下列行为之一的，由有关行政管理部门责令限期改正，逾期不改正的，对单位</w:t>
      </w:r>
      <w:r>
        <w:rPr>
          <w:rFonts w:ascii="仿宋_GB2312" w:hAnsi="仿宋_GB2312" w:hint="eastAsia"/>
        </w:rPr>
        <w:t>处五千元罚款，并对单位的</w:t>
      </w:r>
      <w:r>
        <w:rPr>
          <w:rFonts w:ascii="仿宋_GB2312" w:hAnsi="仿宋_GB2312" w:cs="华文仿宋" w:hint="eastAsia"/>
        </w:rPr>
        <w:t>法定代表人或者非法人单位的</w:t>
      </w:r>
      <w:r>
        <w:rPr>
          <w:rFonts w:ascii="仿宋_GB2312" w:hAnsi="仿宋_GB2312" w:hint="eastAsia"/>
        </w:rPr>
        <w:t>主要负责人处五百元罚款</w:t>
      </w:r>
      <w:r>
        <w:rPr>
          <w:rFonts w:ascii="仿宋_GB2312" w:hAnsi="仿宋_GB2312" w:cs="华文仿宋" w:hint="eastAsia"/>
        </w:rPr>
        <w:t>：</w:t>
      </w:r>
    </w:p>
    <w:p>
      <w:pPr>
        <w:pStyle w:val="Normal"/>
        <w:spacing w:lineRule="exact" w:line="560" w:before="0" w:after="0"/>
        <w:ind w:firstLineChars="200" w:startChars="0" w:start="0" w:endChars="0" w:end="0"/>
        <w:contextualSpacing/>
        <w:rPr>
          <w:rFonts w:ascii="仿宋_GB2312" w:hAnsi="仿宋_GB2312" w:cs="华文仿宋"/>
        </w:rPr>
      </w:pPr>
      <w:r>
        <w:rPr>
          <w:rFonts w:ascii="仿宋_GB2312" w:hAnsi="仿宋_GB2312" w:cs="华文仿宋" w:hint="eastAsia"/>
        </w:rPr>
        <w:t>（一）不建立禁止吸烟管理制度，不设置禁止吸烟检查员，不开展禁止吸烟宣传教育工作；</w:t>
      </w:r>
    </w:p>
    <w:p>
      <w:pPr>
        <w:pStyle w:val="Normal"/>
        <w:spacing w:lineRule="exact" w:line="560" w:before="0" w:after="0"/>
        <w:ind w:firstLineChars="200" w:startChars="0" w:start="0" w:endChars="0" w:end="0"/>
        <w:contextualSpacing/>
        <w:rPr>
          <w:rFonts w:ascii="仿宋_GB2312" w:hAnsi="仿宋_GB2312" w:cs="华文仿宋"/>
        </w:rPr>
      </w:pPr>
      <w:r>
        <w:rPr>
          <w:rFonts w:ascii="仿宋_GB2312" w:hAnsi="仿宋_GB2312" w:cs="华文仿宋" w:hint="eastAsia"/>
        </w:rPr>
        <w:t>（二）在禁止吸烟区域不设置醒目禁止吸烟标志；</w:t>
      </w:r>
    </w:p>
    <w:p>
      <w:pPr>
        <w:pStyle w:val="Normal"/>
        <w:spacing w:lineRule="exact" w:line="560" w:before="0" w:after="0"/>
        <w:ind w:firstLineChars="200" w:startChars="0" w:start="0" w:endChars="0" w:end="0"/>
        <w:contextualSpacing/>
        <w:rPr>
          <w:rFonts w:ascii="仿宋_GB2312" w:hAnsi="仿宋_GB2312" w:cs="华文仿宋"/>
        </w:rPr>
      </w:pPr>
      <w:r>
        <w:rPr>
          <w:rFonts w:ascii="仿宋_GB2312" w:hAnsi="仿宋_GB2312" w:cs="华文仿宋" w:hint="eastAsia"/>
        </w:rPr>
        <w:t>（三）在禁止吸烟区域内设置烟缸等与吸烟有关的器具；</w:t>
      </w:r>
    </w:p>
    <w:p>
      <w:pPr>
        <w:pStyle w:val="Normal"/>
        <w:spacing w:lineRule="exact" w:line="560" w:before="0" w:after="0"/>
        <w:ind w:firstLineChars="200" w:startChars="0" w:start="0" w:endChars="0" w:end="0"/>
        <w:contextualSpacing/>
        <w:rPr>
          <w:rFonts w:ascii="仿宋_GB2312" w:hAnsi="仿宋_GB2312" w:cs="华文仿宋"/>
        </w:rPr>
      </w:pPr>
      <w:r>
        <w:rPr>
          <w:rFonts w:ascii="仿宋_GB2312" w:hAnsi="仿宋_GB2312" w:cs="华文仿宋" w:hint="eastAsia"/>
        </w:rPr>
        <w:t>（四）对在禁止吸烟场所、区域内吸烟者不予以劝阻。</w:t>
      </w:r>
    </w:p>
    <w:p>
      <w:pPr>
        <w:pStyle w:val="Normal"/>
        <w:spacing w:lineRule="exact" w:line="560" w:before="0" w:after="0"/>
        <w:ind w:firstLineChars="200" w:startChars="0" w:start="0" w:endChars="0" w:end="0"/>
        <w:contextualSpacing/>
        <w:rPr>
          <w:rFonts w:ascii="仿宋_GB2312" w:hAnsi="仿宋_GB2312" w:cs="华文仿宋"/>
        </w:rPr>
      </w:pPr>
      <w:r>
        <w:rPr>
          <w:rFonts w:ascii="黑体" w:hAnsi="黑体" w:cs="华文仿宋" w:hint="eastAsia" w:eastAsia="黑体"/>
          <w:bCs/>
        </w:rPr>
        <w:t xml:space="preserve">第二十三条  </w:t>
      </w:r>
      <w:r>
        <w:rPr>
          <w:rFonts w:ascii="仿宋_GB2312" w:hAnsi="仿宋_GB2312" w:cs="华文仿宋" w:hint="eastAsia"/>
        </w:rPr>
        <w:t>违反本条例规定，餐饮场所、歌（舞）厅、公共浴室不设置吸烟室又不禁止吸烟的，由有关行政管理部门责令限期改正，逾期不改正的，处五千</w:t>
      </w:r>
      <w:r>
        <w:rPr>
          <w:rFonts w:ascii="仿宋_GB2312" w:hAnsi="仿宋_GB2312" w:hint="eastAsia"/>
        </w:rPr>
        <w:t>元罚</w:t>
      </w:r>
      <w:r>
        <w:rPr>
          <w:rFonts w:ascii="仿宋_GB2312" w:hAnsi="仿宋_GB2312" w:cs="华文仿宋" w:hint="eastAsia"/>
        </w:rPr>
        <w:t>款。</w:t>
      </w:r>
    </w:p>
    <w:p>
      <w:pPr>
        <w:pStyle w:val="Normal"/>
        <w:spacing w:lineRule="exact" w:line="560" w:before="0" w:after="0"/>
        <w:ind w:firstLineChars="200" w:startChars="0" w:start="0" w:endChars="0" w:end="0"/>
        <w:contextualSpacing/>
        <w:rPr>
          <w:rFonts w:ascii="仿宋_GB2312" w:hAnsi="仿宋_GB2312" w:cs="华文仿宋"/>
        </w:rPr>
      </w:pPr>
      <w:r>
        <w:rPr>
          <w:rFonts w:ascii="黑体" w:hAnsi="黑体" w:cs="华文仿宋" w:hint="eastAsia" w:eastAsia="黑体"/>
          <w:bCs/>
        </w:rPr>
        <w:t xml:space="preserve">第二十四条  </w:t>
      </w:r>
      <w:r>
        <w:rPr>
          <w:rFonts w:ascii="仿宋_GB2312" w:hAnsi="仿宋_GB2312" w:cs="微软雅黑" w:hint="eastAsia"/>
        </w:rPr>
        <w:t>违反本条例规定，个人在禁止吸烟场所或者区域吸烟且不听劝阻的，由有关行政管理部门责令改正，</w:t>
      </w:r>
      <w:r>
        <w:rPr>
          <w:rFonts w:ascii="仿宋_GB2312" w:hAnsi="仿宋_GB2312" w:hint="eastAsia"/>
        </w:rPr>
        <w:t>并可处五十</w:t>
      </w:r>
      <w:r>
        <w:rPr>
          <w:rFonts w:ascii="仿宋_GB2312" w:hAnsi="仿宋_GB2312" w:cs="微软雅黑" w:hint="eastAsia"/>
        </w:rPr>
        <w:t>元以上二百元以下的罚款。</w:t>
      </w:r>
    </w:p>
    <w:p>
      <w:pPr>
        <w:pStyle w:val="Normal"/>
        <w:spacing w:lineRule="exact" w:line="560" w:before="0" w:after="0"/>
        <w:ind w:firstLineChars="200" w:startChars="0" w:start="0" w:endChars="0" w:end="0"/>
        <w:contextualSpacing/>
        <w:rPr>
          <w:rFonts w:ascii="仿宋_GB2312" w:hAnsi="仿宋_GB2312" w:cs="华文仿宋"/>
        </w:rPr>
      </w:pPr>
      <w:r>
        <w:rPr>
          <w:rFonts w:ascii="黑体" w:hAnsi="黑体" w:cs="华文仿宋" w:hint="eastAsia" w:eastAsia="黑体"/>
          <w:bCs/>
        </w:rPr>
        <w:t xml:space="preserve">第二十五条  </w:t>
      </w:r>
      <w:r>
        <w:rPr>
          <w:rFonts w:ascii="仿宋_GB2312" w:hAnsi="仿宋_GB2312" w:cs="华文仿宋" w:hint="eastAsia"/>
        </w:rPr>
        <w:t>违反本条例规定，有下列行为之一的，由公安机关依法给予治安管理处罚，构成犯罪的，依法追究刑事责任：</w:t>
      </w:r>
    </w:p>
    <w:p>
      <w:pPr>
        <w:pStyle w:val="Normal"/>
        <w:spacing w:lineRule="exact" w:line="560" w:before="0" w:after="0"/>
        <w:ind w:firstLineChars="200" w:startChars="0" w:start="0" w:endChars="0" w:end="0"/>
        <w:contextualSpacing/>
        <w:rPr>
          <w:rFonts w:ascii="仿宋_GB2312" w:hAnsi="仿宋_GB2312" w:cs="华文仿宋"/>
        </w:rPr>
      </w:pPr>
      <w:r>
        <w:rPr>
          <w:rFonts w:ascii="仿宋_GB2312" w:hAnsi="仿宋_GB2312" w:cs="华文仿宋" w:hint="eastAsia"/>
        </w:rPr>
        <w:t>（一）阻碍控制吸烟执法人员依法执行职务；</w:t>
      </w:r>
    </w:p>
    <w:p>
      <w:pPr>
        <w:pStyle w:val="Normal"/>
        <w:spacing w:lineRule="exact" w:line="560" w:before="0" w:after="0"/>
        <w:ind w:firstLineChars="200" w:startChars="0" w:start="0" w:endChars="0" w:end="0"/>
        <w:contextualSpacing/>
        <w:rPr>
          <w:rFonts w:ascii="仿宋_GB2312" w:hAnsi="仿宋_GB2312" w:cs="华文仿宋"/>
        </w:rPr>
      </w:pPr>
      <w:r>
        <w:rPr>
          <w:rFonts w:ascii="仿宋_GB2312" w:hAnsi="仿宋_GB2312" w:cs="华文仿宋" w:hint="eastAsia"/>
        </w:rPr>
        <w:t>（二）侮辱、诽谤、威胁、殴打控制吸烟执法人员、禁止吸烟检查员、劝阻吸烟的人员；</w:t>
      </w:r>
    </w:p>
    <w:p>
      <w:pPr>
        <w:pStyle w:val="Normal"/>
        <w:spacing w:lineRule="exact" w:line="560" w:before="0" w:after="0"/>
        <w:ind w:firstLineChars="200" w:startChars="0" w:start="0" w:endChars="0" w:end="0"/>
        <w:contextualSpacing/>
        <w:rPr>
          <w:rFonts w:ascii="仿宋_GB2312" w:hAnsi="仿宋_GB2312" w:cs="华文仿宋"/>
        </w:rPr>
      </w:pPr>
      <w:r>
        <w:rPr>
          <w:rFonts w:ascii="仿宋_GB2312" w:hAnsi="仿宋_GB2312" w:cs="华文仿宋" w:hint="eastAsia"/>
        </w:rPr>
        <w:t>（三）违反治安管理规定的其他行为。</w:t>
      </w:r>
    </w:p>
    <w:p>
      <w:pPr>
        <w:pStyle w:val="Normal"/>
        <w:spacing w:lineRule="exact" w:line="560" w:before="0" w:after="0"/>
        <w:ind w:firstLineChars="200" w:startChars="0" w:start="0" w:endChars="0" w:end="0"/>
        <w:contextualSpacing/>
        <w:rPr>
          <w:rFonts w:ascii="仿宋_GB2312" w:hAnsi="仿宋_GB2312" w:cs="华文仿宋"/>
        </w:rPr>
      </w:pPr>
      <w:r>
        <w:rPr>
          <w:rFonts w:ascii="黑体" w:hAnsi="黑体" w:cs="华文仿宋" w:hint="eastAsia" w:eastAsia="黑体"/>
        </w:rPr>
        <w:t xml:space="preserve">第二十六条  </w:t>
      </w:r>
      <w:r>
        <w:rPr>
          <w:rFonts w:ascii="仿宋_GB2312" w:hAnsi="仿宋_GB2312" w:cs="华文仿宋" w:hint="eastAsia"/>
        </w:rPr>
        <w:t>负责控制吸烟工作监督执法的行政管理部门及其工作人员在控制吸烟工作中，不依法履行职责或者滥用职权、徇私舞弊的，对直接负责的主管人员和直接责任人员给予批评教育；情节严重的，依法给予处分。</w:t>
      </w:r>
    </w:p>
    <w:p>
      <w:pPr>
        <w:pStyle w:val="Normal"/>
        <w:spacing w:lineRule="exact" w:line="560" w:before="0" w:after="0"/>
        <w:ind w:firstLineChars="200" w:startChars="0" w:start="0" w:endChars="0" w:end="0"/>
        <w:contextualSpacing/>
        <w:rPr>
          <w:rFonts w:ascii="仿宋_GB2312" w:hAnsi="仿宋_GB2312" w:cs="华文仿宋"/>
        </w:rPr>
      </w:pPr>
      <w:r>
        <w:rPr>
          <w:rFonts w:ascii="黑体" w:hAnsi="黑体" w:cs="华文仿宋" w:hint="eastAsia" w:eastAsia="黑体"/>
          <w:bCs/>
        </w:rPr>
        <w:t xml:space="preserve">第二十七条  </w:t>
      </w:r>
      <w:r>
        <w:rPr>
          <w:rFonts w:ascii="仿宋_GB2312" w:hAnsi="仿宋_GB2312" w:cs="华文仿宋" w:hint="eastAsia"/>
        </w:rPr>
        <w:t>本条例自</w:t>
      </w:r>
      <w:r>
        <w:rPr/>
        <w:t>2012</w:t>
      </w:r>
      <w:r>
        <w:rPr>
          <w:rFonts w:hint="eastAsia"/>
        </w:rPr>
        <w:t>年</w:t>
      </w:r>
      <w:r>
        <w:rPr/>
        <w:t>5</w:t>
      </w:r>
      <w:r>
        <w:rPr>
          <w:rFonts w:hint="eastAsia"/>
        </w:rPr>
        <w:t>月</w:t>
      </w:r>
      <w:r>
        <w:rPr/>
        <w:t>31</w:t>
      </w:r>
      <w:r>
        <w:rPr>
          <w:rFonts w:hint="eastAsia"/>
        </w:rPr>
        <w:t>日</w:t>
      </w:r>
      <w:r>
        <w:rPr>
          <w:rFonts w:ascii="仿宋_GB2312" w:hAnsi="仿宋_GB2312" w:cs="华文仿宋" w:hint="eastAsia"/>
        </w:rPr>
        <w:t>起施行</w:t>
      </w:r>
      <w:r>
        <w:rPr>
          <w:rFonts w:hint="eastAsia"/>
        </w:rPr>
        <w:t>。</w:t>
      </w:r>
      <w:r>
        <w:rPr/>
        <w:t>1996</w:t>
      </w:r>
      <w:r>
        <w:rPr>
          <w:rFonts w:hint="eastAsia"/>
        </w:rPr>
        <w:t>年</w:t>
      </w:r>
      <w:r>
        <w:rPr/>
        <w:t>7</w:t>
      </w:r>
      <w:r>
        <w:rPr>
          <w:rFonts w:hint="eastAsia"/>
        </w:rPr>
        <w:t>月</w:t>
      </w:r>
      <w:r>
        <w:rPr/>
        <w:t>10</w:t>
      </w:r>
      <w:r>
        <w:rPr>
          <w:rFonts w:hint="eastAsia"/>
        </w:rPr>
        <w:t>日天津市第十二届人民代表大会常务委员会第二十五</w:t>
      </w:r>
      <w:r>
        <w:rPr>
          <w:rFonts w:ascii="仿宋_GB2312" w:hAnsi="仿宋_GB2312" w:cs="华文仿宋" w:hint="eastAsia"/>
        </w:rPr>
        <w:t>次会议通过的《天津市公共场所禁止吸烟条例》同时废止。</w:t>
      </w:r>
    </w:p>
    <w:p>
      <w:pPr>
        <w:pStyle w:val="Normal"/>
        <w:spacing w:lineRule="exact" w:line="560" w:before="0" w:after="0"/>
        <w:ind w:firstLineChars="200" w:startChars="0" w:start="0" w:endChars="0" w:end="0"/>
        <w:contextualSpacing/>
        <w:rPr>
          <w:rFonts w:ascii="仿宋_GB2312" w:hAnsi="仿宋_GB2312" w:cs="华文仿宋"/>
        </w:rPr>
      </w:pPr>
      <w:r>
        <w:rPr>
          <w:rFonts w:cs="华文仿宋" w:ascii="仿宋_GB2312" w:hAnsi="仿宋_GB2312"/>
        </w:rPr>
      </w:r>
    </w:p>
    <w:p>
      <w:pPr>
        <w:pStyle w:val="Normal"/>
        <w:spacing w:lineRule="exact" w:line="560" w:before="0" w:after="0"/>
        <w:contextualSpacing/>
        <w:rPr>
          <w:rFonts w:ascii="仿宋_GB2312" w:hAnsi="仿宋_GB2312" w:cs="Arial"/>
          <w:szCs w:val="32"/>
        </w:rPr>
      </w:pPr>
      <w:r>
        <w:rPr>
          <w:rFonts w:cs="Arial" w:ascii="仿宋_GB2312" w:hAnsi="仿宋_GB2312"/>
          <w:szCs w:val="32"/>
        </w:rPr>
      </w:r>
    </w:p>
    <w:sectPr>
      <w:footerReference w:type="even" r:id="rId2"/>
      <w:footerReference w:type="default" r:id="rId3"/>
      <w:type w:val="nextPage"/>
      <w:pgSz w:w="11906" w:h="16838"/>
      <w:pgMar w:left="1531" w:right="1531" w:gutter="0" w:header="0" w:top="2098" w:footer="1644" w:bottom="1985"/>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仿宋_GB2312">
    <w:charset w:val="86"/>
    <w:family w:val="modern"/>
    <w:pitch w:val="default"/>
  </w:font>
  <w:font w:name="宋体">
    <w:charset w:val="86"/>
    <w:family w:val="auto"/>
    <w:pitch w:val="default"/>
  </w:font>
  <w:font w:name="华文宋体">
    <w:charset w:val="86"/>
    <w:family w:val="auto"/>
    <w:pitch w:val="default"/>
  </w:font>
  <w:font w:name="楷体_GB2312">
    <w:charset w:val="86"/>
    <w:family w:val="modern"/>
    <w:pitch w:val="default"/>
  </w:font>
  <w:font w:name="文星仿宋">
    <w:altName w:val="宋体"/>
    <w:charset w:val="86"/>
    <w:family w:val="auto"/>
    <w:pitch w:val="default"/>
  </w:font>
  <w:font w:name="黑体">
    <w:charset w:val="86"/>
    <w:family w:val="auto"/>
    <w:pitch w:val="default"/>
  </w:font>
  <w:font w:name="方正小标宋简体">
    <w:charset w:val="86"/>
    <w:family w:val="script"/>
    <w:pitch w:val="default"/>
  </w:font>
  <w:font w:name="Liberation Sans">
    <w:altName w:val="Arial"/>
    <w:charset w:val="01" w:characterSet="utf-8"/>
    <w:family w:val="swiss"/>
    <w:pitch w:val="variable"/>
  </w:font>
  <w:font w:name="Tahoma">
    <w:charset w:val="00" w:characterSet="windows-1252"/>
    <w:family w:val="swiss"/>
    <w:pitch w:val="default"/>
  </w:font>
  <w:font w:name="Arial Unicode MS">
    <w:charset w:val="86"/>
    <w:family w:val="swiss"/>
    <w:pitch w:val="default"/>
  </w:font>
  <w:font w:name="Verdana">
    <w:charset w:val="00" w:characterSet="windows-1252"/>
    <w:family w:val="swiss"/>
    <w:pitch w:val="default"/>
  </w:font>
  <w:font w:name="Adobe 仿宋 Std R">
    <w:altName w:val="仿宋_GB2312"/>
    <w:charset w:val="86"/>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2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8</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hint="eastAsia"/>
      </w:rPr>
      <w:t>　　　　　　　　　　　　　　　　　　　　　　　　　　　　　　　　　　　　　　　　　</w:t>
    </w:r>
    <w:r>
      <w:rPr>
        <w:sz w:val="28"/>
        <w:szCs w:val="28"/>
      </w:rPr>
      <w:fldChar w:fldCharType="begin"/>
    </w:r>
    <w:r>
      <w:rPr>
        <w:sz w:val="28"/>
        <w:szCs w:val="28"/>
      </w:rPr>
      <w:instrText xml:space="preserve"> PAGE </w:instrText>
    </w:r>
    <w:r>
      <w:rPr>
        <w:sz w:val="28"/>
        <w:szCs w:val="28"/>
      </w:rPr>
      <w:fldChar w:fldCharType="separate"/>
    </w:r>
    <w:r>
      <w:rPr>
        <w:sz w:val="28"/>
        <w:szCs w:val="28"/>
      </w:rPr>
      <w:t>9</w:t>
    </w:r>
    <w:r>
      <w:rPr>
        <w:sz w:val="28"/>
        <w:szCs w:val="28"/>
      </w:rPr>
      <w:fldChar w:fldCharType="end"/>
    </w:r>
  </w:p>
  <w:p>
    <w:pPr>
      <w:pStyle w:val="Footer"/>
      <w:rPr/>
    </w:pPr>
    <w:r>
      <w:rPr/>
    </w:r>
  </w:p>
</w:ftr>
</file>

<file path=word/settings.xml><?xml version="1.0" encoding="utf-8"?>
<w:settings xmlns:w="http://schemas.openxmlformats.org/wordprocessingml/2006/main">
  <w:zoom w:percent="68"/>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2"/>
      <w:lang w:bidi="ar-SA" w:val="en-US" w:eastAsia="zh-CN"/>
    </w:rPr>
  </w:style>
  <w:style w:type="character" w:styleId="Style14">
    <w:name w:val="默认段落字体"/>
    <w:qFormat/>
    <w:rPr/>
  </w:style>
  <w:style w:type="character" w:styleId="Strong">
    <w:name w:val="Strong"/>
    <w:basedOn w:val="Style14"/>
    <w:qFormat/>
    <w:rPr>
      <w:b/>
      <w:bCs/>
    </w:rPr>
  </w:style>
  <w:style w:type="character" w:styleId="Hyperlink">
    <w:name w:val="Hyperlink"/>
    <w:basedOn w:val="Style14"/>
    <w:rPr>
      <w:color w:val="0000FF"/>
      <w:u w:val="single"/>
    </w:rPr>
  </w:style>
  <w:style w:type="character" w:styleId="PageNumber">
    <w:name w:val="page number"/>
    <w:basedOn w:val="Style14"/>
    <w:rPr/>
  </w:style>
  <w:style w:type="character" w:styleId="Emphasis">
    <w:name w:val="Emphasis"/>
    <w:basedOn w:val="Style14"/>
    <w:qFormat/>
    <w:rPr>
      <w:i w:val="false"/>
      <w:iCs w:val="false"/>
      <w:color w:val="CC0000"/>
    </w:rPr>
  </w:style>
  <w:style w:type="character" w:styleId="CharChar">
    <w:name w:val="日期 Char Char"/>
    <w:basedOn w:val="Style14"/>
    <w:qFormat/>
    <w:rPr>
      <w:rFonts w:ascii="仿宋_GB2312" w:hAnsi="仿宋_GB2312" w:eastAsia="仿宋_GB2312"/>
      <w:kern w:val="2"/>
      <w:sz w:val="32"/>
      <w:szCs w:val="32"/>
      <w:lang w:bidi="ar-SA"/>
    </w:rPr>
  </w:style>
  <w:style w:type="character" w:styleId="Char">
    <w:name w:val="页脚 Char"/>
    <w:basedOn w:val="Style14"/>
    <w:qFormat/>
    <w:rPr>
      <w:rFonts w:ascii="宋体" w:hAnsi="宋体" w:cs="宋体"/>
      <w:sz w:val="18"/>
      <w:szCs w:val="18"/>
    </w:rPr>
  </w:style>
  <w:style w:type="character" w:styleId="CharChar1">
    <w:name w:val="正文文本 Char Char"/>
    <w:basedOn w:val="Style14"/>
    <w:qFormat/>
    <w:rPr>
      <w:rFonts w:eastAsia="仿宋_GB2312"/>
      <w:kern w:val="2"/>
      <w:sz w:val="32"/>
      <w:szCs w:val="24"/>
    </w:rPr>
  </w:style>
  <w:style w:type="character" w:styleId="CharChar2">
    <w:name w:val="正文文本缩进 Char Char"/>
    <w:basedOn w:val="Style14"/>
    <w:qFormat/>
    <w:rPr>
      <w:rFonts w:ascii="仿宋_GB2312" w:hAnsi="仿宋_GB2312" w:eastAsia="仿宋_GB2312"/>
      <w:kern w:val="2"/>
      <w:sz w:val="32"/>
      <w:szCs w:val="32"/>
    </w:rPr>
  </w:style>
  <w:style w:type="character" w:styleId="Char1">
    <w:name w:val="纯文本 Char"/>
    <w:basedOn w:val="Style14"/>
    <w:qFormat/>
    <w:rPr>
      <w:rFonts w:ascii="华文宋体" w:hAnsi="华文宋体" w:eastAsia="仿宋_GB2312" w:cs="Courier New"/>
      <w:kern w:val="2"/>
      <w:sz w:val="32"/>
      <w:szCs w:val="21"/>
    </w:rPr>
  </w:style>
  <w:style w:type="character" w:styleId="3CharChar">
    <w:name w:val="正文文本缩进 3 Char Char"/>
    <w:basedOn w:val="Style14"/>
    <w:qFormat/>
    <w:rPr>
      <w:rFonts w:eastAsia="仿宋_GB2312"/>
      <w:kern w:val="2"/>
      <w:sz w:val="32"/>
      <w:szCs w:val="24"/>
    </w:rPr>
  </w:style>
  <w:style w:type="character" w:styleId="1CharChar">
    <w:name w:val="样式1 Char Char"/>
    <w:basedOn w:val="Char1"/>
    <w:qFormat/>
    <w:rPr>
      <w:rFonts w:ascii="楷体_GB2312" w:hAnsi="楷体_GB2312" w:eastAsia="楷体_GB2312" w:cs="宋体"/>
      <w:sz w:val="32"/>
      <w:szCs w:val="32"/>
    </w:rPr>
  </w:style>
  <w:style w:type="character" w:styleId="CharChar3">
    <w:name w:val="纯文本 Char Char"/>
    <w:basedOn w:val="Style14"/>
    <w:qFormat/>
    <w:rPr>
      <w:rFonts w:ascii="宋体" w:hAnsi="宋体" w:eastAsia="仿宋_GB2312" w:cs="Courier New"/>
      <w:sz w:val="32"/>
      <w:szCs w:val="32"/>
      <w:lang w:bidi="ar-SA"/>
    </w:rPr>
  </w:style>
  <w:style w:type="character" w:styleId="Char11">
    <w:name w:val="正文文本 Char1"/>
    <w:basedOn w:val="Style14"/>
    <w:qFormat/>
    <w:rPr>
      <w:rFonts w:ascii="Times New Roman" w:hAnsi="Times New Roman" w:eastAsia="文星仿宋;宋体" w:cs="Times New Roman"/>
      <w:kern w:val="2"/>
      <w:sz w:val="32"/>
      <w:szCs w:val="24"/>
    </w:rPr>
  </w:style>
  <w:style w:type="character" w:styleId="2CharChar">
    <w:name w:val="样式2 Char Char"/>
    <w:basedOn w:val="Style14"/>
    <w:qFormat/>
    <w:rPr>
      <w:rFonts w:ascii="仿宋_GB2312" w:hAnsi="仿宋_GB2312" w:eastAsia="仿宋_GB2312" w:cs="Times New Roman"/>
      <w:b/>
      <w:bCs/>
      <w:smallCaps/>
      <w:color w:val="000000"/>
      <w:kern w:val="2"/>
      <w:sz w:val="32"/>
      <w:szCs w:val="32"/>
    </w:rPr>
  </w:style>
  <w:style w:type="character" w:styleId="3CharChar1">
    <w:name w:val="样式3 Char Char"/>
    <w:basedOn w:val="2CharChar"/>
    <w:qFormat/>
    <w:rPr/>
  </w:style>
  <w:style w:type="character" w:styleId="CharChar4">
    <w:name w:val="Char Char4"/>
    <w:basedOn w:val="Style14"/>
    <w:qFormat/>
    <w:rPr>
      <w:rFonts w:ascii="文星仿宋;宋体" w:hAnsi="文星仿宋;宋体" w:eastAsia="文星仿宋;宋体" w:cs="文星仿宋;宋体" w:hint="eastAsia"/>
      <w:kern w:val="2"/>
      <w:sz w:val="32"/>
      <w:szCs w:val="24"/>
      <w:lang w:bidi="ar-SA"/>
    </w:rPr>
  </w:style>
  <w:style w:type="character" w:styleId="Char2">
    <w:name w:val="正文文本缩进 Char"/>
    <w:basedOn w:val="Style14"/>
    <w:qFormat/>
    <w:rPr>
      <w:rFonts w:ascii="Times New Roman" w:hAnsi="Times New Roman" w:eastAsia="仿宋_GB2312" w:cs="Times New Roman"/>
      <w:kern w:val="2"/>
      <w:sz w:val="32"/>
      <w:szCs w:val="22"/>
    </w:rPr>
  </w:style>
  <w:style w:type="character" w:styleId="Char3">
    <w:name w:val="批注框文本 Char"/>
    <w:basedOn w:val="Style14"/>
    <w:qFormat/>
    <w:rPr>
      <w:rFonts w:ascii="Times New Roman" w:hAnsi="Times New Roman" w:eastAsia="仿宋_GB2312" w:cs="Times New Roman"/>
      <w:kern w:val="2"/>
      <w:sz w:val="18"/>
      <w:szCs w:val="18"/>
    </w:rPr>
  </w:style>
  <w:style w:type="character" w:styleId="Char12">
    <w:name w:val="纯文本 Char1"/>
    <w:basedOn w:val="Style14"/>
    <w:qFormat/>
    <w:rPr>
      <w:rFonts w:ascii="宋体" w:hAnsi="宋体" w:cs="Courier New"/>
      <w:kern w:val="2"/>
      <w:sz w:val="21"/>
      <w:szCs w:val="21"/>
    </w:rPr>
  </w:style>
  <w:style w:type="character" w:styleId="3Char">
    <w:name w:val="标题3 Char"/>
    <w:basedOn w:val="Char12"/>
    <w:qFormat/>
    <w:rPr>
      <w:rFonts w:ascii="黑体" w:hAnsi="黑体" w:eastAsia="黑体" w:cs="宋体"/>
      <w:sz w:val="32"/>
      <w:szCs w:val="32"/>
    </w:rPr>
  </w:style>
  <w:style w:type="character" w:styleId="2Char">
    <w:name w:val="正文文本缩进 2 Char"/>
    <w:basedOn w:val="Style14"/>
    <w:qFormat/>
    <w:rPr>
      <w:rFonts w:ascii="Times New Roman" w:hAnsi="Times New Roman" w:eastAsia="华文仿宋" w:cs="Times New Roman"/>
      <w:kern w:val="2"/>
      <w:sz w:val="32"/>
      <w:szCs w:val="32"/>
    </w:rPr>
  </w:style>
  <w:style w:type="character" w:styleId="Char4">
    <w:name w:val="普通(网站) Char"/>
    <w:basedOn w:val="Style14"/>
    <w:qFormat/>
    <w:rPr>
      <w:rFonts w:ascii="宋体" w:hAnsi="宋体" w:cs="宋体"/>
      <w:sz w:val="24"/>
      <w:szCs w:val="24"/>
    </w:rPr>
  </w:style>
  <w:style w:type="character" w:styleId="2CharChar1">
    <w:name w:val="标题2 Char Char"/>
    <w:basedOn w:val="Char4"/>
    <w:qFormat/>
    <w:rPr>
      <w:rFonts w:ascii="楷体_GB2312" w:hAnsi="楷体_GB2312" w:eastAsia="楷体_GB2312"/>
      <w:bCs/>
      <w:smallCaps/>
      <w:color w:val="000000"/>
      <w:sz w:val="32"/>
      <w:szCs w:val="32"/>
    </w:rPr>
  </w:style>
  <w:style w:type="character" w:styleId="CharChar7">
    <w:name w:val="Char Char7"/>
    <w:basedOn w:val="Style14"/>
    <w:qFormat/>
    <w:rPr>
      <w:rFonts w:ascii="宋体" w:hAnsi="宋体" w:eastAsia="宋体" w:cs="Courier New" w:hint="eastAsia"/>
      <w:kern w:val="2"/>
      <w:sz w:val="21"/>
      <w:szCs w:val="21"/>
      <w:lang w:bidi="ar-SA"/>
    </w:rPr>
  </w:style>
  <w:style w:type="character" w:styleId="CharChar8">
    <w:name w:val="Char Char8"/>
    <w:basedOn w:val="Style14"/>
    <w:qFormat/>
    <w:rPr>
      <w:rFonts w:ascii="宋体" w:hAnsi="宋体" w:eastAsia="宋体" w:cs="宋体" w:hint="eastAsia"/>
      <w:sz w:val="24"/>
      <w:szCs w:val="24"/>
      <w:lang w:bidi="ar-SA"/>
    </w:rPr>
  </w:style>
  <w:style w:type="character" w:styleId="1Char">
    <w:name w:val="标题1 Char"/>
    <w:basedOn w:val="Char4"/>
    <w:qFormat/>
    <w:rPr>
      <w:rFonts w:ascii="方正小标宋简体" w:hAnsi="方正小标宋简体" w:eastAsia="方正小标宋简体"/>
      <w:bCs/>
      <w:smallCaps/>
      <w:color w:val="000000"/>
      <w:sz w:val="32"/>
      <w:szCs w:val="44"/>
      <w:lang w:bidi="ar-SA"/>
    </w:rPr>
  </w:style>
  <w:style w:type="character" w:styleId="Char5">
    <w:name w:val="正文文本 Char"/>
    <w:basedOn w:val="Style14"/>
    <w:qFormat/>
    <w:rPr>
      <w:rFonts w:ascii="Times New Roman" w:hAnsi="Times New Roman" w:eastAsia="文星仿宋;宋体" w:cs="Times New Roman"/>
      <w:kern w:val="2"/>
      <w:sz w:val="32"/>
      <w:szCs w:val="24"/>
    </w:rPr>
  </w:style>
  <w:style w:type="character" w:styleId="test1">
    <w:name w:val="test1"/>
    <w:basedOn w:val="Style14"/>
    <w:qFormat/>
    <w:rPr>
      <w:sz w:val="25"/>
      <w:szCs w:val="25"/>
    </w:rPr>
  </w:style>
  <w:style w:type="character" w:styleId="3Char1">
    <w:name w:val="正文文本缩进 3 Char"/>
    <w:basedOn w:val="Style14"/>
    <w:qFormat/>
    <w:rPr>
      <w:rFonts w:ascii="Times New Roman" w:hAnsi="Times New Roman" w:eastAsia="仿宋_GB2312" w:cs="Times New Roman"/>
      <w:kern w:val="2"/>
      <w:sz w:val="16"/>
      <w:szCs w:val="16"/>
    </w:rPr>
  </w:style>
  <w:style w:type="character" w:styleId="Char6">
    <w:name w:val="页眉 Char"/>
    <w:basedOn w:val="Style14"/>
    <w:qFormat/>
    <w:rPr>
      <w:rFonts w:ascii="Times New Roman" w:hAnsi="Times New Roman" w:eastAsia="仿宋_GB2312" w:cs="Times New Roman"/>
      <w:kern w:val="2"/>
      <w:sz w:val="18"/>
      <w:szCs w:val="18"/>
    </w:rPr>
  </w:style>
  <w:style w:type="character" w:styleId="CharChar5">
    <w:name w:val="页眉 Char Char"/>
    <w:basedOn w:val="Style14"/>
    <w:qFormat/>
    <w:rPr>
      <w:kern w:val="2"/>
      <w:sz w:val="18"/>
      <w:szCs w:val="18"/>
    </w:rPr>
  </w:style>
  <w:style w:type="character" w:styleId="3CharChar2">
    <w:name w:val="标题3 Char Char"/>
    <w:basedOn w:val="Char1"/>
    <w:qFormat/>
    <w:rPr>
      <w:rFonts w:ascii="黑体" w:hAnsi="黑体" w:eastAsia="黑体" w:cs="宋体"/>
      <w:sz w:val="32"/>
      <w:szCs w:val="32"/>
    </w:rPr>
  </w:style>
  <w:style w:type="character" w:styleId="2Char1">
    <w:name w:val="正文文本 2 Char"/>
    <w:basedOn w:val="Style14"/>
    <w:qFormat/>
    <w:rPr>
      <w:rFonts w:eastAsia="仿宋_GB2312"/>
      <w:kern w:val="2"/>
      <w:sz w:val="32"/>
      <w:szCs w:val="24"/>
      <w:lang w:bidi="ar-SA"/>
    </w:rPr>
  </w:style>
  <w:style w:type="character" w:styleId="2Char2">
    <w:name w:val="样式2 Char"/>
    <w:basedOn w:val="Style14"/>
    <w:qFormat/>
    <w:rPr>
      <w:rFonts w:ascii="仿宋_GB2312" w:hAnsi="仿宋_GB2312" w:eastAsia="仿宋_GB2312" w:cs="Times New Roman"/>
      <w:b/>
      <w:bCs/>
      <w:smallCaps/>
      <w:color w:val="000000"/>
      <w:kern w:val="2"/>
      <w:sz w:val="32"/>
      <w:szCs w:val="32"/>
    </w:rPr>
  </w:style>
  <w:style w:type="character" w:styleId="3Char2">
    <w:name w:val="样式3 Char"/>
    <w:basedOn w:val="2Char2"/>
    <w:qFormat/>
    <w:rPr/>
  </w:style>
  <w:style w:type="character" w:styleId="CharChar6">
    <w:name w:val="页脚 Char Char"/>
    <w:basedOn w:val="Style14"/>
    <w:qFormat/>
    <w:rPr>
      <w:rFonts w:eastAsia="仿宋_GB2312"/>
      <w:kern w:val="2"/>
      <w:sz w:val="18"/>
      <w:szCs w:val="18"/>
    </w:rPr>
  </w:style>
  <w:style w:type="character" w:styleId="HTMLCharChar">
    <w:name w:val="HTML 预设格式 Char Char"/>
    <w:basedOn w:val="Style14"/>
    <w:qFormat/>
    <w:rPr>
      <w:rFonts w:ascii="宋体" w:hAnsi="宋体" w:eastAsia="宋体" w:cs="宋体"/>
      <w:sz w:val="24"/>
      <w:szCs w:val="24"/>
      <w:lang w:bidi="ar-SA"/>
    </w:rPr>
  </w:style>
  <w:style w:type="character" w:styleId="1CharChar1">
    <w:name w:val="标题1 Char Char"/>
    <w:basedOn w:val="Char4"/>
    <w:qFormat/>
    <w:rPr>
      <w:rFonts w:ascii="方正小标宋简体" w:hAnsi="方正小标宋简体" w:eastAsia="方正小标宋简体"/>
      <w:bCs/>
      <w:smallCaps/>
      <w:color w:val="000000"/>
      <w:sz w:val="32"/>
      <w:szCs w:val="44"/>
      <w:lang w:bidi="ar-SA"/>
    </w:rPr>
  </w:style>
  <w:style w:type="character" w:styleId="2CharChar2">
    <w:name w:val="正文文本缩进 2 Char Char"/>
    <w:basedOn w:val="Style14"/>
    <w:qFormat/>
    <w:rPr>
      <w:rFonts w:eastAsia="仿宋_GB2312"/>
      <w:b/>
      <w:bCs/>
      <w:kern w:val="2"/>
      <w:sz w:val="32"/>
      <w:szCs w:val="24"/>
    </w:rPr>
  </w:style>
  <w:style w:type="character" w:styleId="Char13">
    <w:name w:val="页脚 Char1"/>
    <w:basedOn w:val="Style14"/>
    <w:qFormat/>
    <w:rPr>
      <w:rFonts w:ascii="宋体" w:hAnsi="宋体" w:cs="宋体"/>
      <w:sz w:val="18"/>
      <w:szCs w:val="18"/>
    </w:rPr>
  </w:style>
  <w:style w:type="character" w:styleId="2Char3">
    <w:name w:val="标题2 Char"/>
    <w:basedOn w:val="Char4"/>
    <w:qFormat/>
    <w:rPr>
      <w:rFonts w:ascii="楷体_GB2312" w:hAnsi="楷体_GB2312" w:eastAsia="楷体_GB2312"/>
      <w:bCs/>
      <w:smallCaps/>
      <w:color w:val="000000"/>
      <w:sz w:val="32"/>
      <w:szCs w:val="32"/>
    </w:rPr>
  </w:style>
  <w:style w:type="character" w:styleId="1Char1">
    <w:name w:val="样式1 Char"/>
    <w:basedOn w:val="Char12"/>
    <w:qFormat/>
    <w:rPr>
      <w:rFonts w:ascii="楷体_GB2312" w:hAnsi="楷体_GB2312" w:eastAsia="楷体_GB2312" w:cs="宋体"/>
      <w:sz w:val="32"/>
      <w:szCs w:val="32"/>
    </w:rPr>
  </w:style>
  <w:style w:type="character" w:styleId="3Char11">
    <w:name w:val="正文文本缩进 3 Char1"/>
    <w:basedOn w:val="Style14"/>
    <w:qFormat/>
    <w:rPr>
      <w:rFonts w:ascii="Times New Roman" w:hAnsi="Times New Roman" w:eastAsia="仿宋_GB2312" w:cs="Times New Roman"/>
      <w:kern w:val="2"/>
      <w:sz w:val="16"/>
      <w:szCs w:val="16"/>
    </w:rPr>
  </w:style>
  <w:style w:type="character" w:styleId="2Char11">
    <w:name w:val="正文文本缩进 2 Char1"/>
    <w:basedOn w:val="Style14"/>
    <w:qFormat/>
    <w:rPr>
      <w:rFonts w:ascii="Times New Roman" w:hAnsi="Times New Roman" w:eastAsia="华文仿宋" w:cs="Times New Roman"/>
      <w:kern w:val="2"/>
      <w:sz w:val="32"/>
      <w:szCs w:val="32"/>
    </w:rPr>
  </w:style>
  <w:style w:type="character" w:styleId="Char14">
    <w:name w:val="正文文本缩进 Char1"/>
    <w:basedOn w:val="Style14"/>
    <w:qFormat/>
    <w:rPr>
      <w:rFonts w:ascii="Times New Roman" w:hAnsi="Times New Roman" w:eastAsia="仿宋_GB2312" w:cs="Times New Roman"/>
      <w:kern w:val="2"/>
      <w:sz w:val="32"/>
      <w:szCs w:val="22"/>
    </w:rPr>
  </w:style>
  <w:style w:type="character" w:styleId="Char7">
    <w:name w:val="日期 Char"/>
    <w:basedOn w:val="Style14"/>
    <w:qFormat/>
    <w:rPr>
      <w:rFonts w:ascii="仿宋_GB2312" w:hAnsi="仿宋_GB2312" w:eastAsia="仿宋_GB2312"/>
      <w:kern w:val="2"/>
      <w:sz w:val="32"/>
      <w:szCs w:val="32"/>
      <w:lang w:bidi="ar-SA"/>
    </w:rPr>
  </w:style>
  <w:style w:type="character" w:styleId="HTMLChar">
    <w:name w:val="HTML 预设格式 Char"/>
    <w:basedOn w:val="Style14"/>
    <w:qFormat/>
    <w:rPr>
      <w:rFonts w:ascii="宋体" w:hAnsi="宋体" w:eastAsia="宋体" w:cs="宋体"/>
      <w:sz w:val="24"/>
      <w:szCs w:val="24"/>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文星仿宋;宋体"/>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spacing w:before="0" w:after="120"/>
      <w:ind w:firstLineChars="0" w:firstLine="0" w:startChars="200" w:endChars="0" w:end="0"/>
    </w:pPr>
    <w:rPr/>
  </w:style>
  <w:style w:type="paragraph" w:styleId="2">
    <w:name w:val="正文文本缩进 2"/>
    <w:basedOn w:val="Normal"/>
    <w:qFormat/>
    <w:pPr>
      <w:spacing w:lineRule="auto" w:line="480" w:before="0" w:after="120"/>
      <w:ind w:firstLineChars="0" w:firstLine="0" w:startChars="200" w:endChars="0" w:end="0"/>
    </w:pPr>
    <w:rPr>
      <w:rFonts w:eastAsia="华文仿宋"/>
      <w:szCs w:val="32"/>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widowControl/>
      <w:tabs>
        <w:tab w:val="clear" w:pos="420"/>
        <w:tab w:val="center" w:pos="4153" w:leader="none"/>
        <w:tab w:val="right" w:pos="8306" w:leader="none"/>
      </w:tabs>
      <w:snapToGrid w:val="false"/>
      <w:jc w:val="start"/>
    </w:pPr>
    <w:rPr>
      <w:rFonts w:ascii="宋体" w:hAnsi="宋体" w:cs="宋体"/>
      <w:sz w:val="18"/>
      <w:szCs w:val="18"/>
    </w:rPr>
  </w:style>
  <w:style w:type="paragraph" w:styleId="Style15">
    <w:name w:val="批注框文本"/>
    <w:basedOn w:val="Normal"/>
    <w:qFormat/>
    <w:pPr/>
    <w:rPr>
      <w:sz w:val="18"/>
      <w:szCs w:val="18"/>
    </w:rPr>
  </w:style>
  <w:style w:type="paragraph" w:styleId="3">
    <w:name w:val="正文文本缩进 3"/>
    <w:basedOn w:val="Normal"/>
    <w:qFormat/>
    <w:pPr>
      <w:spacing w:before="0" w:after="120"/>
      <w:ind w:firstLineChars="0" w:firstLine="0" w:startChars="200" w:endChars="0" w:end="0"/>
    </w:pPr>
    <w:rPr>
      <w:sz w:val="16"/>
      <w:szCs w:val="16"/>
    </w:rPr>
  </w:style>
  <w:style w:type="paragraph" w:styleId="Style16">
    <w:name w:val="文档结构图"/>
    <w:basedOn w:val="Normal"/>
    <w:qFormat/>
    <w:pPr>
      <w:shd w:fill="000080" w:val="clear"/>
    </w:pPr>
    <w:rPr>
      <w:szCs w:val="24"/>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7">
    <w:name w:val="日期"/>
    <w:basedOn w:val="Normal"/>
    <w:next w:val="Normal"/>
    <w:qFormat/>
    <w:pPr>
      <w:ind w:firstLineChars="0" w:firstLine="0" w:startChars="2500" w:endChars="0" w:end="0"/>
    </w:pPr>
    <w:rPr>
      <w:rFonts w:ascii="仿宋_GB2312" w:hAnsi="仿宋_GB2312"/>
      <w:szCs w:val="32"/>
    </w:rPr>
  </w:style>
  <w:style w:type="paragraph" w:styleId="Style18">
    <w:name w:val="普通(网站)"/>
    <w:basedOn w:val="Normal"/>
    <w:qFormat/>
    <w:pPr>
      <w:widowControl/>
      <w:spacing w:before="280" w:after="280"/>
      <w:jc w:val="start"/>
    </w:pPr>
    <w:rPr>
      <w:rFonts w:ascii="宋体" w:hAnsi="宋体" w:cs="宋体"/>
      <w:sz w:val="24"/>
      <w:szCs w:val="24"/>
    </w:rPr>
  </w:style>
  <w:style w:type="paragraph" w:styleId="Style19">
    <w:name w:val="纯文本"/>
    <w:basedOn w:val="Normal"/>
    <w:qFormat/>
    <w:pPr/>
    <w:rPr>
      <w:rFonts w:ascii="华文宋体" w:hAnsi="华文宋体" w:cs="Courier New"/>
      <w:szCs w:val="21"/>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eastAsia="宋体" w:cs="宋体"/>
      <w:kern w:val="0"/>
      <w:sz w:val="24"/>
      <w:szCs w:val="24"/>
    </w:rPr>
  </w:style>
  <w:style w:type="paragraph" w:styleId="21">
    <w:name w:val="正文文本 2"/>
    <w:basedOn w:val="Normal"/>
    <w:qFormat/>
    <w:pPr>
      <w:spacing w:lineRule="auto" w:line="480" w:before="0" w:after="120"/>
    </w:pPr>
    <w:rPr>
      <w:szCs w:val="24"/>
    </w:rPr>
  </w:style>
  <w:style w:type="paragraph" w:styleId="p0">
    <w:name w:val="p0"/>
    <w:basedOn w:val="Normal"/>
    <w:qFormat/>
    <w:pPr>
      <w:widowControl/>
      <w:spacing w:before="280" w:after="280"/>
      <w:jc w:val="start"/>
    </w:pPr>
    <w:rPr>
      <w:rFonts w:ascii="宋体" w:hAnsi="宋体" w:eastAsia="宋体" w:cs="宋体"/>
      <w:kern w:val="0"/>
      <w:sz w:val="24"/>
      <w:szCs w:val="24"/>
    </w:rPr>
  </w:style>
  <w:style w:type="paragraph" w:styleId="31">
    <w:name w:val="标题3"/>
    <w:basedOn w:val="Style19"/>
    <w:qFormat/>
    <w:pPr>
      <w:ind w:firstLineChars="200" w:startChars="0" w:start="0" w:endChars="0" w:end="0"/>
      <w:jc w:val="center"/>
    </w:pPr>
    <w:rPr>
      <w:rFonts w:ascii="黑体" w:hAnsi="黑体" w:eastAsia="黑体" w:cs="宋体"/>
      <w:szCs w:val="32"/>
    </w:rPr>
  </w:style>
  <w:style w:type="paragraph" w:styleId="msonormalcxspmiddlecxspmiddlecxspmiddlecxsplast">
    <w:name w:val="msonormalcxspmiddlecxspmiddlecxspmiddlecxsplast"/>
    <w:basedOn w:val="Normal"/>
    <w:qFormat/>
    <w:pPr>
      <w:widowControl/>
      <w:spacing w:before="280" w:after="280"/>
      <w:jc w:val="start"/>
    </w:pPr>
    <w:rPr>
      <w:rFonts w:ascii="宋体" w:hAnsi="宋体" w:eastAsia="宋体" w:cs="宋体"/>
      <w:kern w:val="0"/>
      <w:sz w:val="24"/>
      <w:szCs w:val="24"/>
    </w:rPr>
  </w:style>
  <w:style w:type="paragraph" w:styleId="1">
    <w:name w:val="样式1"/>
    <w:basedOn w:val="Style19"/>
    <w:qFormat/>
    <w:pPr>
      <w:ind w:firstLineChars="200" w:startChars="0" w:start="0" w:endChars="0" w:end="0"/>
    </w:pPr>
    <w:rPr>
      <w:rFonts w:ascii="楷体_GB2312" w:hAnsi="楷体_GB2312" w:eastAsia="楷体_GB2312" w:cs="宋体"/>
      <w:szCs w:val="32"/>
    </w:rPr>
  </w:style>
  <w:style w:type="paragraph" w:styleId="msonormalcxspmiddlecxspmiddlecxspmiddlecxspmiddlecxsplast">
    <w:name w:val="msonormal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11">
    <w:name w:val="标题1"/>
    <w:basedOn w:val="Style18"/>
    <w:qFormat/>
    <w:pPr>
      <w:spacing w:lineRule="exact" w:line="600"/>
      <w:jc w:val="center"/>
    </w:pPr>
    <w:rPr>
      <w:rFonts w:ascii="方正小标宋简体" w:hAnsi="方正小标宋简体" w:eastAsia="方正小标宋简体"/>
      <w:bCs/>
      <w:smallCaps/>
      <w:color w:val="000000"/>
      <w:sz w:val="32"/>
      <w:szCs w:val="44"/>
    </w:rPr>
  </w:style>
  <w:style w:type="paragraph" w:styleId="p16">
    <w:name w:val="p16"/>
    <w:basedOn w:val="Normal"/>
    <w:qFormat/>
    <w:pPr>
      <w:widowControl/>
      <w:spacing w:before="280" w:after="280"/>
      <w:jc w:val="start"/>
    </w:pPr>
    <w:rPr>
      <w:rFonts w:ascii="宋体" w:hAnsi="宋体" w:eastAsia="宋体" w:cs="宋体"/>
      <w:kern w:val="0"/>
      <w:sz w:val="24"/>
      <w:szCs w:val="24"/>
    </w:rPr>
  </w:style>
  <w:style w:type="paragraph" w:styleId="msonormalcxspmiddlecxspmiddlecxsplast">
    <w:name w:val="msonormalcxspmiddlecxspmiddlecxsplast"/>
    <w:basedOn w:val="Normal"/>
    <w:qFormat/>
    <w:pPr>
      <w:widowControl/>
      <w:spacing w:before="280" w:after="280"/>
      <w:jc w:val="start"/>
    </w:pPr>
    <w:rPr>
      <w:rFonts w:ascii="宋体" w:hAnsi="宋体" w:eastAsia="宋体" w:cs="宋体"/>
      <w:kern w:val="0"/>
      <w:sz w:val="24"/>
      <w:szCs w:val="24"/>
    </w:rPr>
  </w:style>
  <w:style w:type="paragraph" w:styleId="msoplaintextcxsplast">
    <w:name w:val="msoplaintext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
    <w:name w:val="msonormalcxspmiddlecxspmiddlecxspmiddle"/>
    <w:basedOn w:val="Normal"/>
    <w:qFormat/>
    <w:pPr>
      <w:widowControl/>
      <w:spacing w:before="280" w:after="280"/>
      <w:jc w:val="start"/>
    </w:pPr>
    <w:rPr>
      <w:rFonts w:ascii="宋体" w:hAnsi="宋体" w:eastAsia="宋体" w:cs="宋体"/>
      <w:kern w:val="0"/>
      <w:sz w:val="24"/>
      <w:szCs w:val="24"/>
    </w:rPr>
  </w:style>
  <w:style w:type="paragraph" w:styleId="Char8">
    <w:name w:val="Char"/>
    <w:basedOn w:val="Normal"/>
    <w:qFormat/>
    <w:pPr/>
    <w:rPr>
      <w:rFonts w:ascii="Tahoma" w:hAnsi="Tahoma" w:eastAsia="宋体" w:cs="Tahoma"/>
      <w:sz w:val="24"/>
      <w:szCs w:val="32"/>
    </w:rPr>
  </w:style>
  <w:style w:type="paragraph" w:styleId="22">
    <w:name w:val="样式2"/>
    <w:basedOn w:val="Normal"/>
    <w:qFormat/>
    <w:pPr/>
    <w:rPr>
      <w:rFonts w:ascii="仿宋_GB2312" w:hAnsi="仿宋_GB2312"/>
      <w:b/>
      <w:bCs/>
      <w:smallCaps/>
      <w:color w:val="000000"/>
      <w:szCs w:val="32"/>
    </w:rPr>
  </w:style>
  <w:style w:type="paragraph" w:styleId="32">
    <w:name w:val="样式3"/>
    <w:basedOn w:val="22"/>
    <w:qFormat/>
    <w:pPr/>
    <w:rPr/>
  </w:style>
  <w:style w:type="paragraph" w:styleId="msonormalcxspmiddlecxsplastcxspmiddle">
    <w:name w:val="msonormalcxspmiddlecxsplastcxspmiddle"/>
    <w:basedOn w:val="Normal"/>
    <w:qFormat/>
    <w:pPr>
      <w:widowControl/>
      <w:spacing w:before="280" w:after="280"/>
      <w:jc w:val="start"/>
    </w:pPr>
    <w:rPr>
      <w:rFonts w:ascii="宋体" w:hAnsi="宋体" w:eastAsia="宋体" w:cs="宋体"/>
      <w:kern w:val="0"/>
      <w:sz w:val="24"/>
      <w:szCs w:val="24"/>
    </w:rPr>
  </w:style>
  <w:style w:type="paragraph" w:styleId="Char21">
    <w:name w:val="Char2"/>
    <w:basedOn w:val="Normal"/>
    <w:qFormat/>
    <w:pPr/>
    <w:rPr>
      <w:rFonts w:ascii="Tahoma" w:hAnsi="Tahoma" w:eastAsia="楷体_GB2312" w:cs="Tahoma"/>
      <w:sz w:val="24"/>
      <w:szCs w:val="20"/>
    </w:rPr>
  </w:style>
  <w:style w:type="paragraph" w:styleId="23">
    <w:name w:val="标题2"/>
    <w:basedOn w:val="Style18"/>
    <w:qFormat/>
    <w:pPr>
      <w:widowControl w:val="false"/>
      <w:snapToGrid w:val="false"/>
      <w:jc w:val="center"/>
    </w:pPr>
    <w:rPr>
      <w:rFonts w:ascii="楷体_GB2312" w:hAnsi="楷体_GB2312" w:eastAsia="楷体_GB2312"/>
      <w:bCs/>
      <w:smallCaps/>
      <w:color w:val="000000"/>
      <w:sz w:val="32"/>
      <w:szCs w:val="32"/>
    </w:rPr>
  </w:style>
  <w:style w:type="paragraph" w:styleId="msoplaintextcxspmiddle">
    <w:name w:val="msoplaintextcxspmiddle"/>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
    <w:name w:val="msonormal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juzhong">
    <w:name w:val="juzhong"/>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middlecxsplast">
    <w:name w:val="msonormalcxspmiddle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Style101">
    <w:name w:val="_Style 10"/>
    <w:basedOn w:val="Normal"/>
    <w:next w:val="Style18"/>
    <w:qFormat/>
    <w:pPr>
      <w:widowControl/>
      <w:spacing w:before="280" w:after="280"/>
      <w:jc w:val="start"/>
    </w:pPr>
    <w:rPr>
      <w:rFonts w:ascii="Arial Unicode MS" w:hAnsi="Arial Unicode MS" w:eastAsia="Arial Unicode MS" w:cs="Arial Unicode MS"/>
      <w:kern w:val="0"/>
      <w:sz w:val="24"/>
      <w:szCs w:val="24"/>
    </w:rPr>
  </w:style>
  <w:style w:type="paragraph" w:styleId="msonormalcxspmiddlecxspmiddlecxspmiddlecxspmiddlecxspmiddle">
    <w:name w:val="msonormalcxspmiddle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zhangcxsplast">
    <w:name w:val="zhangcxsplast"/>
    <w:basedOn w:val="Normal"/>
    <w:qFormat/>
    <w:pPr>
      <w:widowControl/>
      <w:spacing w:before="280" w:after="280"/>
      <w:jc w:val="start"/>
    </w:pPr>
    <w:rPr>
      <w:rFonts w:ascii="宋体" w:hAnsi="宋体" w:eastAsia="宋体" w:cs="宋体"/>
      <w:kern w:val="0"/>
      <w:sz w:val="24"/>
      <w:szCs w:val="24"/>
    </w:rPr>
  </w:style>
  <w:style w:type="paragraph" w:styleId="CharCharCharChar">
    <w:name w:val="Char Char Char Char"/>
    <w:basedOn w:val="Normal"/>
    <w:qFormat/>
    <w:pPr>
      <w:widowControl/>
      <w:spacing w:lineRule="exact" w:line="240" w:before="0" w:after="160"/>
      <w:jc w:val="start"/>
    </w:pPr>
    <w:rPr>
      <w:rFonts w:ascii="Verdana" w:hAnsi="Verdana" w:cs="Verdana"/>
      <w:kern w:val="0"/>
      <w:sz w:val="20"/>
      <w:szCs w:val="20"/>
      <w:lang w:eastAsia="en-US"/>
    </w:rPr>
  </w:style>
  <w:style w:type="paragraph" w:styleId="msonormalcxspmiddlecxsplast">
    <w:name w:val="msonormalcxspmiddlecxsplast"/>
    <w:basedOn w:val="Normal"/>
    <w:qFormat/>
    <w:pPr>
      <w:widowControl/>
      <w:spacing w:before="280" w:after="280"/>
      <w:jc w:val="start"/>
    </w:pPr>
    <w:rPr>
      <w:rFonts w:ascii="宋体" w:hAnsi="宋体" w:eastAsia="宋体" w:cs="宋体"/>
      <w:kern w:val="0"/>
      <w:sz w:val="24"/>
      <w:szCs w:val="24"/>
    </w:rPr>
  </w:style>
  <w:style w:type="paragraph" w:styleId="zhang">
    <w:name w:val="zhang"/>
    <w:basedOn w:val="Normal"/>
    <w:qFormat/>
    <w:pPr>
      <w:widowControl/>
      <w:spacing w:before="280" w:after="280"/>
      <w:jc w:val="start"/>
    </w:pPr>
    <w:rPr>
      <w:rFonts w:ascii="宋体" w:hAnsi="宋体" w:eastAsia="宋体" w:cs="宋体"/>
      <w:b/>
      <w:bCs/>
      <w:smallCaps/>
      <w:color w:val="000000"/>
      <w:kern w:val="0"/>
      <w:sz w:val="20"/>
      <w:szCs w:val="20"/>
    </w:rPr>
  </w:style>
  <w:style w:type="paragraph" w:styleId="msonormalcxsplast">
    <w:name w:val="msonormalcxsplast"/>
    <w:basedOn w:val="Normal"/>
    <w:qFormat/>
    <w:pPr>
      <w:widowControl/>
      <w:spacing w:before="280" w:after="280"/>
      <w:jc w:val="start"/>
    </w:pPr>
    <w:rPr>
      <w:rFonts w:ascii="宋体" w:hAnsi="宋体" w:eastAsia="宋体" w:cs="宋体"/>
      <w:kern w:val="0"/>
      <w:sz w:val="24"/>
      <w:szCs w:val="24"/>
    </w:rPr>
  </w:style>
  <w:style w:type="paragraph" w:styleId="msonormalcxspmiddle">
    <w:name w:val="msonormalcxspmiddle"/>
    <w:basedOn w:val="Normal"/>
    <w:qFormat/>
    <w:pPr>
      <w:widowControl/>
      <w:spacing w:before="280" w:after="280"/>
      <w:jc w:val="start"/>
    </w:pPr>
    <w:rPr>
      <w:rFonts w:ascii="宋体" w:hAnsi="宋体" w:eastAsia="宋体" w:cs="宋体"/>
      <w:kern w:val="0"/>
      <w:sz w:val="24"/>
      <w:szCs w:val="24"/>
    </w:rPr>
  </w:style>
  <w:style w:type="paragraph" w:styleId="msonormalcxspmiddlecxsplastcxsplast">
    <w:name w:val="msonormalcxspmiddlecxsplastcxsplast"/>
    <w:basedOn w:val="Normal"/>
    <w:qFormat/>
    <w:pPr>
      <w:widowControl/>
      <w:spacing w:before="280" w:after="280"/>
      <w:jc w:val="start"/>
    </w:pPr>
    <w:rPr>
      <w:rFonts w:ascii="宋体" w:hAnsi="宋体" w:eastAsia="宋体" w:cs="宋体"/>
      <w:kern w:val="0"/>
      <w:sz w:val="24"/>
      <w:szCs w:val="24"/>
    </w:rPr>
  </w:style>
  <w:style w:type="paragraph" w:styleId="msonormalcxspmiddlecxspmiddle">
    <w:name w:val="msonormalcxspmiddlecxspmiddle"/>
    <w:basedOn w:val="Normal"/>
    <w:qFormat/>
    <w:pPr>
      <w:widowControl/>
      <w:spacing w:before="280" w:after="280"/>
      <w:jc w:val="start"/>
    </w:pPr>
    <w:rPr>
      <w:rFonts w:ascii="宋体" w:hAnsi="宋体" w:eastAsia="宋体" w:cs="宋体"/>
      <w:kern w:val="0"/>
      <w:sz w:val="24"/>
      <w:szCs w:val="24"/>
    </w:rPr>
  </w:style>
  <w:style w:type="paragraph" w:styleId="Style20">
    <w:name w:val="列出段落"/>
    <w:basedOn w:val="Normal"/>
    <w:qFormat/>
    <w:pPr>
      <w:ind w:firstLineChars="200" w:startChars="0" w:start="0" w:endChars="0" w:end="0"/>
    </w:pPr>
    <w:rPr>
      <w:rFonts w:eastAsia="宋体"/>
      <w:sz w:val="21"/>
      <w:szCs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2016-09-14T11:09:00Z</dcterms:created>
  <dc:creator>USER</dc:creator>
  <dc:description/>
  <dc:language>en-US</dc:language>
  <cp:lastModifiedBy>tjrd</cp:lastModifiedBy>
  <cp:lastPrinted>2016-09-14T14:39:00Z</cp:lastPrinted>
  <dcterms:modified xsi:type="dcterms:W3CDTF">2016-12-29T10:27:47Z</dcterms:modified>
  <cp:revision>243</cp:revision>
  <dc:subject/>
  <dc:title>出 版 说 明</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2052-10.1.0.6135</vt:lpwstr>
  </property>
</Properties>
</file>