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60" w:before="0" w:after="0"/>
        <w:contextualSpacing/>
        <w:rPr>
          <w:rFonts w:ascii="仿宋_GB2312" w:hAnsi="仿宋_GB2312" w:cs="Arial" w:hint="eastAsia"/>
          <w:color w:val="000000"/>
          <w:szCs w:val="32"/>
        </w:rPr>
      </w:pPr>
      <w:r>
        <w:rPr>
          <w:rFonts w:cs="Arial" w:hint="eastAsia" w:ascii="仿宋_GB2312" w:hAnsi="仿宋_GB2312"/>
          <w:color w:val="000000"/>
          <w:szCs w:val="32"/>
        </w:rPr>
      </w:r>
    </w:p>
    <w:p>
      <w:pPr>
        <w:pStyle w:val="Normal"/>
        <w:spacing w:lineRule="exact" w:line="560" w:before="0" w:after="0"/>
        <w:contextualSpacing/>
        <w:rPr>
          <w:rFonts w:ascii="仿宋_GB2312" w:hAnsi="仿宋_GB2312" w:cs="Arial" w:hint="eastAsia"/>
          <w:color w:val="000000"/>
          <w:szCs w:val="32"/>
        </w:rPr>
      </w:pPr>
      <w:r>
        <w:rPr>
          <w:rFonts w:cs="Arial" w:hint="eastAsia" w:ascii="仿宋_GB2312" w:hAnsi="仿宋_GB2312"/>
          <w:color w:val="000000"/>
          <w:szCs w:val="32"/>
        </w:rPr>
      </w:r>
    </w:p>
    <w:p>
      <w:pPr>
        <w:pStyle w:val="Normal"/>
        <w:spacing w:lineRule="exact" w:line="560" w:before="0" w:after="0"/>
        <w:contextualSpacing/>
        <w:jc w:val="center"/>
        <w:rPr>
          <w:rFonts w:ascii="宋体" w:hAnsi="宋体" w:eastAsia="宋体" w:cs="Arial"/>
          <w:color w:val="000000"/>
          <w:sz w:val="44"/>
          <w:szCs w:val="44"/>
        </w:rPr>
      </w:pPr>
      <w:r>
        <w:rPr>
          <w:rFonts w:ascii="宋体" w:hAnsi="宋体" w:cs="Arial" w:hint="eastAsia" w:eastAsia="宋体"/>
          <w:color w:val="000000"/>
          <w:sz w:val="44"/>
          <w:szCs w:val="44"/>
        </w:rPr>
        <w:t>天津市客运公共交通管理条例</w:t>
      </w:r>
    </w:p>
    <w:p>
      <w:pPr>
        <w:pStyle w:val="Normal"/>
        <w:spacing w:lineRule="exact" w:line="560" w:before="0" w:after="0"/>
        <w:contextualSpacing/>
        <w:rPr>
          <w:rFonts w:ascii="仿宋_GB2312" w:hAnsi="仿宋_GB2312" w:cs="Arial"/>
          <w:color w:val="000000"/>
          <w:szCs w:val="32"/>
        </w:rPr>
      </w:pPr>
      <w:r>
        <w:rPr>
          <w:rFonts w:cs="Arial" w:ascii="仿宋_GB2312" w:hAnsi="仿宋_GB2312"/>
          <w:color w:val="000000"/>
          <w:szCs w:val="32"/>
        </w:rPr>
        <w:t xml:space="preserve">  </w:t>
      </w:r>
    </w:p>
    <w:p>
      <w:pPr>
        <w:pStyle w:val="Normal"/>
        <w:spacing w:lineRule="exact" w:line="560" w:before="0" w:after="0"/>
        <w:ind w:firstLineChars="0" w:firstLine="0" w:startChars="200" w:endChars="200"/>
        <w:contextualSpacing/>
        <w:rPr>
          <w:rFonts w:ascii="楷体_GB2312" w:hAnsi="楷体_GB2312" w:eastAsia="楷体_GB2312" w:cs="Arial"/>
          <w:color w:val="000000"/>
          <w:szCs w:val="32"/>
        </w:rPr>
      </w:pPr>
      <w:r>
        <w:rPr>
          <w:rFonts w:eastAsia="楷体_GB2312" w:cs="Arial" w:hint="eastAsia" w:ascii="楷体_GB2312" w:hAnsi="楷体_GB2312"/>
          <w:color w:val="000000"/>
          <w:szCs w:val="32"/>
        </w:rPr>
        <w:t>(2015</w:t>
      </w:r>
      <w:r>
        <w:rPr>
          <w:rFonts w:ascii="楷体_GB2312" w:hAnsi="楷体_GB2312" w:cs="Arial" w:hint="eastAsia" w:eastAsia="楷体_GB2312"/>
          <w:color w:val="000000"/>
          <w:szCs w:val="32"/>
        </w:rPr>
        <w:t>年</w:t>
      </w:r>
      <w:r>
        <w:rPr>
          <w:rFonts w:eastAsia="楷体_GB2312" w:cs="Arial" w:hint="eastAsia" w:ascii="楷体_GB2312" w:hAnsi="楷体_GB2312"/>
          <w:color w:val="000000"/>
          <w:szCs w:val="32"/>
        </w:rPr>
        <w:t>8</w:t>
      </w:r>
      <w:r>
        <w:rPr>
          <w:rFonts w:ascii="楷体_GB2312" w:hAnsi="楷体_GB2312" w:cs="Arial" w:hint="eastAsia" w:eastAsia="楷体_GB2312"/>
          <w:color w:val="000000"/>
          <w:szCs w:val="32"/>
        </w:rPr>
        <w:t>月</w:t>
      </w:r>
      <w:r>
        <w:rPr>
          <w:rFonts w:eastAsia="楷体_GB2312" w:cs="Arial" w:hint="eastAsia" w:ascii="楷体_GB2312" w:hAnsi="楷体_GB2312"/>
          <w:color w:val="000000"/>
          <w:szCs w:val="32"/>
        </w:rPr>
        <w:t>19</w:t>
      </w:r>
      <w:r>
        <w:rPr>
          <w:rFonts w:ascii="楷体_GB2312" w:hAnsi="楷体_GB2312" w:cs="Arial" w:hint="eastAsia" w:eastAsia="楷体_GB2312"/>
          <w:color w:val="000000"/>
          <w:szCs w:val="32"/>
        </w:rPr>
        <w:t>日天津市第十六届人民代表大会常务委员会第二十次会议通过</w:t>
      </w:r>
      <w:r>
        <w:rPr>
          <w:rFonts w:eastAsia="楷体_GB2312" w:cs="Arial" w:hint="eastAsia" w:ascii="楷体_GB2312" w:hAnsi="楷体_GB2312"/>
          <w:color w:val="000000"/>
          <w:szCs w:val="32"/>
        </w:rPr>
        <w:t>)</w:t>
      </w:r>
    </w:p>
    <w:p>
      <w:pPr>
        <w:pStyle w:val="Style16"/>
        <w:snapToGrid w:val="false"/>
        <w:spacing w:lineRule="exact" w:line="560" w:before="0" w:after="0"/>
        <w:contextualSpacing/>
        <w:jc w:val="center"/>
        <w:rPr>
          <w:rFonts w:ascii="楷体_GB2312" w:hAnsi="楷体_GB2312" w:eastAsia="楷体_GB2312" w:cs="宋体"/>
          <w:color w:val="000000"/>
          <w:szCs w:val="32"/>
        </w:rPr>
      </w:pPr>
      <w:r>
        <w:rPr>
          <w:rFonts w:eastAsia="楷体_GB2312" w:cs="宋体" w:ascii="楷体_GB2312" w:hAnsi="楷体_GB2312"/>
          <w:color w:val="000000"/>
          <w:szCs w:val="32"/>
        </w:rPr>
      </w:r>
    </w:p>
    <w:p>
      <w:pPr>
        <w:pStyle w:val="Style16"/>
        <w:snapToGrid w:val="false"/>
        <w:spacing w:lineRule="exact" w:line="560" w:before="0" w:after="0"/>
        <w:contextualSpacing/>
        <w:jc w:val="center"/>
        <w:rPr>
          <w:rFonts w:ascii="楷体_GB2312" w:hAnsi="楷体_GB2312" w:eastAsia="楷体_GB2312" w:cs="宋体"/>
          <w:szCs w:val="32"/>
        </w:rPr>
      </w:pPr>
      <w:r>
        <w:rPr>
          <w:rFonts w:ascii="楷体_GB2312" w:hAnsi="楷体_GB2312" w:cs="宋体" w:hint="eastAsia" w:eastAsia="楷体_GB2312"/>
          <w:szCs w:val="32"/>
        </w:rPr>
        <w:t>目  录</w:t>
      </w:r>
    </w:p>
    <w:p>
      <w:pPr>
        <w:pStyle w:val="Style16"/>
        <w:tabs>
          <w:tab w:val="clear" w:pos="420"/>
          <w:tab w:val="center" w:pos="4738" w:leader="none"/>
        </w:tabs>
        <w:snapToGrid w:val="false"/>
        <w:spacing w:lineRule="exact" w:line="560" w:before="0" w:after="0"/>
        <w:ind w:firstLineChars="0" w:firstLine="0" w:startChars="200" w:endChars="0" w:end="0"/>
        <w:contextualSpacing/>
        <w:rPr>
          <w:rFonts w:ascii="楷体_GB2312" w:hAnsi="楷体_GB2312" w:eastAsia="楷体_GB2312" w:cs="宋体"/>
          <w:szCs w:val="32"/>
        </w:rPr>
      </w:pPr>
      <w:r>
        <w:rPr>
          <w:rFonts w:ascii="楷体_GB2312" w:hAnsi="楷体_GB2312" w:cs="宋体" w:hint="eastAsia" w:eastAsia="楷体_GB2312"/>
          <w:szCs w:val="32"/>
        </w:rPr>
        <w:t>第一章  总则</w:t>
      </w:r>
      <w:r>
        <w:rPr>
          <w:rFonts w:eastAsia="楷体_GB2312" w:cs="宋体" w:ascii="楷体_GB2312" w:hAnsi="楷体_GB2312"/>
          <w:szCs w:val="32"/>
        </w:rPr>
        <w:tab/>
      </w:r>
    </w:p>
    <w:p>
      <w:pPr>
        <w:pStyle w:val="zhangcxsplast"/>
        <w:snapToGrid w:val="false"/>
        <w:spacing w:lineRule="exact" w:line="560" w:before="0" w:after="0"/>
        <w:ind w:firstLineChars="200" w:startChars="0" w:start="0" w:endChars="0" w:end="0"/>
        <w:contextualSpacing/>
        <w:rPr>
          <w:rFonts w:ascii="楷体_GB2312" w:hAnsi="楷体_GB2312" w:eastAsia="楷体_GB2312" w:cs="Adobe 仿宋 Std R;仿宋_GB2312" w:hint="eastAsia"/>
          <w:bCs/>
          <w:kern w:val="2"/>
          <w:sz w:val="32"/>
          <w:szCs w:val="32"/>
        </w:rPr>
      </w:pPr>
      <w:r>
        <w:rPr>
          <w:rFonts w:ascii="楷体_GB2312" w:hAnsi="楷体_GB2312" w:cs="Adobe 仿宋 Std R;仿宋_GB2312" w:hint="eastAsia" w:eastAsia="楷体_GB2312"/>
          <w:kern w:val="2"/>
          <w:sz w:val="32"/>
          <w:szCs w:val="32"/>
        </w:rPr>
        <w:t xml:space="preserve">第二章  </w:t>
      </w:r>
      <w:r>
        <w:rPr>
          <w:rFonts w:ascii="楷体_GB2312" w:hAnsi="楷体_GB2312" w:cs="Adobe 仿宋 Std R;仿宋_GB2312" w:eastAsia="楷体_GB2312"/>
          <w:bCs/>
          <w:kern w:val="2"/>
          <w:sz w:val="32"/>
          <w:szCs w:val="32"/>
        </w:rPr>
        <w:t>规划与建设</w:t>
      </w:r>
    </w:p>
    <w:p>
      <w:pPr>
        <w:pStyle w:val="zhangcxsplast"/>
        <w:snapToGrid w:val="false"/>
        <w:spacing w:lineRule="exact" w:line="560" w:before="0" w:after="0"/>
        <w:ind w:firstLineChars="200" w:startChars="0" w:start="0" w:endChars="0" w:end="0"/>
        <w:contextualSpacing/>
        <w:rPr>
          <w:rFonts w:ascii="楷体_GB2312" w:hAnsi="楷体_GB2312" w:eastAsia="楷体_GB2312" w:cs="Adobe 仿宋 Std R;仿宋_GB2312"/>
          <w:kern w:val="2"/>
          <w:sz w:val="32"/>
          <w:szCs w:val="32"/>
        </w:rPr>
      </w:pPr>
      <w:r>
        <w:rPr>
          <w:rFonts w:ascii="楷体_GB2312" w:hAnsi="楷体_GB2312" w:cs="Adobe 仿宋 Std R;仿宋_GB2312" w:hint="eastAsia" w:eastAsia="楷体_GB2312"/>
          <w:kern w:val="2"/>
          <w:sz w:val="32"/>
          <w:szCs w:val="32"/>
        </w:rPr>
        <w:t xml:space="preserve">第三章  </w:t>
      </w:r>
      <w:r>
        <w:rPr>
          <w:rFonts w:ascii="楷体_GB2312" w:hAnsi="楷体_GB2312" w:cs="Adobe 仿宋 Std R;仿宋_GB2312" w:eastAsia="楷体_GB2312"/>
          <w:bCs/>
          <w:kern w:val="2"/>
          <w:sz w:val="32"/>
          <w:szCs w:val="32"/>
        </w:rPr>
        <w:t>客运公共交通线路及其经营权</w:t>
      </w:r>
    </w:p>
    <w:p>
      <w:pPr>
        <w:pStyle w:val="Style16"/>
        <w:snapToGrid w:val="false"/>
        <w:spacing w:lineRule="exact" w:line="560" w:before="0" w:after="0"/>
        <w:ind w:firstLineChars="0" w:firstLine="0" w:startChars="200" w:endChars="0" w:end="0"/>
        <w:contextualSpacing/>
        <w:rPr>
          <w:rFonts w:ascii="楷体_GB2312" w:hAnsi="楷体_GB2312" w:eastAsia="楷体_GB2312" w:cs="宋体"/>
          <w:szCs w:val="32"/>
        </w:rPr>
      </w:pPr>
      <w:r>
        <w:rPr>
          <w:rFonts w:ascii="楷体_GB2312" w:hAnsi="楷体_GB2312" w:cs="宋体" w:hint="eastAsia" w:eastAsia="楷体_GB2312"/>
          <w:szCs w:val="32"/>
        </w:rPr>
        <w:t xml:space="preserve">第四章  </w:t>
      </w:r>
      <w:r>
        <w:rPr>
          <w:rFonts w:ascii="楷体_GB2312" w:hAnsi="楷体_GB2312" w:cs="宋体" w:eastAsia="楷体_GB2312"/>
          <w:bCs/>
          <w:szCs w:val="32"/>
        </w:rPr>
        <w:t>客运公共交通运营管理</w:t>
      </w:r>
    </w:p>
    <w:p>
      <w:pPr>
        <w:pStyle w:val="Style16"/>
        <w:snapToGrid w:val="false"/>
        <w:spacing w:lineRule="exact" w:line="560" w:before="0" w:after="0"/>
        <w:ind w:firstLineChars="0" w:firstLine="0" w:startChars="200" w:endChars="0" w:end="0"/>
        <w:contextualSpacing/>
        <w:rPr>
          <w:rFonts w:ascii="楷体_GB2312" w:hAnsi="楷体_GB2312" w:eastAsia="楷体_GB2312" w:cs="宋体"/>
          <w:szCs w:val="32"/>
        </w:rPr>
      </w:pPr>
      <w:r>
        <w:rPr>
          <w:rFonts w:ascii="楷体_GB2312" w:hAnsi="楷体_GB2312" w:cs="宋体" w:hint="eastAsia" w:eastAsia="楷体_GB2312"/>
          <w:szCs w:val="32"/>
        </w:rPr>
        <w:t xml:space="preserve">第五章  </w:t>
      </w:r>
      <w:r>
        <w:rPr>
          <w:rFonts w:ascii="楷体_GB2312" w:hAnsi="楷体_GB2312" w:cs="宋体" w:eastAsia="楷体_GB2312"/>
          <w:bCs/>
          <w:szCs w:val="32"/>
        </w:rPr>
        <w:t>监督检查</w:t>
      </w:r>
    </w:p>
    <w:p>
      <w:pPr>
        <w:pStyle w:val="Style16"/>
        <w:snapToGrid w:val="false"/>
        <w:spacing w:lineRule="exact" w:line="560" w:before="0" w:after="0"/>
        <w:ind w:firstLineChars="0" w:firstLine="0" w:startChars="200" w:endChars="0" w:end="0"/>
        <w:contextualSpacing/>
        <w:rPr>
          <w:rFonts w:ascii="楷体_GB2312" w:hAnsi="楷体_GB2312" w:eastAsia="楷体_GB2312" w:cs="宋体"/>
          <w:szCs w:val="32"/>
        </w:rPr>
      </w:pPr>
      <w:r>
        <w:rPr>
          <w:rFonts w:ascii="楷体_GB2312" w:hAnsi="楷体_GB2312" w:cs="宋体" w:hint="eastAsia" w:eastAsia="楷体_GB2312"/>
          <w:szCs w:val="32"/>
        </w:rPr>
        <w:t>第六章  法律责任</w:t>
      </w:r>
    </w:p>
    <w:p>
      <w:pPr>
        <w:pStyle w:val="Style16"/>
        <w:snapToGrid w:val="false"/>
        <w:spacing w:lineRule="exact" w:line="560" w:before="0" w:after="0"/>
        <w:ind w:firstLineChars="0" w:firstLine="0" w:startChars="200" w:endChars="0" w:end="0"/>
        <w:contextualSpacing/>
        <w:rPr>
          <w:rFonts w:ascii="楷体_GB2312" w:hAnsi="楷体_GB2312" w:eastAsia="楷体_GB2312" w:cs="宋体"/>
          <w:szCs w:val="32"/>
        </w:rPr>
      </w:pPr>
      <w:r>
        <w:rPr>
          <w:rFonts w:ascii="楷体_GB2312" w:hAnsi="楷体_GB2312" w:cs="宋体" w:hint="eastAsia" w:eastAsia="楷体_GB2312"/>
          <w:szCs w:val="32"/>
        </w:rPr>
        <w:t>第七章  附则</w:t>
      </w:r>
    </w:p>
    <w:p>
      <w:pPr>
        <w:pStyle w:val="Normal"/>
        <w:spacing w:lineRule="exact" w:line="560" w:before="0" w:after="0"/>
        <w:contextualSpacing/>
        <w:rPr>
          <w:rFonts w:ascii="楷体_GB2312" w:hAnsi="楷体_GB2312" w:eastAsia="楷体_GB2312" w:cs="宋体"/>
          <w:szCs w:val="32"/>
        </w:rPr>
      </w:pPr>
      <w:r>
        <w:rPr>
          <w:rFonts w:eastAsia="楷体_GB2312" w:cs="宋体" w:ascii="楷体_GB2312" w:hAnsi="楷体_GB2312"/>
          <w:szCs w:val="32"/>
        </w:rPr>
      </w:r>
    </w:p>
    <w:p>
      <w:pPr>
        <w:pStyle w:val="Normal"/>
        <w:spacing w:lineRule="exact" w:line="560" w:before="0" w:after="0"/>
        <w:contextualSpacing/>
        <w:jc w:val="center"/>
        <w:rPr>
          <w:rFonts w:ascii="黑体" w:hAnsi="黑体" w:eastAsia="黑体" w:cs="Arial"/>
          <w:color w:val="000000"/>
          <w:szCs w:val="32"/>
        </w:rPr>
      </w:pPr>
      <w:r>
        <w:rPr>
          <w:rFonts w:ascii="黑体" w:hAnsi="黑体" w:cs="Arial" w:hint="eastAsia" w:eastAsia="黑体"/>
          <w:color w:val="000000"/>
          <w:szCs w:val="32"/>
        </w:rPr>
        <w:t>第一章  总则</w:t>
      </w:r>
    </w:p>
    <w:p>
      <w:pPr>
        <w:pStyle w:val="Normal"/>
        <w:spacing w:lineRule="exact" w:line="560" w:before="0" w:after="0"/>
        <w:contextualSpacing/>
        <w:rPr>
          <w:rFonts w:ascii="仿宋_GB2312" w:hAnsi="仿宋_GB2312" w:eastAsia="黑体" w:cs="Arial"/>
          <w:color w:val="000000"/>
          <w:szCs w:val="32"/>
        </w:rPr>
      </w:pPr>
      <w:r>
        <w:rPr>
          <w:rFonts w:eastAsia="黑体" w:cs="Arial" w:ascii="仿宋_GB2312" w:hAnsi="仿宋_GB2312"/>
          <w:color w:val="000000"/>
          <w:szCs w:val="32"/>
        </w:rPr>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w:t>
      </w:r>
      <w:r>
        <w:rPr>
          <w:rFonts w:ascii="黑体" w:hAnsi="黑体" w:cs="Arial" w:hint="eastAsia" w:eastAsia="黑体"/>
          <w:color w:val="000000"/>
          <w:szCs w:val="32"/>
        </w:rPr>
        <w:t>第一条</w:t>
      </w:r>
      <w:r>
        <w:rPr>
          <w:rFonts w:ascii="仿宋_GB2312" w:hAnsi="仿宋_GB2312" w:cs="Arial" w:hint="eastAsia"/>
          <w:color w:val="000000"/>
          <w:szCs w:val="32"/>
        </w:rPr>
        <w:t xml:space="preserve">  为了促进本市客运公共交通健康发展，维护客运公共交通市场秩序，保护乘客和经营者的合法权益，满足公众基本出行需要，保障公共交通安全，根据国家法律法规相关规定，结合本市实际，制定本条例。</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w:t>
      </w:r>
      <w:r>
        <w:rPr>
          <w:rFonts w:ascii="黑体" w:hAnsi="黑体" w:cs="Arial" w:hint="eastAsia" w:eastAsia="黑体"/>
          <w:color w:val="000000"/>
          <w:szCs w:val="32"/>
        </w:rPr>
        <w:t xml:space="preserve">第二条 </w:t>
      </w:r>
      <w:r>
        <w:rPr>
          <w:rFonts w:ascii="仿宋_GB2312" w:hAnsi="仿宋_GB2312" w:cs="Arial" w:hint="eastAsia"/>
          <w:color w:val="000000"/>
          <w:szCs w:val="32"/>
        </w:rPr>
        <w:t xml:space="preserve"> 本市行政区域内客运公共交通的规划、建设、管理、运营、服务及其相关活动，适用本条例。本市轨道交通管理按照市人民政府有关规定执行。</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本条例所称客运公共交通是指利用客运公共汽</w:t>
      </w:r>
      <w:r>
        <w:rPr>
          <w:rFonts w:cs="Arial" w:hint="eastAsia" w:ascii="仿宋_GB2312" w:hAnsi="仿宋_GB2312"/>
          <w:color w:val="000000"/>
          <w:szCs w:val="32"/>
        </w:rPr>
        <w:t>(</w:t>
      </w:r>
      <w:r>
        <w:rPr>
          <w:rFonts w:ascii="仿宋_GB2312" w:hAnsi="仿宋_GB2312" w:cs="Arial" w:hint="eastAsia"/>
          <w:color w:val="000000"/>
          <w:szCs w:val="32"/>
        </w:rPr>
        <w:t>电</w:t>
      </w:r>
      <w:r>
        <w:rPr>
          <w:rFonts w:cs="Arial" w:hint="eastAsia" w:ascii="仿宋_GB2312" w:hAnsi="仿宋_GB2312"/>
          <w:color w:val="000000"/>
          <w:szCs w:val="32"/>
        </w:rPr>
        <w:t>)</w:t>
      </w:r>
      <w:r>
        <w:rPr>
          <w:rFonts w:ascii="仿宋_GB2312" w:hAnsi="仿宋_GB2312" w:cs="Arial" w:hint="eastAsia"/>
          <w:color w:val="000000"/>
          <w:szCs w:val="32"/>
        </w:rPr>
        <w:t>车及其有关设施，按照规定的线路、站点、时间、票价运营，为公众提供基本出行服务的活动。</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w:t>
      </w:r>
      <w:r>
        <w:rPr>
          <w:rFonts w:ascii="黑体" w:hAnsi="黑体" w:cs="Arial" w:hint="eastAsia" w:eastAsia="黑体"/>
          <w:color w:val="000000"/>
          <w:szCs w:val="32"/>
        </w:rPr>
        <w:t xml:space="preserve">第三条 </w:t>
      </w:r>
      <w:r>
        <w:rPr>
          <w:rFonts w:ascii="仿宋_GB2312" w:hAnsi="仿宋_GB2312" w:cs="Arial" w:hint="eastAsia"/>
          <w:color w:val="000000"/>
          <w:szCs w:val="32"/>
        </w:rPr>
        <w:t xml:space="preserve"> 本市发展客运公共交通应当遵循方便群众、综合衔接、绿色发展、因地制宜的原则，为公众提供安全、卫生、便捷、经济适用、节能环保的客运公共交通服务。</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w:t>
      </w:r>
      <w:r>
        <w:rPr>
          <w:rFonts w:ascii="黑体" w:hAnsi="黑体" w:cs="Arial" w:hint="eastAsia" w:eastAsia="黑体"/>
          <w:color w:val="000000"/>
          <w:szCs w:val="32"/>
        </w:rPr>
        <w:t xml:space="preserve">第四条 </w:t>
      </w:r>
      <w:r>
        <w:rPr>
          <w:rFonts w:ascii="仿宋_GB2312" w:hAnsi="仿宋_GB2312" w:cs="Arial" w:hint="eastAsia"/>
          <w:color w:val="000000"/>
          <w:szCs w:val="32"/>
        </w:rPr>
        <w:t xml:space="preserve"> 市和区县人民政府应当加强对发展客运公共交通的组织领导，将客运公共交通发展纳入到国民经济和社会发展规划，优先发展客运公共交通。</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市和区县人民政府应当保证对客运公共交通发展的财政投入。</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w:t>
      </w:r>
      <w:r>
        <w:rPr>
          <w:rFonts w:ascii="黑体" w:hAnsi="黑体" w:cs="Arial" w:hint="eastAsia" w:eastAsia="黑体"/>
          <w:color w:val="000000"/>
          <w:szCs w:val="32"/>
        </w:rPr>
        <w:t>第五条</w:t>
      </w:r>
      <w:r>
        <w:rPr>
          <w:rFonts w:ascii="仿宋_GB2312" w:hAnsi="仿宋_GB2312" w:cs="Arial" w:hint="eastAsia"/>
          <w:color w:val="000000"/>
          <w:szCs w:val="32"/>
        </w:rPr>
        <w:t xml:space="preserve">  市交通运输行政管理部门主管全市客运公共交通工作。市客运公共交通管理机构负责具体管理工作。</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区县交通运输行政管理部门按照分工负责本辖区内客运公共交通管理工作。</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发展改革、建设、规划、国土房管、财政、公安等相关部门在各自职责范围内做好相关工作。</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w:t>
      </w:r>
      <w:r>
        <w:rPr>
          <w:rFonts w:ascii="黑体" w:hAnsi="黑体" w:cs="Arial" w:hint="eastAsia" w:eastAsia="黑体"/>
          <w:color w:val="000000"/>
          <w:szCs w:val="32"/>
        </w:rPr>
        <w:t>第六条</w:t>
      </w:r>
      <w:r>
        <w:rPr>
          <w:rFonts w:ascii="仿宋_GB2312" w:hAnsi="仿宋_GB2312" w:cs="Arial" w:hint="eastAsia"/>
          <w:color w:val="000000"/>
          <w:szCs w:val="32"/>
        </w:rPr>
        <w:t xml:space="preserve">  市和区县人民政府应当采取路权保障、管理智能化等措施，引导公众优先选择客运公共交通方式出行。</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w:t>
      </w:r>
      <w:r>
        <w:rPr>
          <w:rFonts w:ascii="黑体" w:hAnsi="黑体" w:cs="Arial" w:hint="eastAsia" w:eastAsia="黑体"/>
          <w:color w:val="000000"/>
          <w:szCs w:val="32"/>
        </w:rPr>
        <w:t xml:space="preserve">第七条 </w:t>
      </w:r>
      <w:r>
        <w:rPr>
          <w:rFonts w:ascii="仿宋_GB2312" w:hAnsi="仿宋_GB2312" w:cs="Arial" w:hint="eastAsia"/>
          <w:color w:val="000000"/>
          <w:szCs w:val="32"/>
        </w:rPr>
        <w:t xml:space="preserve"> 客运公共交通经营者应当遵守法律法规，安全营运、规范服务、公平竞争，提升服务效率和服务品质。</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鼓励客运公共交通经营者采用新能源、低排放车辆。</w:t>
      </w:r>
    </w:p>
    <w:p>
      <w:pPr>
        <w:pStyle w:val="Normal"/>
        <w:spacing w:lineRule="exact" w:line="560" w:before="0" w:after="0"/>
        <w:contextualSpacing/>
        <w:rPr>
          <w:rFonts w:ascii="仿宋_GB2312" w:hAnsi="仿宋_GB2312" w:cs="Arial"/>
          <w:color w:val="000000"/>
          <w:szCs w:val="32"/>
        </w:rPr>
      </w:pPr>
      <w:r>
        <w:rPr>
          <w:rFonts w:cs="Arial" w:ascii="仿宋_GB2312" w:hAnsi="仿宋_GB2312"/>
          <w:color w:val="000000"/>
          <w:szCs w:val="32"/>
        </w:rPr>
      </w:r>
    </w:p>
    <w:p>
      <w:pPr>
        <w:pStyle w:val="Normal"/>
        <w:spacing w:lineRule="exact" w:line="560" w:before="0" w:after="0"/>
        <w:contextualSpacing/>
        <w:jc w:val="center"/>
        <w:rPr>
          <w:rFonts w:ascii="黑体" w:hAnsi="黑体" w:eastAsia="黑体" w:cs="Arial"/>
          <w:color w:val="000000"/>
          <w:szCs w:val="32"/>
        </w:rPr>
      </w:pPr>
      <w:r>
        <w:rPr>
          <w:rFonts w:ascii="黑体" w:hAnsi="黑体" w:cs="Arial" w:hint="eastAsia" w:eastAsia="黑体"/>
          <w:color w:val="000000"/>
          <w:szCs w:val="32"/>
        </w:rPr>
        <w:t>第二章  规划与建设</w:t>
      </w:r>
    </w:p>
    <w:p>
      <w:pPr>
        <w:pStyle w:val="Normal"/>
        <w:spacing w:lineRule="exact" w:line="560" w:before="0" w:after="0"/>
        <w:contextualSpacing/>
        <w:jc w:val="center"/>
        <w:rPr>
          <w:rFonts w:ascii="黑体" w:hAnsi="黑体" w:eastAsia="黑体" w:cs="Arial"/>
          <w:color w:val="000000"/>
          <w:szCs w:val="32"/>
        </w:rPr>
      </w:pPr>
      <w:r>
        <w:rPr>
          <w:rFonts w:eastAsia="黑体" w:cs="Arial" w:ascii="黑体" w:hAnsi="黑体"/>
          <w:color w:val="000000"/>
          <w:szCs w:val="32"/>
        </w:rPr>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w:t>
      </w:r>
      <w:r>
        <w:rPr>
          <w:rFonts w:ascii="黑体" w:hAnsi="黑体" w:cs="Arial" w:hint="eastAsia" w:eastAsia="黑体"/>
          <w:color w:val="000000"/>
          <w:szCs w:val="32"/>
        </w:rPr>
        <w:t>第八条</w:t>
      </w:r>
      <w:r>
        <w:rPr>
          <w:rFonts w:ascii="仿宋_GB2312" w:hAnsi="仿宋_GB2312" w:cs="Arial" w:hint="eastAsia"/>
          <w:color w:val="000000"/>
          <w:szCs w:val="32"/>
        </w:rPr>
        <w:t xml:space="preserve">  市人民政府应当根据本市和京津冀交通一体化发展的需求，编制综合交通体系规划，优化配置客运公共交通资源，完善公共交通网络体系。</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w:t>
      </w:r>
      <w:r>
        <w:rPr>
          <w:rFonts w:ascii="黑体" w:hAnsi="黑体" w:cs="Arial" w:hint="eastAsia" w:eastAsia="黑体"/>
          <w:color w:val="000000"/>
          <w:szCs w:val="32"/>
        </w:rPr>
        <w:t>第九条</w:t>
      </w:r>
      <w:r>
        <w:rPr>
          <w:rFonts w:ascii="仿宋_GB2312" w:hAnsi="仿宋_GB2312" w:cs="Arial" w:hint="eastAsia"/>
          <w:color w:val="000000"/>
          <w:szCs w:val="32"/>
        </w:rPr>
        <w:t xml:space="preserve">  市交通运输行政管理部门应当会同有关部门根据综合交通体系规划，组织编制全市客运公共交通专项规划，经市人民政府批准后实施。</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编制客运公共交通专项规划应当采取多种方式征询公众意见。</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w:t>
      </w:r>
      <w:r>
        <w:rPr>
          <w:rFonts w:ascii="黑体" w:hAnsi="黑体" w:cs="Arial" w:hint="eastAsia" w:eastAsia="黑体"/>
          <w:color w:val="000000"/>
          <w:szCs w:val="32"/>
        </w:rPr>
        <w:t>第十条</w:t>
      </w:r>
      <w:r>
        <w:rPr>
          <w:rFonts w:ascii="仿宋_GB2312" w:hAnsi="仿宋_GB2312" w:cs="Arial" w:hint="eastAsia"/>
          <w:color w:val="000000"/>
          <w:szCs w:val="32"/>
        </w:rPr>
        <w:t xml:space="preserve">  规划主管部门在组织编制控制性详细规划时，应当与客运公共交通专项规划相互衔接，将客运公共交通设施建设纳入控制性详细规划。</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w:t>
      </w:r>
      <w:r>
        <w:rPr>
          <w:rFonts w:ascii="黑体" w:hAnsi="黑体" w:cs="Arial" w:hint="eastAsia" w:eastAsia="黑体"/>
          <w:color w:val="000000"/>
          <w:szCs w:val="32"/>
        </w:rPr>
        <w:t>第十一条</w:t>
      </w:r>
      <w:r>
        <w:rPr>
          <w:rFonts w:ascii="仿宋_GB2312" w:hAnsi="仿宋_GB2312" w:cs="Arial" w:hint="eastAsia"/>
          <w:color w:val="000000"/>
          <w:szCs w:val="32"/>
        </w:rPr>
        <w:t xml:space="preserve">  规划主管部门在编制、修改控制性详细规划时，应当对下列客流集中的区域规划客运公共交通场站：</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w:t>
      </w:r>
      <w:r>
        <w:rPr>
          <w:rFonts w:cs="Arial" w:hint="eastAsia" w:ascii="仿宋_GB2312" w:hAnsi="仿宋_GB2312"/>
          <w:color w:val="000000"/>
          <w:szCs w:val="32"/>
        </w:rPr>
        <w:t>(</w:t>
      </w:r>
      <w:r>
        <w:rPr>
          <w:rFonts w:ascii="仿宋_GB2312" w:hAnsi="仿宋_GB2312" w:cs="Arial" w:hint="eastAsia"/>
          <w:color w:val="000000"/>
          <w:szCs w:val="32"/>
        </w:rPr>
        <w:t>一</w:t>
      </w:r>
      <w:r>
        <w:rPr>
          <w:rFonts w:cs="Arial" w:hint="eastAsia" w:ascii="仿宋_GB2312" w:hAnsi="仿宋_GB2312"/>
          <w:color w:val="000000"/>
          <w:szCs w:val="32"/>
        </w:rPr>
        <w:t>)</w:t>
      </w:r>
      <w:r>
        <w:rPr>
          <w:rFonts w:ascii="仿宋_GB2312" w:hAnsi="仿宋_GB2312" w:cs="Arial" w:hint="eastAsia"/>
          <w:color w:val="000000"/>
          <w:szCs w:val="32"/>
        </w:rPr>
        <w:t>机场、铁路客运站、客运码头、长途汽车首末站、城市轨道交通枢纽站；</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w:t>
      </w:r>
      <w:r>
        <w:rPr>
          <w:rFonts w:cs="Arial" w:hint="eastAsia" w:ascii="仿宋_GB2312" w:hAnsi="仿宋_GB2312"/>
          <w:color w:val="000000"/>
          <w:szCs w:val="32"/>
        </w:rPr>
        <w:t>(</w:t>
      </w:r>
      <w:r>
        <w:rPr>
          <w:rFonts w:ascii="仿宋_GB2312" w:hAnsi="仿宋_GB2312" w:cs="Arial" w:hint="eastAsia"/>
          <w:color w:val="000000"/>
          <w:szCs w:val="32"/>
        </w:rPr>
        <w:t>二</w:t>
      </w:r>
      <w:r>
        <w:rPr>
          <w:rFonts w:cs="Arial" w:hint="eastAsia" w:ascii="仿宋_GB2312" w:hAnsi="仿宋_GB2312"/>
          <w:color w:val="000000"/>
          <w:szCs w:val="32"/>
        </w:rPr>
        <w:t>)</w:t>
      </w:r>
      <w:r>
        <w:rPr>
          <w:rFonts w:ascii="仿宋_GB2312" w:hAnsi="仿宋_GB2312" w:cs="Arial" w:hint="eastAsia"/>
          <w:color w:val="000000"/>
          <w:szCs w:val="32"/>
        </w:rPr>
        <w:t>大型的商业中心、文化娱乐场所、旅游景区、体育场馆、医疗机构；</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w:t>
      </w:r>
      <w:r>
        <w:rPr>
          <w:rFonts w:cs="Arial" w:hint="eastAsia" w:ascii="仿宋_GB2312" w:hAnsi="仿宋_GB2312"/>
          <w:color w:val="000000"/>
          <w:szCs w:val="32"/>
        </w:rPr>
        <w:t>(</w:t>
      </w:r>
      <w:r>
        <w:rPr>
          <w:rFonts w:ascii="仿宋_GB2312" w:hAnsi="仿宋_GB2312" w:cs="Arial" w:hint="eastAsia"/>
          <w:color w:val="000000"/>
          <w:szCs w:val="32"/>
        </w:rPr>
        <w:t>三</w:t>
      </w:r>
      <w:r>
        <w:rPr>
          <w:rFonts w:cs="Arial" w:hint="eastAsia" w:ascii="仿宋_GB2312" w:hAnsi="仿宋_GB2312"/>
          <w:color w:val="000000"/>
          <w:szCs w:val="32"/>
        </w:rPr>
        <w:t>)</w:t>
      </w:r>
      <w:r>
        <w:rPr>
          <w:rFonts w:ascii="仿宋_GB2312" w:hAnsi="仿宋_GB2312" w:cs="Arial" w:hint="eastAsia"/>
          <w:color w:val="000000"/>
          <w:szCs w:val="32"/>
        </w:rPr>
        <w:t>大型居住区、产业园区、教育园区；</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w:t>
      </w:r>
      <w:r>
        <w:rPr>
          <w:rFonts w:cs="Arial" w:hint="eastAsia" w:ascii="仿宋_GB2312" w:hAnsi="仿宋_GB2312"/>
          <w:color w:val="000000"/>
          <w:szCs w:val="32"/>
        </w:rPr>
        <w:t>(</w:t>
      </w:r>
      <w:r>
        <w:rPr>
          <w:rFonts w:ascii="仿宋_GB2312" w:hAnsi="仿宋_GB2312" w:cs="Arial" w:hint="eastAsia"/>
          <w:color w:val="000000"/>
          <w:szCs w:val="32"/>
        </w:rPr>
        <w:t>四</w:t>
      </w:r>
      <w:r>
        <w:rPr>
          <w:rFonts w:cs="Arial" w:hint="eastAsia" w:ascii="仿宋_GB2312" w:hAnsi="仿宋_GB2312"/>
          <w:color w:val="000000"/>
          <w:szCs w:val="32"/>
        </w:rPr>
        <w:t>)</w:t>
      </w:r>
      <w:r>
        <w:rPr>
          <w:rFonts w:ascii="仿宋_GB2312" w:hAnsi="仿宋_GB2312" w:cs="Arial" w:hint="eastAsia"/>
          <w:color w:val="000000"/>
          <w:szCs w:val="32"/>
        </w:rPr>
        <w:t>其他客流集中的公共场所。</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w:t>
      </w:r>
      <w:r>
        <w:rPr>
          <w:rFonts w:ascii="黑体" w:hAnsi="黑体" w:cs="Arial" w:hint="eastAsia" w:eastAsia="黑体"/>
          <w:color w:val="000000"/>
          <w:szCs w:val="32"/>
        </w:rPr>
        <w:t xml:space="preserve">第十二条 </w:t>
      </w:r>
      <w:r>
        <w:rPr>
          <w:rFonts w:ascii="仿宋_GB2312" w:hAnsi="仿宋_GB2312" w:cs="Arial" w:hint="eastAsia"/>
          <w:color w:val="000000"/>
          <w:szCs w:val="32"/>
        </w:rPr>
        <w:t xml:space="preserve"> 建设行政管理部门会同交通运输行政管理部门根据客运公共交通专项规划，制定年度客运公共交通场站建设计划，建设资金由财政统筹安排。</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w:t>
      </w:r>
      <w:r>
        <w:rPr>
          <w:rFonts w:ascii="黑体" w:hAnsi="黑体" w:cs="Arial" w:hint="eastAsia" w:eastAsia="黑体"/>
          <w:color w:val="000000"/>
          <w:szCs w:val="32"/>
        </w:rPr>
        <w:t>第十三条</w:t>
      </w:r>
      <w:r>
        <w:rPr>
          <w:rFonts w:ascii="仿宋_GB2312" w:hAnsi="仿宋_GB2312" w:cs="Arial" w:hint="eastAsia"/>
          <w:color w:val="000000"/>
          <w:szCs w:val="32"/>
        </w:rPr>
        <w:t xml:space="preserve">  建设单位负责配套建设客运公共交通场站的，建设单位应当按照相关规范和标准，与主体工程同步设计、同步建设、同步验收，交付交通运输行政管理部门。</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w:t>
      </w:r>
      <w:r>
        <w:rPr>
          <w:rFonts w:ascii="黑体" w:hAnsi="黑体" w:cs="Arial" w:hint="eastAsia" w:eastAsia="黑体"/>
          <w:color w:val="000000"/>
          <w:szCs w:val="32"/>
        </w:rPr>
        <w:t>第十四</w:t>
      </w:r>
      <w:r>
        <w:rPr>
          <w:rFonts w:ascii="仿宋_GB2312" w:hAnsi="仿宋_GB2312" w:cs="Arial" w:hint="eastAsia"/>
          <w:color w:val="000000"/>
          <w:szCs w:val="32"/>
        </w:rPr>
        <w:t>条  新建、改建、扩建城市道路，具备条件的，应当规划建设港湾式停靠站。</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w:t>
      </w:r>
      <w:r>
        <w:rPr>
          <w:rFonts w:ascii="黑体" w:hAnsi="黑体" w:cs="Arial" w:hint="eastAsia" w:eastAsia="黑体"/>
          <w:color w:val="000000"/>
          <w:szCs w:val="32"/>
        </w:rPr>
        <w:t>第十五条</w:t>
      </w:r>
      <w:r>
        <w:rPr>
          <w:rFonts w:ascii="仿宋_GB2312" w:hAnsi="仿宋_GB2312" w:cs="Arial" w:hint="eastAsia"/>
          <w:color w:val="000000"/>
          <w:szCs w:val="32"/>
        </w:rPr>
        <w:t xml:space="preserve">  交通运输行政管理部门通过招投标等方式，确定客运公共交通场站的经营管理单位。</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客运公共交通场站经营管理单位应当健全运营管理制度，维护场站运营秩序，保证场站设施、设备完好。</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进入客运公共交通场站的线路，由市客运公共交通管理机构或者区县交通运输行政管理部门确定。</w:t>
      </w:r>
    </w:p>
    <w:p>
      <w:pPr>
        <w:pStyle w:val="Normal"/>
        <w:spacing w:lineRule="exact" w:line="560" w:before="0" w:after="0"/>
        <w:ind w:firstLine="645" w:end="0"/>
        <w:contextualSpacing/>
        <w:rPr>
          <w:rFonts w:ascii="仿宋_GB2312" w:hAnsi="仿宋_GB2312" w:cs="Arial" w:hint="eastAsia"/>
          <w:color w:val="000000"/>
          <w:szCs w:val="32"/>
        </w:rPr>
      </w:pPr>
      <w:r>
        <w:rPr>
          <w:rFonts w:ascii="黑体" w:hAnsi="黑体" w:cs="Arial" w:hint="eastAsia" w:eastAsia="黑体"/>
          <w:color w:val="000000"/>
          <w:szCs w:val="32"/>
        </w:rPr>
        <w:t>第十六条</w:t>
      </w:r>
      <w:r>
        <w:rPr>
          <w:rFonts w:ascii="仿宋_GB2312" w:hAnsi="仿宋_GB2312" w:cs="Arial" w:hint="eastAsia"/>
          <w:color w:val="000000"/>
          <w:szCs w:val="32"/>
        </w:rPr>
        <w:t xml:space="preserve">  交通运输行政管理部门会同公安交通行政管理部门根据道路条件、交通流量等因素，组织设置客运公共交通车辆优先通行车道，配置相应的智能交通管理系统，提高运行效率。</w:t>
      </w:r>
    </w:p>
    <w:p>
      <w:pPr>
        <w:pStyle w:val="Normal"/>
        <w:spacing w:lineRule="exact" w:line="560" w:before="0" w:after="0"/>
        <w:ind w:firstLine="645" w:end="0"/>
        <w:contextualSpacing/>
        <w:rPr>
          <w:rFonts w:ascii="仿宋_GB2312" w:hAnsi="仿宋_GB2312" w:cs="Arial" w:hint="eastAsia"/>
          <w:color w:val="000000"/>
          <w:szCs w:val="32"/>
        </w:rPr>
      </w:pPr>
      <w:r>
        <w:rPr>
          <w:rFonts w:cs="Arial" w:hint="eastAsia" w:ascii="仿宋_GB2312" w:hAnsi="仿宋_GB2312"/>
          <w:color w:val="000000"/>
          <w:szCs w:val="32"/>
        </w:rPr>
      </w:r>
    </w:p>
    <w:p>
      <w:pPr>
        <w:pStyle w:val="Normal"/>
        <w:spacing w:lineRule="exact" w:line="560" w:before="0" w:after="0"/>
        <w:contextualSpacing/>
        <w:jc w:val="center"/>
        <w:rPr>
          <w:rFonts w:ascii="黑体" w:hAnsi="黑体" w:eastAsia="黑体" w:cs="Arial" w:hint="eastAsia"/>
          <w:color w:val="000000"/>
          <w:szCs w:val="32"/>
        </w:rPr>
      </w:pPr>
      <w:r>
        <w:rPr>
          <w:rFonts w:ascii="黑体" w:hAnsi="黑体" w:cs="Arial" w:hint="eastAsia" w:eastAsia="黑体"/>
          <w:color w:val="000000"/>
          <w:szCs w:val="32"/>
        </w:rPr>
        <w:t>第三章 客运公共交通线路及其经营权</w:t>
      </w:r>
    </w:p>
    <w:p>
      <w:pPr>
        <w:pStyle w:val="Normal"/>
        <w:spacing w:lineRule="exact" w:line="560" w:before="0" w:after="0"/>
        <w:contextualSpacing/>
        <w:jc w:val="center"/>
        <w:rPr>
          <w:rFonts w:ascii="仿宋_GB2312" w:hAnsi="仿宋_GB2312" w:eastAsia="黑体" w:cs="Arial" w:hint="eastAsia"/>
          <w:color w:val="000000"/>
          <w:szCs w:val="32"/>
        </w:rPr>
      </w:pPr>
      <w:r>
        <w:rPr>
          <w:rFonts w:eastAsia="黑体" w:cs="Arial" w:hint="eastAsia" w:ascii="仿宋_GB2312" w:hAnsi="仿宋_GB2312"/>
          <w:color w:val="000000"/>
          <w:szCs w:val="32"/>
        </w:rPr>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w:t>
      </w:r>
      <w:r>
        <w:rPr>
          <w:rFonts w:ascii="黑体" w:hAnsi="黑体" w:cs="Arial" w:hint="eastAsia" w:eastAsia="黑体"/>
          <w:color w:val="000000"/>
          <w:szCs w:val="32"/>
        </w:rPr>
        <w:t>第十七条</w:t>
      </w:r>
      <w:r>
        <w:rPr>
          <w:rFonts w:ascii="仿宋_GB2312" w:hAnsi="仿宋_GB2312" w:cs="Arial" w:hint="eastAsia"/>
          <w:color w:val="000000"/>
          <w:szCs w:val="32"/>
        </w:rPr>
        <w:t xml:space="preserve">  交通运输行政管理部门应当根据客运公共交通专项规划和公众出行需求，适时调整和优化客运公共交通线网结构，提高线网和站点覆盖率，实现与轨道交通等其它交通方式的便捷衔接。</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w:t>
      </w:r>
      <w:r>
        <w:rPr>
          <w:rFonts w:ascii="黑体" w:hAnsi="黑体" w:cs="Arial" w:hint="eastAsia" w:eastAsia="黑体"/>
          <w:color w:val="000000"/>
          <w:szCs w:val="32"/>
        </w:rPr>
        <w:t>第十八条</w:t>
      </w:r>
      <w:r>
        <w:rPr>
          <w:rFonts w:ascii="仿宋_GB2312" w:hAnsi="仿宋_GB2312" w:cs="Arial" w:hint="eastAsia"/>
          <w:color w:val="000000"/>
          <w:szCs w:val="32"/>
        </w:rPr>
        <w:t xml:space="preserve">  交通运输行政管理部门应当定期组织客运公共交通客流调查和线路普查，会同公安交通行政管理部门通过论证会、听证会或者其他形式，广泛征求有关部门、公众、专家和经营者的意见，增设、调整客运公共交通线路。</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滨海新区、武清区、宝坻区、静海县、宁河县、蓟县交通运输行政管理部门增设、调整本行政区域内客运公共交通线路，应当报市交通运输行政管理部门备案。</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w:t>
      </w:r>
      <w:r>
        <w:rPr>
          <w:rFonts w:ascii="黑体" w:hAnsi="黑体" w:cs="Arial" w:hint="eastAsia" w:eastAsia="黑体"/>
          <w:color w:val="000000"/>
          <w:szCs w:val="32"/>
        </w:rPr>
        <w:t>第十九条</w:t>
      </w:r>
      <w:r>
        <w:rPr>
          <w:rFonts w:ascii="仿宋_GB2312" w:hAnsi="仿宋_GB2312" w:cs="Arial" w:hint="eastAsia"/>
          <w:color w:val="000000"/>
          <w:szCs w:val="32"/>
        </w:rPr>
        <w:t xml:space="preserve">  从事客运公共交通线路运营的，应当取得线路经营权。</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首末站和行经路线在中心城区、环城四区及跨区县的线路经营权，由市交通运输行政管理部门授予。首末站和行经路线在滨海新区、武清区、宝坻区、静海县、宁河县、蓟县的线路经营权，由本区县交通运输行政管理部门授予。</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w:t>
      </w:r>
      <w:r>
        <w:rPr>
          <w:rFonts w:ascii="黑体" w:hAnsi="黑体" w:cs="Arial" w:hint="eastAsia" w:eastAsia="黑体"/>
          <w:color w:val="000000"/>
          <w:szCs w:val="32"/>
        </w:rPr>
        <w:t>第二十条</w:t>
      </w:r>
      <w:r>
        <w:rPr>
          <w:rFonts w:ascii="仿宋_GB2312" w:hAnsi="仿宋_GB2312" w:cs="Arial" w:hint="eastAsia"/>
          <w:color w:val="000000"/>
          <w:szCs w:val="32"/>
        </w:rPr>
        <w:t xml:space="preserve">  交通运输行政管理部门授予线路经营权时，应当确定客运公共交通站名。</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客运公共交通站名经确定后不得擅自变更。</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w:t>
      </w:r>
      <w:r>
        <w:rPr>
          <w:rFonts w:ascii="黑体" w:hAnsi="黑体" w:cs="Arial" w:hint="eastAsia" w:eastAsia="黑体"/>
          <w:color w:val="000000"/>
          <w:szCs w:val="32"/>
        </w:rPr>
        <w:t>第二十一条</w:t>
      </w:r>
      <w:r>
        <w:rPr>
          <w:rFonts w:ascii="仿宋_GB2312" w:hAnsi="仿宋_GB2312" w:cs="Arial" w:hint="eastAsia"/>
          <w:color w:val="000000"/>
          <w:szCs w:val="32"/>
        </w:rPr>
        <w:t xml:space="preserve">  申请取得客运公共交通线路经营权，应当具备下列条件：</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w:t>
      </w:r>
      <w:r>
        <w:rPr>
          <w:rFonts w:cs="Arial" w:hint="eastAsia" w:ascii="仿宋_GB2312" w:hAnsi="仿宋_GB2312"/>
          <w:color w:val="000000"/>
          <w:szCs w:val="32"/>
        </w:rPr>
        <w:t>(</w:t>
      </w:r>
      <w:r>
        <w:rPr>
          <w:rFonts w:ascii="仿宋_GB2312" w:hAnsi="仿宋_GB2312" w:cs="Arial" w:hint="eastAsia"/>
          <w:color w:val="000000"/>
          <w:szCs w:val="32"/>
        </w:rPr>
        <w:t>一</w:t>
      </w:r>
      <w:r>
        <w:rPr>
          <w:rFonts w:cs="Arial" w:hint="eastAsia" w:ascii="仿宋_GB2312" w:hAnsi="仿宋_GB2312"/>
          <w:color w:val="000000"/>
          <w:szCs w:val="32"/>
        </w:rPr>
        <w:t>)</w:t>
      </w:r>
      <w:r>
        <w:rPr>
          <w:rFonts w:ascii="仿宋_GB2312" w:hAnsi="仿宋_GB2312" w:cs="Arial" w:hint="eastAsia"/>
          <w:color w:val="000000"/>
          <w:szCs w:val="32"/>
        </w:rPr>
        <w:t>具有企业法人资格；</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w:t>
      </w:r>
      <w:r>
        <w:rPr>
          <w:rFonts w:cs="Arial" w:hint="eastAsia" w:ascii="仿宋_GB2312" w:hAnsi="仿宋_GB2312"/>
          <w:color w:val="000000"/>
          <w:szCs w:val="32"/>
        </w:rPr>
        <w:t>(</w:t>
      </w:r>
      <w:r>
        <w:rPr>
          <w:rFonts w:ascii="仿宋_GB2312" w:hAnsi="仿宋_GB2312" w:cs="Arial" w:hint="eastAsia"/>
          <w:color w:val="000000"/>
          <w:szCs w:val="32"/>
        </w:rPr>
        <w:t>二</w:t>
      </w:r>
      <w:r>
        <w:rPr>
          <w:rFonts w:cs="Arial" w:hint="eastAsia" w:ascii="仿宋_GB2312" w:hAnsi="仿宋_GB2312"/>
          <w:color w:val="000000"/>
          <w:szCs w:val="32"/>
        </w:rPr>
        <w:t>)</w:t>
      </w:r>
      <w:r>
        <w:rPr>
          <w:rFonts w:ascii="仿宋_GB2312" w:hAnsi="仿宋_GB2312" w:cs="Arial" w:hint="eastAsia"/>
          <w:color w:val="000000"/>
          <w:szCs w:val="32"/>
        </w:rPr>
        <w:t>具有符合线路运营要求的车辆或者相应的车辆购置资金；</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w:t>
      </w:r>
      <w:r>
        <w:rPr>
          <w:rFonts w:cs="Arial" w:hint="eastAsia" w:ascii="仿宋_GB2312" w:hAnsi="仿宋_GB2312"/>
          <w:color w:val="000000"/>
          <w:szCs w:val="32"/>
        </w:rPr>
        <w:t>(</w:t>
      </w:r>
      <w:r>
        <w:rPr>
          <w:rFonts w:ascii="仿宋_GB2312" w:hAnsi="仿宋_GB2312" w:cs="Arial" w:hint="eastAsia"/>
          <w:color w:val="000000"/>
          <w:szCs w:val="32"/>
        </w:rPr>
        <w:t>三</w:t>
      </w:r>
      <w:r>
        <w:rPr>
          <w:rFonts w:cs="Arial" w:hint="eastAsia" w:ascii="仿宋_GB2312" w:hAnsi="仿宋_GB2312"/>
          <w:color w:val="000000"/>
          <w:szCs w:val="32"/>
        </w:rPr>
        <w:t>)</w:t>
      </w:r>
      <w:r>
        <w:rPr>
          <w:rFonts w:ascii="仿宋_GB2312" w:hAnsi="仿宋_GB2312" w:cs="Arial" w:hint="eastAsia"/>
          <w:color w:val="000000"/>
          <w:szCs w:val="32"/>
        </w:rPr>
        <w:t>具有健全的运营、服务、安全管理制度；</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w:t>
      </w:r>
      <w:r>
        <w:rPr>
          <w:rFonts w:cs="Arial" w:hint="eastAsia" w:ascii="仿宋_GB2312" w:hAnsi="仿宋_GB2312"/>
          <w:color w:val="000000"/>
          <w:szCs w:val="32"/>
        </w:rPr>
        <w:t>(</w:t>
      </w:r>
      <w:r>
        <w:rPr>
          <w:rFonts w:ascii="仿宋_GB2312" w:hAnsi="仿宋_GB2312" w:cs="Arial" w:hint="eastAsia"/>
          <w:color w:val="000000"/>
          <w:szCs w:val="32"/>
        </w:rPr>
        <w:t>四</w:t>
      </w:r>
      <w:r>
        <w:rPr>
          <w:rFonts w:cs="Arial" w:hint="eastAsia" w:ascii="仿宋_GB2312" w:hAnsi="仿宋_GB2312"/>
          <w:color w:val="000000"/>
          <w:szCs w:val="32"/>
        </w:rPr>
        <w:t>)</w:t>
      </w:r>
      <w:r>
        <w:rPr>
          <w:rFonts w:ascii="仿宋_GB2312" w:hAnsi="仿宋_GB2312" w:cs="Arial" w:hint="eastAsia"/>
          <w:color w:val="000000"/>
          <w:szCs w:val="32"/>
        </w:rPr>
        <w:t>具有相应的管理人员和合格的驾驶员、调度员等人员。</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w:t>
      </w:r>
      <w:r>
        <w:rPr>
          <w:rFonts w:ascii="黑体" w:hAnsi="黑体" w:cs="Arial" w:hint="eastAsia" w:eastAsia="黑体"/>
          <w:color w:val="000000"/>
          <w:szCs w:val="32"/>
        </w:rPr>
        <w:t xml:space="preserve">第二十二条 </w:t>
      </w:r>
      <w:r>
        <w:rPr>
          <w:rFonts w:ascii="仿宋_GB2312" w:hAnsi="仿宋_GB2312" w:cs="Arial" w:hint="eastAsia"/>
          <w:color w:val="000000"/>
          <w:szCs w:val="32"/>
        </w:rPr>
        <w:t xml:space="preserve"> 对新开辟的线路，线路经营权期限届满需要重新确定经营者的线路，或者其他需要重新确定经营者的线路，应当通过招投标方式授予线路经营权。</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w:t>
      </w:r>
      <w:r>
        <w:rPr>
          <w:rFonts w:ascii="黑体" w:hAnsi="黑体" w:cs="Arial" w:hint="eastAsia" w:eastAsia="黑体"/>
          <w:color w:val="000000"/>
          <w:szCs w:val="32"/>
        </w:rPr>
        <w:t>第二十三条</w:t>
      </w:r>
      <w:r>
        <w:rPr>
          <w:rFonts w:ascii="仿宋_GB2312" w:hAnsi="仿宋_GB2312" w:cs="Arial" w:hint="eastAsia"/>
          <w:color w:val="000000"/>
          <w:szCs w:val="32"/>
        </w:rPr>
        <w:t xml:space="preserve">  经营者取得线路经营权后，交通运输行政管理部门应当核发线路经营权证书。</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w:t>
      </w:r>
      <w:r>
        <w:rPr>
          <w:rFonts w:ascii="黑体" w:hAnsi="黑体" w:cs="Arial" w:hint="eastAsia" w:eastAsia="黑体"/>
          <w:color w:val="000000"/>
          <w:szCs w:val="32"/>
        </w:rPr>
        <w:t>第二十四条</w:t>
      </w:r>
      <w:r>
        <w:rPr>
          <w:rFonts w:ascii="仿宋_GB2312" w:hAnsi="仿宋_GB2312" w:cs="Arial" w:hint="eastAsia"/>
          <w:color w:val="000000"/>
          <w:szCs w:val="32"/>
        </w:rPr>
        <w:t xml:space="preserve">  客运公共交通线路经营权期限为八年。在线路经营权期限内，客运公共交通线路经营者不得转让或者以承包、挂靠等方式变相转让线路经营权。</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线路经营权期限届满六个月前，客运公共交通线路经营者可以向交通运输行政管理部门提出延长线路经营权期限的书面申请。交通运输行政管理部门根据经营者运营服务的状况对其考核合格的，可以延长其线路经营权期限，延长期限不得超过八年。</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w:t>
      </w:r>
      <w:r>
        <w:rPr>
          <w:rFonts w:ascii="黑体" w:hAnsi="黑体" w:cs="Arial" w:hint="eastAsia" w:eastAsia="黑体"/>
          <w:color w:val="000000"/>
          <w:szCs w:val="32"/>
        </w:rPr>
        <w:t xml:space="preserve">第二十五条 </w:t>
      </w:r>
      <w:r>
        <w:rPr>
          <w:rFonts w:ascii="仿宋_GB2312" w:hAnsi="仿宋_GB2312" w:cs="Arial" w:hint="eastAsia"/>
          <w:color w:val="000000"/>
          <w:szCs w:val="32"/>
        </w:rPr>
        <w:t xml:space="preserve"> 客运公共交通线路经营者在线路经营权期限内，不得擅自暂停、终止线路运营。</w:t>
      </w:r>
    </w:p>
    <w:p>
      <w:pPr>
        <w:pStyle w:val="Normal"/>
        <w:spacing w:lineRule="exact" w:line="560" w:before="0" w:after="0"/>
        <w:ind w:firstLine="630" w:end="0"/>
        <w:contextualSpacing/>
        <w:rPr>
          <w:rFonts w:ascii="仿宋_GB2312" w:hAnsi="仿宋_GB2312" w:cs="Arial"/>
          <w:color w:val="000000"/>
          <w:szCs w:val="32"/>
        </w:rPr>
      </w:pPr>
      <w:r>
        <w:rPr>
          <w:rFonts w:ascii="仿宋_GB2312" w:hAnsi="仿宋_GB2312" w:cs="Arial" w:hint="eastAsia"/>
          <w:color w:val="000000"/>
          <w:szCs w:val="32"/>
        </w:rPr>
        <w:t>客运公共交通线路经营者要求暂停、终止线路运营的，应当提前九十日向交通运输行政管理部门提出书面申请；交通运输行政管理部门应当自收到申请之日起六十日内作出决定。</w:t>
      </w:r>
    </w:p>
    <w:p>
      <w:pPr>
        <w:pStyle w:val="Normal"/>
        <w:spacing w:lineRule="exact" w:line="560" w:before="0" w:after="0"/>
        <w:ind w:firstLine="630" w:end="0"/>
        <w:contextualSpacing/>
        <w:rPr>
          <w:rFonts w:ascii="仿宋_GB2312" w:hAnsi="仿宋_GB2312" w:cs="Arial"/>
          <w:color w:val="000000"/>
          <w:szCs w:val="32"/>
        </w:rPr>
      </w:pPr>
      <w:r>
        <w:rPr>
          <w:rFonts w:cs="Arial" w:ascii="仿宋_GB2312" w:hAnsi="仿宋_GB2312"/>
          <w:color w:val="000000"/>
          <w:szCs w:val="32"/>
        </w:rPr>
      </w:r>
    </w:p>
    <w:p>
      <w:pPr>
        <w:pStyle w:val="Normal"/>
        <w:spacing w:lineRule="exact" w:line="560" w:before="0" w:after="0"/>
        <w:contextualSpacing/>
        <w:jc w:val="center"/>
        <w:rPr>
          <w:rFonts w:ascii="黑体" w:hAnsi="黑体" w:eastAsia="黑体" w:cs="Arial"/>
          <w:color w:val="000000"/>
          <w:szCs w:val="32"/>
        </w:rPr>
      </w:pPr>
      <w:r>
        <w:rPr>
          <w:rFonts w:ascii="黑体" w:hAnsi="黑体" w:cs="Arial" w:hint="eastAsia" w:eastAsia="黑体"/>
          <w:color w:val="000000"/>
          <w:szCs w:val="32"/>
        </w:rPr>
        <w:t>第四章 客运公共交通运营管理</w:t>
      </w:r>
    </w:p>
    <w:p>
      <w:pPr>
        <w:pStyle w:val="Normal"/>
        <w:spacing w:lineRule="exact" w:line="560" w:before="0" w:after="0"/>
        <w:contextualSpacing/>
        <w:jc w:val="center"/>
        <w:rPr>
          <w:rFonts w:ascii="黑体" w:hAnsi="黑体" w:eastAsia="黑体" w:cs="Arial"/>
          <w:color w:val="000000"/>
          <w:szCs w:val="32"/>
        </w:rPr>
      </w:pPr>
      <w:r>
        <w:rPr>
          <w:rFonts w:eastAsia="黑体" w:cs="Arial" w:ascii="黑体" w:hAnsi="黑体"/>
          <w:color w:val="000000"/>
          <w:szCs w:val="32"/>
        </w:rPr>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w:t>
      </w:r>
      <w:r>
        <w:rPr>
          <w:rFonts w:ascii="黑体" w:hAnsi="黑体" w:cs="Arial" w:hint="eastAsia" w:eastAsia="黑体"/>
          <w:color w:val="000000"/>
          <w:szCs w:val="32"/>
        </w:rPr>
        <w:t>第二十六条</w:t>
      </w:r>
      <w:r>
        <w:rPr>
          <w:rFonts w:ascii="仿宋_GB2312" w:hAnsi="仿宋_GB2312" w:cs="Arial" w:hint="eastAsia"/>
          <w:color w:val="000000"/>
          <w:szCs w:val="32"/>
        </w:rPr>
        <w:t xml:space="preserve">  客运公共交通线路经营者应当遵守下列规定：</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w:t>
      </w:r>
      <w:r>
        <w:rPr>
          <w:rFonts w:cs="Arial" w:hint="eastAsia" w:ascii="仿宋_GB2312" w:hAnsi="仿宋_GB2312"/>
          <w:color w:val="000000"/>
          <w:szCs w:val="32"/>
        </w:rPr>
        <w:t>(</w:t>
      </w:r>
      <w:r>
        <w:rPr>
          <w:rFonts w:ascii="仿宋_GB2312" w:hAnsi="仿宋_GB2312" w:cs="Arial" w:hint="eastAsia"/>
          <w:color w:val="000000"/>
          <w:szCs w:val="32"/>
        </w:rPr>
        <w:t>一</w:t>
      </w:r>
      <w:r>
        <w:rPr>
          <w:rFonts w:cs="Arial" w:hint="eastAsia" w:ascii="仿宋_GB2312" w:hAnsi="仿宋_GB2312"/>
          <w:color w:val="000000"/>
          <w:szCs w:val="32"/>
        </w:rPr>
        <w:t>)</w:t>
      </w:r>
      <w:r>
        <w:rPr>
          <w:rFonts w:ascii="仿宋_GB2312" w:hAnsi="仿宋_GB2312" w:cs="Arial" w:hint="eastAsia"/>
          <w:color w:val="000000"/>
          <w:szCs w:val="32"/>
        </w:rPr>
        <w:t>按照规定要求编制线路行车作业计划，报市客运公共交通管理机构或者区县交通运输行政管理部门备案，并组织运营；</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w:t>
      </w:r>
      <w:r>
        <w:rPr>
          <w:rFonts w:cs="Arial" w:hint="eastAsia" w:ascii="仿宋_GB2312" w:hAnsi="仿宋_GB2312"/>
          <w:color w:val="000000"/>
          <w:szCs w:val="32"/>
        </w:rPr>
        <w:t>(</w:t>
      </w:r>
      <w:r>
        <w:rPr>
          <w:rFonts w:ascii="仿宋_GB2312" w:hAnsi="仿宋_GB2312" w:cs="Arial" w:hint="eastAsia"/>
          <w:color w:val="000000"/>
          <w:szCs w:val="32"/>
        </w:rPr>
        <w:t>二</w:t>
      </w:r>
      <w:r>
        <w:rPr>
          <w:rFonts w:cs="Arial" w:hint="eastAsia" w:ascii="仿宋_GB2312" w:hAnsi="仿宋_GB2312"/>
          <w:color w:val="000000"/>
          <w:szCs w:val="32"/>
        </w:rPr>
        <w:t>)</w:t>
      </w:r>
      <w:r>
        <w:rPr>
          <w:rFonts w:ascii="仿宋_GB2312" w:hAnsi="仿宋_GB2312" w:cs="Arial" w:hint="eastAsia"/>
          <w:color w:val="000000"/>
          <w:szCs w:val="32"/>
        </w:rPr>
        <w:t>配备符合规定标准的车辆及信息监控系统，并按照规定报送运营数据；</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w:t>
      </w:r>
      <w:r>
        <w:rPr>
          <w:rFonts w:cs="Arial" w:hint="eastAsia" w:ascii="仿宋_GB2312" w:hAnsi="仿宋_GB2312"/>
          <w:color w:val="000000"/>
          <w:szCs w:val="32"/>
        </w:rPr>
        <w:t>(</w:t>
      </w:r>
      <w:r>
        <w:rPr>
          <w:rFonts w:ascii="仿宋_GB2312" w:hAnsi="仿宋_GB2312" w:cs="Arial" w:hint="eastAsia"/>
          <w:color w:val="000000"/>
          <w:szCs w:val="32"/>
        </w:rPr>
        <w:t>三</w:t>
      </w:r>
      <w:r>
        <w:rPr>
          <w:rFonts w:cs="Arial" w:hint="eastAsia" w:ascii="仿宋_GB2312" w:hAnsi="仿宋_GB2312"/>
          <w:color w:val="000000"/>
          <w:szCs w:val="32"/>
        </w:rPr>
        <w:t>)</w:t>
      </w:r>
      <w:r>
        <w:rPr>
          <w:rFonts w:ascii="仿宋_GB2312" w:hAnsi="仿宋_GB2312" w:cs="Arial" w:hint="eastAsia"/>
          <w:color w:val="000000"/>
          <w:szCs w:val="32"/>
        </w:rPr>
        <w:t>建立安全管理制度，配备专职安全管理人员，定期进行运营安全检查；</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w:t>
      </w:r>
      <w:r>
        <w:rPr>
          <w:rFonts w:cs="Arial" w:hint="eastAsia" w:ascii="仿宋_GB2312" w:hAnsi="仿宋_GB2312"/>
          <w:color w:val="000000"/>
          <w:szCs w:val="32"/>
        </w:rPr>
        <w:t>(</w:t>
      </w:r>
      <w:r>
        <w:rPr>
          <w:rFonts w:ascii="仿宋_GB2312" w:hAnsi="仿宋_GB2312" w:cs="Arial" w:hint="eastAsia"/>
          <w:color w:val="000000"/>
          <w:szCs w:val="32"/>
        </w:rPr>
        <w:t>四</w:t>
      </w:r>
      <w:r>
        <w:rPr>
          <w:rFonts w:cs="Arial" w:hint="eastAsia" w:ascii="仿宋_GB2312" w:hAnsi="仿宋_GB2312"/>
          <w:color w:val="000000"/>
          <w:szCs w:val="32"/>
        </w:rPr>
        <w:t>)</w:t>
      </w:r>
      <w:r>
        <w:rPr>
          <w:rFonts w:ascii="仿宋_GB2312" w:hAnsi="仿宋_GB2312" w:cs="Arial" w:hint="eastAsia"/>
          <w:color w:val="000000"/>
          <w:szCs w:val="32"/>
        </w:rPr>
        <w:t>加强驾驶员职业道德、服务标准、安全运行培训教育，定期检查考核；</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w:t>
      </w:r>
      <w:r>
        <w:rPr>
          <w:rFonts w:cs="Arial" w:hint="eastAsia" w:ascii="仿宋_GB2312" w:hAnsi="仿宋_GB2312"/>
          <w:color w:val="000000"/>
          <w:szCs w:val="32"/>
        </w:rPr>
        <w:t>(</w:t>
      </w:r>
      <w:r>
        <w:rPr>
          <w:rFonts w:ascii="仿宋_GB2312" w:hAnsi="仿宋_GB2312" w:cs="Arial" w:hint="eastAsia"/>
          <w:color w:val="000000"/>
          <w:szCs w:val="32"/>
        </w:rPr>
        <w:t>五</w:t>
      </w:r>
      <w:r>
        <w:rPr>
          <w:rFonts w:cs="Arial" w:hint="eastAsia" w:ascii="仿宋_GB2312" w:hAnsi="仿宋_GB2312"/>
          <w:color w:val="000000"/>
          <w:szCs w:val="32"/>
        </w:rPr>
        <w:t>)</w:t>
      </w:r>
      <w:r>
        <w:rPr>
          <w:rFonts w:ascii="仿宋_GB2312" w:hAnsi="仿宋_GB2312" w:cs="Arial" w:hint="eastAsia"/>
          <w:color w:val="000000"/>
          <w:szCs w:val="32"/>
        </w:rPr>
        <w:t>定期对驾驶员进行身体健康检查，发现有不适宜驾驶工作的疾病或者有心理疾患的，暂停其驾驶工作；</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w:t>
      </w:r>
      <w:r>
        <w:rPr>
          <w:rFonts w:cs="Arial" w:hint="eastAsia" w:ascii="仿宋_GB2312" w:hAnsi="仿宋_GB2312"/>
          <w:color w:val="000000"/>
          <w:szCs w:val="32"/>
        </w:rPr>
        <w:t>(</w:t>
      </w:r>
      <w:r>
        <w:rPr>
          <w:rFonts w:ascii="仿宋_GB2312" w:hAnsi="仿宋_GB2312" w:cs="Arial" w:hint="eastAsia"/>
          <w:color w:val="000000"/>
          <w:szCs w:val="32"/>
        </w:rPr>
        <w:t>六</w:t>
      </w:r>
      <w:r>
        <w:rPr>
          <w:rFonts w:cs="Arial" w:hint="eastAsia" w:ascii="仿宋_GB2312" w:hAnsi="仿宋_GB2312"/>
          <w:color w:val="000000"/>
          <w:szCs w:val="32"/>
        </w:rPr>
        <w:t>)</w:t>
      </w:r>
      <w:r>
        <w:rPr>
          <w:rFonts w:ascii="仿宋_GB2312" w:hAnsi="仿宋_GB2312" w:cs="Arial" w:hint="eastAsia"/>
          <w:color w:val="000000"/>
          <w:szCs w:val="32"/>
        </w:rPr>
        <w:t>车辆出现故障不能继续运行时，及时安排乘客免费转乘同线路同方向车辆；</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w:t>
      </w:r>
      <w:r>
        <w:rPr>
          <w:rFonts w:cs="Arial" w:hint="eastAsia" w:ascii="仿宋_GB2312" w:hAnsi="仿宋_GB2312"/>
          <w:color w:val="000000"/>
          <w:szCs w:val="32"/>
        </w:rPr>
        <w:t>(</w:t>
      </w:r>
      <w:r>
        <w:rPr>
          <w:rFonts w:ascii="仿宋_GB2312" w:hAnsi="仿宋_GB2312" w:cs="Arial" w:hint="eastAsia"/>
          <w:color w:val="000000"/>
          <w:szCs w:val="32"/>
        </w:rPr>
        <w:t>七</w:t>
      </w:r>
      <w:r>
        <w:rPr>
          <w:rFonts w:cs="Arial" w:hint="eastAsia" w:ascii="仿宋_GB2312" w:hAnsi="仿宋_GB2312"/>
          <w:color w:val="000000"/>
          <w:szCs w:val="32"/>
        </w:rPr>
        <w:t>)</w:t>
      </w:r>
      <w:r>
        <w:rPr>
          <w:rFonts w:ascii="仿宋_GB2312" w:hAnsi="仿宋_GB2312" w:cs="Arial" w:hint="eastAsia"/>
          <w:color w:val="000000"/>
          <w:szCs w:val="32"/>
        </w:rPr>
        <w:t>按照核定的运营收费标准收费并出具车票凭证。</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w:t>
      </w:r>
      <w:r>
        <w:rPr>
          <w:rFonts w:ascii="黑体" w:hAnsi="黑体" w:cs="Arial" w:hint="eastAsia" w:eastAsia="黑体"/>
          <w:color w:val="000000"/>
          <w:szCs w:val="32"/>
        </w:rPr>
        <w:t>第二十七条</w:t>
      </w:r>
      <w:r>
        <w:rPr>
          <w:rFonts w:ascii="仿宋_GB2312" w:hAnsi="仿宋_GB2312" w:cs="Arial" w:hint="eastAsia"/>
          <w:color w:val="000000"/>
          <w:szCs w:val="32"/>
        </w:rPr>
        <w:t xml:space="preserve">  运营车辆应当符合下列要求：</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w:t>
      </w:r>
      <w:r>
        <w:rPr>
          <w:rFonts w:cs="Arial" w:hint="eastAsia" w:ascii="仿宋_GB2312" w:hAnsi="仿宋_GB2312"/>
          <w:color w:val="000000"/>
          <w:szCs w:val="32"/>
        </w:rPr>
        <w:t>(</w:t>
      </w:r>
      <w:r>
        <w:rPr>
          <w:rFonts w:ascii="仿宋_GB2312" w:hAnsi="仿宋_GB2312" w:cs="Arial" w:hint="eastAsia"/>
          <w:color w:val="000000"/>
          <w:szCs w:val="32"/>
        </w:rPr>
        <w:t>一</w:t>
      </w:r>
      <w:r>
        <w:rPr>
          <w:rFonts w:cs="Arial" w:hint="eastAsia" w:ascii="仿宋_GB2312" w:hAnsi="仿宋_GB2312"/>
          <w:color w:val="000000"/>
          <w:szCs w:val="32"/>
        </w:rPr>
        <w:t>)</w:t>
      </w:r>
      <w:r>
        <w:rPr>
          <w:rFonts w:ascii="仿宋_GB2312" w:hAnsi="仿宋_GB2312" w:cs="Arial" w:hint="eastAsia"/>
          <w:color w:val="000000"/>
          <w:szCs w:val="32"/>
        </w:rPr>
        <w:t>车辆设施性能完好，车容整洁、车厢干净；</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w:t>
      </w:r>
      <w:r>
        <w:rPr>
          <w:rFonts w:cs="Arial" w:hint="eastAsia" w:ascii="仿宋_GB2312" w:hAnsi="仿宋_GB2312"/>
          <w:color w:val="000000"/>
          <w:szCs w:val="32"/>
        </w:rPr>
        <w:t>(</w:t>
      </w:r>
      <w:r>
        <w:rPr>
          <w:rFonts w:ascii="仿宋_GB2312" w:hAnsi="仿宋_GB2312" w:cs="Arial" w:hint="eastAsia"/>
          <w:color w:val="000000"/>
          <w:szCs w:val="32"/>
        </w:rPr>
        <w:t>二</w:t>
      </w:r>
      <w:r>
        <w:rPr>
          <w:rFonts w:cs="Arial" w:hint="eastAsia" w:ascii="仿宋_GB2312" w:hAnsi="仿宋_GB2312"/>
          <w:color w:val="000000"/>
          <w:szCs w:val="32"/>
        </w:rPr>
        <w:t>)</w:t>
      </w:r>
      <w:r>
        <w:rPr>
          <w:rFonts w:ascii="仿宋_GB2312" w:hAnsi="仿宋_GB2312" w:cs="Arial" w:hint="eastAsia"/>
          <w:color w:val="000000"/>
          <w:szCs w:val="32"/>
        </w:rPr>
        <w:t>在明显位置标明线路经营者名称和车辆编号；</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w:t>
      </w:r>
      <w:r>
        <w:rPr>
          <w:rFonts w:cs="Arial" w:hint="eastAsia" w:ascii="仿宋_GB2312" w:hAnsi="仿宋_GB2312"/>
          <w:color w:val="000000"/>
          <w:szCs w:val="32"/>
        </w:rPr>
        <w:t>(</w:t>
      </w:r>
      <w:r>
        <w:rPr>
          <w:rFonts w:ascii="仿宋_GB2312" w:hAnsi="仿宋_GB2312" w:cs="Arial" w:hint="eastAsia"/>
          <w:color w:val="000000"/>
          <w:szCs w:val="32"/>
        </w:rPr>
        <w:t>三</w:t>
      </w:r>
      <w:r>
        <w:rPr>
          <w:rFonts w:cs="Arial" w:hint="eastAsia" w:ascii="仿宋_GB2312" w:hAnsi="仿宋_GB2312"/>
          <w:color w:val="000000"/>
          <w:szCs w:val="32"/>
        </w:rPr>
        <w:t>)</w:t>
      </w:r>
      <w:r>
        <w:rPr>
          <w:rFonts w:ascii="仿宋_GB2312" w:hAnsi="仿宋_GB2312" w:cs="Arial" w:hint="eastAsia"/>
          <w:color w:val="000000"/>
          <w:szCs w:val="32"/>
        </w:rPr>
        <w:t>按照规定设置线路标志牌、运行线路图、收费标准、乘车守则、投诉电话等标识；</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w:t>
      </w:r>
      <w:r>
        <w:rPr>
          <w:rFonts w:cs="Arial" w:hint="eastAsia" w:ascii="仿宋_GB2312" w:hAnsi="仿宋_GB2312"/>
          <w:color w:val="000000"/>
          <w:szCs w:val="32"/>
        </w:rPr>
        <w:t>(</w:t>
      </w:r>
      <w:r>
        <w:rPr>
          <w:rFonts w:ascii="仿宋_GB2312" w:hAnsi="仿宋_GB2312" w:cs="Arial" w:hint="eastAsia"/>
          <w:color w:val="000000"/>
          <w:szCs w:val="32"/>
        </w:rPr>
        <w:t>四</w:t>
      </w:r>
      <w:r>
        <w:rPr>
          <w:rFonts w:cs="Arial" w:hint="eastAsia" w:ascii="仿宋_GB2312" w:hAnsi="仿宋_GB2312"/>
          <w:color w:val="000000"/>
          <w:szCs w:val="32"/>
        </w:rPr>
        <w:t>)</w:t>
      </w:r>
      <w:r>
        <w:rPr>
          <w:rFonts w:ascii="仿宋_GB2312" w:hAnsi="仿宋_GB2312" w:cs="Arial" w:hint="eastAsia"/>
          <w:color w:val="000000"/>
          <w:szCs w:val="32"/>
        </w:rPr>
        <w:t>配备卫星定位车载终端、视频监控和语音报站装置，保持性能完好；</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w:t>
      </w:r>
      <w:r>
        <w:rPr>
          <w:rFonts w:cs="Arial" w:hint="eastAsia" w:ascii="仿宋_GB2312" w:hAnsi="仿宋_GB2312"/>
          <w:color w:val="000000"/>
          <w:szCs w:val="32"/>
        </w:rPr>
        <w:t>(</w:t>
      </w:r>
      <w:r>
        <w:rPr>
          <w:rFonts w:ascii="仿宋_GB2312" w:hAnsi="仿宋_GB2312" w:cs="Arial" w:hint="eastAsia"/>
          <w:color w:val="000000"/>
          <w:szCs w:val="32"/>
        </w:rPr>
        <w:t>五</w:t>
      </w:r>
      <w:r>
        <w:rPr>
          <w:rFonts w:cs="Arial" w:hint="eastAsia" w:ascii="仿宋_GB2312" w:hAnsi="仿宋_GB2312"/>
          <w:color w:val="000000"/>
          <w:szCs w:val="32"/>
        </w:rPr>
        <w:t>)</w:t>
      </w:r>
      <w:r>
        <w:rPr>
          <w:rFonts w:ascii="仿宋_GB2312" w:hAnsi="仿宋_GB2312" w:cs="Arial" w:hint="eastAsia"/>
          <w:color w:val="000000"/>
          <w:szCs w:val="32"/>
        </w:rPr>
        <w:t>设置老、幼、残、孕乘客专用座位；</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w:t>
      </w:r>
      <w:r>
        <w:rPr>
          <w:rFonts w:cs="Arial" w:hint="eastAsia" w:ascii="仿宋_GB2312" w:hAnsi="仿宋_GB2312"/>
          <w:color w:val="000000"/>
          <w:szCs w:val="32"/>
        </w:rPr>
        <w:t>(</w:t>
      </w:r>
      <w:r>
        <w:rPr>
          <w:rFonts w:ascii="仿宋_GB2312" w:hAnsi="仿宋_GB2312" w:cs="Arial" w:hint="eastAsia"/>
          <w:color w:val="000000"/>
          <w:szCs w:val="32"/>
        </w:rPr>
        <w:t>六</w:t>
      </w:r>
      <w:r>
        <w:rPr>
          <w:rFonts w:cs="Arial" w:hint="eastAsia" w:ascii="仿宋_GB2312" w:hAnsi="仿宋_GB2312"/>
          <w:color w:val="000000"/>
          <w:szCs w:val="32"/>
        </w:rPr>
        <w:t>)</w:t>
      </w:r>
      <w:r>
        <w:rPr>
          <w:rFonts w:ascii="仿宋_GB2312" w:hAnsi="仿宋_GB2312" w:cs="Arial" w:hint="eastAsia"/>
          <w:color w:val="000000"/>
          <w:szCs w:val="32"/>
        </w:rPr>
        <w:t>设置安全警示标识，保持灭火器、安全锤、车门紧急开启装置等安全设施完好；</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w:t>
      </w:r>
      <w:r>
        <w:rPr>
          <w:rFonts w:cs="Arial" w:hint="eastAsia" w:ascii="仿宋_GB2312" w:hAnsi="仿宋_GB2312"/>
          <w:color w:val="000000"/>
          <w:szCs w:val="32"/>
        </w:rPr>
        <w:t>(</w:t>
      </w:r>
      <w:r>
        <w:rPr>
          <w:rFonts w:ascii="仿宋_GB2312" w:hAnsi="仿宋_GB2312" w:cs="Arial" w:hint="eastAsia"/>
          <w:color w:val="000000"/>
          <w:szCs w:val="32"/>
        </w:rPr>
        <w:t>七</w:t>
      </w:r>
      <w:r>
        <w:rPr>
          <w:rFonts w:cs="Arial" w:hint="eastAsia" w:ascii="仿宋_GB2312" w:hAnsi="仿宋_GB2312"/>
          <w:color w:val="000000"/>
          <w:szCs w:val="32"/>
        </w:rPr>
        <w:t>)</w:t>
      </w:r>
      <w:r>
        <w:rPr>
          <w:rFonts w:ascii="仿宋_GB2312" w:hAnsi="仿宋_GB2312" w:cs="Arial" w:hint="eastAsia"/>
          <w:color w:val="000000"/>
          <w:szCs w:val="32"/>
        </w:rPr>
        <w:t>空调运营车辆根据季节变化在车厢内温度高于二十八摄氏度或者低于十六摄氏度时，开启车辆空调设备。</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w:t>
      </w:r>
      <w:r>
        <w:rPr>
          <w:rFonts w:ascii="黑体" w:hAnsi="黑体" w:cs="Arial" w:hint="eastAsia" w:eastAsia="黑体"/>
          <w:color w:val="000000"/>
          <w:szCs w:val="32"/>
        </w:rPr>
        <w:t>第二十八条</w:t>
      </w:r>
      <w:r>
        <w:rPr>
          <w:rFonts w:ascii="仿宋_GB2312" w:hAnsi="仿宋_GB2312" w:cs="Arial" w:hint="eastAsia"/>
          <w:color w:val="000000"/>
          <w:szCs w:val="32"/>
        </w:rPr>
        <w:t xml:space="preserve">  驾驶员应当遵守下列规定：</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w:t>
      </w:r>
      <w:r>
        <w:rPr>
          <w:rFonts w:cs="Arial" w:hint="eastAsia" w:ascii="仿宋_GB2312" w:hAnsi="仿宋_GB2312"/>
          <w:color w:val="000000"/>
          <w:szCs w:val="32"/>
        </w:rPr>
        <w:t>(</w:t>
      </w:r>
      <w:r>
        <w:rPr>
          <w:rFonts w:ascii="仿宋_GB2312" w:hAnsi="仿宋_GB2312" w:cs="Arial" w:hint="eastAsia"/>
          <w:color w:val="000000"/>
          <w:szCs w:val="32"/>
        </w:rPr>
        <w:t>一</w:t>
      </w:r>
      <w:r>
        <w:rPr>
          <w:rFonts w:cs="Arial" w:hint="eastAsia" w:ascii="仿宋_GB2312" w:hAnsi="仿宋_GB2312"/>
          <w:color w:val="000000"/>
          <w:szCs w:val="32"/>
        </w:rPr>
        <w:t>)</w:t>
      </w:r>
      <w:r>
        <w:rPr>
          <w:rFonts w:ascii="仿宋_GB2312" w:hAnsi="仿宋_GB2312" w:cs="Arial" w:hint="eastAsia"/>
          <w:color w:val="000000"/>
          <w:szCs w:val="32"/>
        </w:rPr>
        <w:t>遵守交通法律法规，执行服务标准，恪守职业道德，使用文明用语，安全文明行车、停靠；</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w:t>
      </w:r>
      <w:r>
        <w:rPr>
          <w:rFonts w:cs="Arial" w:hint="eastAsia" w:ascii="仿宋_GB2312" w:hAnsi="仿宋_GB2312"/>
          <w:color w:val="000000"/>
          <w:szCs w:val="32"/>
        </w:rPr>
        <w:t>(</w:t>
      </w:r>
      <w:r>
        <w:rPr>
          <w:rFonts w:ascii="仿宋_GB2312" w:hAnsi="仿宋_GB2312" w:cs="Arial" w:hint="eastAsia"/>
          <w:color w:val="000000"/>
          <w:szCs w:val="32"/>
        </w:rPr>
        <w:t>二</w:t>
      </w:r>
      <w:r>
        <w:rPr>
          <w:rFonts w:cs="Arial" w:hint="eastAsia" w:ascii="仿宋_GB2312" w:hAnsi="仿宋_GB2312"/>
          <w:color w:val="000000"/>
          <w:szCs w:val="32"/>
        </w:rPr>
        <w:t>)</w:t>
      </w:r>
      <w:r>
        <w:rPr>
          <w:rFonts w:ascii="仿宋_GB2312" w:hAnsi="仿宋_GB2312" w:cs="Arial" w:hint="eastAsia"/>
          <w:color w:val="000000"/>
          <w:szCs w:val="32"/>
        </w:rPr>
        <w:t>按照核准的线路、站点、时间、间隔运营；</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w:t>
      </w:r>
      <w:r>
        <w:rPr>
          <w:rFonts w:cs="Arial" w:hint="eastAsia" w:ascii="仿宋_GB2312" w:hAnsi="仿宋_GB2312"/>
          <w:color w:val="000000"/>
          <w:szCs w:val="32"/>
        </w:rPr>
        <w:t>(</w:t>
      </w:r>
      <w:r>
        <w:rPr>
          <w:rFonts w:ascii="仿宋_GB2312" w:hAnsi="仿宋_GB2312" w:cs="Arial" w:hint="eastAsia"/>
          <w:color w:val="000000"/>
          <w:szCs w:val="32"/>
        </w:rPr>
        <w:t>三</w:t>
      </w:r>
      <w:r>
        <w:rPr>
          <w:rFonts w:cs="Arial" w:hint="eastAsia" w:ascii="仿宋_GB2312" w:hAnsi="仿宋_GB2312"/>
          <w:color w:val="000000"/>
          <w:szCs w:val="32"/>
        </w:rPr>
        <w:t>)</w:t>
      </w:r>
      <w:r>
        <w:rPr>
          <w:rFonts w:ascii="仿宋_GB2312" w:hAnsi="仿宋_GB2312" w:cs="Arial" w:hint="eastAsia"/>
          <w:color w:val="000000"/>
          <w:szCs w:val="32"/>
        </w:rPr>
        <w:t>在规定的站点上下乘客；</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w:t>
      </w:r>
      <w:r>
        <w:rPr>
          <w:rFonts w:cs="Arial" w:hint="eastAsia" w:ascii="仿宋_GB2312" w:hAnsi="仿宋_GB2312"/>
          <w:color w:val="000000"/>
          <w:szCs w:val="32"/>
        </w:rPr>
        <w:t>(</w:t>
      </w:r>
      <w:r>
        <w:rPr>
          <w:rFonts w:ascii="仿宋_GB2312" w:hAnsi="仿宋_GB2312" w:cs="Arial" w:hint="eastAsia"/>
          <w:color w:val="000000"/>
          <w:szCs w:val="32"/>
        </w:rPr>
        <w:t>四</w:t>
      </w:r>
      <w:r>
        <w:rPr>
          <w:rFonts w:cs="Arial" w:hint="eastAsia" w:ascii="仿宋_GB2312" w:hAnsi="仿宋_GB2312"/>
          <w:color w:val="000000"/>
          <w:szCs w:val="32"/>
        </w:rPr>
        <w:t>)</w:t>
      </w:r>
      <w:r>
        <w:rPr>
          <w:rFonts w:ascii="仿宋_GB2312" w:hAnsi="仿宋_GB2312" w:cs="Arial" w:hint="eastAsia"/>
          <w:color w:val="000000"/>
          <w:szCs w:val="32"/>
        </w:rPr>
        <w:t>按照规定使用语音报站装置；</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w:t>
      </w:r>
      <w:r>
        <w:rPr>
          <w:rFonts w:cs="Arial" w:hint="eastAsia" w:ascii="仿宋_GB2312" w:hAnsi="仿宋_GB2312"/>
          <w:color w:val="000000"/>
          <w:szCs w:val="32"/>
        </w:rPr>
        <w:t>(</w:t>
      </w:r>
      <w:r>
        <w:rPr>
          <w:rFonts w:ascii="仿宋_GB2312" w:hAnsi="仿宋_GB2312" w:cs="Arial" w:hint="eastAsia"/>
          <w:color w:val="000000"/>
          <w:szCs w:val="32"/>
        </w:rPr>
        <w:t>五</w:t>
      </w:r>
      <w:r>
        <w:rPr>
          <w:rFonts w:cs="Arial" w:hint="eastAsia" w:ascii="仿宋_GB2312" w:hAnsi="仿宋_GB2312"/>
          <w:color w:val="000000"/>
          <w:szCs w:val="32"/>
        </w:rPr>
        <w:t>)</w:t>
      </w:r>
      <w:r>
        <w:rPr>
          <w:rFonts w:ascii="仿宋_GB2312" w:hAnsi="仿宋_GB2312" w:cs="Arial" w:hint="eastAsia"/>
          <w:color w:val="000000"/>
          <w:szCs w:val="32"/>
        </w:rPr>
        <w:t>不得在车厢内吸烟、接打手机、使用非车载视听设备；</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w:t>
      </w:r>
      <w:r>
        <w:rPr>
          <w:rFonts w:cs="Arial" w:hint="eastAsia" w:ascii="仿宋_GB2312" w:hAnsi="仿宋_GB2312"/>
          <w:color w:val="000000"/>
          <w:szCs w:val="32"/>
        </w:rPr>
        <w:t>(</w:t>
      </w:r>
      <w:r>
        <w:rPr>
          <w:rFonts w:ascii="仿宋_GB2312" w:hAnsi="仿宋_GB2312" w:cs="Arial" w:hint="eastAsia"/>
          <w:color w:val="000000"/>
          <w:szCs w:val="32"/>
        </w:rPr>
        <w:t>六</w:t>
      </w:r>
      <w:r>
        <w:rPr>
          <w:rFonts w:cs="Arial" w:hint="eastAsia" w:ascii="仿宋_GB2312" w:hAnsi="仿宋_GB2312"/>
          <w:color w:val="000000"/>
          <w:szCs w:val="32"/>
        </w:rPr>
        <w:t>)</w:t>
      </w:r>
      <w:r>
        <w:rPr>
          <w:rFonts w:ascii="仿宋_GB2312" w:hAnsi="仿宋_GB2312" w:cs="Arial" w:hint="eastAsia"/>
          <w:color w:val="000000"/>
          <w:szCs w:val="32"/>
        </w:rPr>
        <w:t>不得拒绝持免费乘车证件的乘客乘车；</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w:t>
      </w:r>
      <w:r>
        <w:rPr>
          <w:rFonts w:cs="Arial" w:hint="eastAsia" w:ascii="仿宋_GB2312" w:hAnsi="仿宋_GB2312"/>
          <w:color w:val="000000"/>
          <w:szCs w:val="32"/>
        </w:rPr>
        <w:t>(</w:t>
      </w:r>
      <w:r>
        <w:rPr>
          <w:rFonts w:ascii="仿宋_GB2312" w:hAnsi="仿宋_GB2312" w:cs="Arial" w:hint="eastAsia"/>
          <w:color w:val="000000"/>
          <w:szCs w:val="32"/>
        </w:rPr>
        <w:t>七</w:t>
      </w:r>
      <w:r>
        <w:rPr>
          <w:rFonts w:cs="Arial" w:hint="eastAsia" w:ascii="仿宋_GB2312" w:hAnsi="仿宋_GB2312"/>
          <w:color w:val="000000"/>
          <w:szCs w:val="32"/>
        </w:rPr>
        <w:t>)</w:t>
      </w:r>
      <w:r>
        <w:rPr>
          <w:rFonts w:ascii="仿宋_GB2312" w:hAnsi="仿宋_GB2312" w:cs="Arial" w:hint="eastAsia"/>
          <w:color w:val="000000"/>
          <w:szCs w:val="32"/>
        </w:rPr>
        <w:t>不得疲劳驾驶。</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w:t>
      </w:r>
      <w:r>
        <w:rPr>
          <w:rFonts w:ascii="黑体" w:hAnsi="黑体" w:cs="Arial" w:hint="eastAsia" w:eastAsia="黑体"/>
          <w:color w:val="000000"/>
          <w:szCs w:val="32"/>
        </w:rPr>
        <w:t>第二十九条</w:t>
      </w:r>
      <w:r>
        <w:rPr>
          <w:rFonts w:ascii="仿宋_GB2312" w:hAnsi="仿宋_GB2312" w:cs="Arial" w:hint="eastAsia"/>
          <w:color w:val="000000"/>
          <w:szCs w:val="32"/>
        </w:rPr>
        <w:t xml:space="preserve">  客运公共交通站牌应当标明线路名称、首末班车时间、所在站点和沿途停靠站点的名称、开往方向、收费标准等内容，并保持清晰、完好；运营班次间隔在三十分钟以上的线路，还应当标明运营间隔时间。</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w:t>
      </w:r>
      <w:r>
        <w:rPr>
          <w:rFonts w:ascii="黑体" w:hAnsi="黑体" w:cs="Arial" w:hint="eastAsia" w:eastAsia="黑体"/>
          <w:color w:val="000000"/>
          <w:szCs w:val="32"/>
        </w:rPr>
        <w:t>第三十条</w:t>
      </w:r>
      <w:r>
        <w:rPr>
          <w:rFonts w:ascii="仿宋_GB2312" w:hAnsi="仿宋_GB2312" w:cs="Arial" w:hint="eastAsia"/>
          <w:color w:val="000000"/>
          <w:szCs w:val="32"/>
        </w:rPr>
        <w:t xml:space="preserve">  交通运输行政管理部门应当建设客运公共交通安全运营监控系统和应急处置系统。支持社会力量建设客运公共交通信息服务系统。</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w:t>
      </w:r>
      <w:r>
        <w:rPr>
          <w:rFonts w:ascii="黑体" w:hAnsi="黑体" w:cs="Arial" w:hint="eastAsia" w:eastAsia="黑体"/>
          <w:color w:val="000000"/>
          <w:szCs w:val="32"/>
        </w:rPr>
        <w:t>第三十一条</w:t>
      </w:r>
      <w:r>
        <w:rPr>
          <w:rFonts w:ascii="仿宋_GB2312" w:hAnsi="仿宋_GB2312" w:cs="Arial" w:hint="eastAsia"/>
          <w:color w:val="000000"/>
          <w:szCs w:val="32"/>
        </w:rPr>
        <w:t xml:space="preserve">  公安交通行政管理部门对道路实行交通管制，影响客运公共交通线路正常运营的，应当提前通知市客运公共交通管理机构和区县交通运输行政管理部门。</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市客运公共交通管理机构和区县交通运输行政管理部门对需要临时变更、暂停客运公共交通线路运营的</w:t>
      </w:r>
      <w:r>
        <w:rPr>
          <w:rFonts w:cs="Arial" w:hint="eastAsia" w:ascii="仿宋_GB2312" w:hAnsi="仿宋_GB2312"/>
          <w:color w:val="000000"/>
          <w:szCs w:val="32"/>
        </w:rPr>
        <w:t>,</w:t>
      </w:r>
      <w:r>
        <w:rPr>
          <w:rFonts w:ascii="仿宋_GB2312" w:hAnsi="仿宋_GB2312" w:cs="Arial" w:hint="eastAsia"/>
          <w:color w:val="000000"/>
          <w:szCs w:val="32"/>
        </w:rPr>
        <w:t>应当及时向社会公告。</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w:t>
      </w:r>
      <w:r>
        <w:rPr>
          <w:rFonts w:ascii="黑体" w:hAnsi="黑体" w:cs="Arial" w:hint="eastAsia" w:eastAsia="黑体"/>
          <w:color w:val="000000"/>
          <w:szCs w:val="32"/>
        </w:rPr>
        <w:t>第三十二条</w:t>
      </w:r>
      <w:r>
        <w:rPr>
          <w:rFonts w:ascii="仿宋_GB2312" w:hAnsi="仿宋_GB2312" w:cs="Arial" w:hint="eastAsia"/>
          <w:color w:val="000000"/>
          <w:szCs w:val="32"/>
        </w:rPr>
        <w:t xml:space="preserve">  市和区县人民政府建立客运公共交通经营成本费用评价制度、政策性亏损评估制度和补贴、补偿制度。</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完善价格补贴机制，合理确定补贴范围，对实行低票价、减免票以及承担政府指令性任务等形成政策性亏损的，市和区县财政给予适当补贴。</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w:t>
      </w:r>
      <w:r>
        <w:rPr>
          <w:rFonts w:ascii="黑体" w:hAnsi="黑体" w:cs="Arial" w:hint="eastAsia" w:eastAsia="黑体"/>
          <w:color w:val="000000"/>
          <w:szCs w:val="32"/>
        </w:rPr>
        <w:t>第三十三条</w:t>
      </w:r>
      <w:r>
        <w:rPr>
          <w:rFonts w:ascii="仿宋_GB2312" w:hAnsi="仿宋_GB2312" w:cs="Arial" w:hint="eastAsia"/>
          <w:color w:val="000000"/>
          <w:szCs w:val="32"/>
        </w:rPr>
        <w:t xml:space="preserve">  乘客应当遵守下列规定：</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w:t>
      </w:r>
      <w:r>
        <w:rPr>
          <w:rFonts w:cs="Arial" w:hint="eastAsia" w:ascii="仿宋_GB2312" w:hAnsi="仿宋_GB2312"/>
          <w:color w:val="000000"/>
          <w:szCs w:val="32"/>
        </w:rPr>
        <w:t>(</w:t>
      </w:r>
      <w:r>
        <w:rPr>
          <w:rFonts w:ascii="仿宋_GB2312" w:hAnsi="仿宋_GB2312" w:cs="Arial" w:hint="eastAsia"/>
          <w:color w:val="000000"/>
          <w:szCs w:val="32"/>
        </w:rPr>
        <w:t>一</w:t>
      </w:r>
      <w:r>
        <w:rPr>
          <w:rFonts w:cs="Arial" w:hint="eastAsia" w:ascii="仿宋_GB2312" w:hAnsi="仿宋_GB2312"/>
          <w:color w:val="000000"/>
          <w:szCs w:val="32"/>
        </w:rPr>
        <w:t>)</w:t>
      </w:r>
      <w:r>
        <w:rPr>
          <w:rFonts w:ascii="仿宋_GB2312" w:hAnsi="仿宋_GB2312" w:cs="Arial" w:hint="eastAsia"/>
          <w:color w:val="000000"/>
          <w:szCs w:val="32"/>
        </w:rPr>
        <w:t>遵守乘车守则和乘车秩序，文明乘车；</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w:t>
      </w:r>
      <w:r>
        <w:rPr>
          <w:rFonts w:cs="Arial" w:hint="eastAsia" w:ascii="仿宋_GB2312" w:hAnsi="仿宋_GB2312"/>
          <w:color w:val="000000"/>
          <w:szCs w:val="32"/>
        </w:rPr>
        <w:t>(</w:t>
      </w:r>
      <w:r>
        <w:rPr>
          <w:rFonts w:ascii="仿宋_GB2312" w:hAnsi="仿宋_GB2312" w:cs="Arial" w:hint="eastAsia"/>
          <w:color w:val="000000"/>
          <w:szCs w:val="32"/>
        </w:rPr>
        <w:t>二</w:t>
      </w:r>
      <w:r>
        <w:rPr>
          <w:rFonts w:cs="Arial" w:hint="eastAsia" w:ascii="仿宋_GB2312" w:hAnsi="仿宋_GB2312"/>
          <w:color w:val="000000"/>
          <w:szCs w:val="32"/>
        </w:rPr>
        <w:t>)</w:t>
      </w:r>
      <w:r>
        <w:rPr>
          <w:rFonts w:ascii="仿宋_GB2312" w:hAnsi="仿宋_GB2312" w:cs="Arial" w:hint="eastAsia"/>
          <w:color w:val="000000"/>
          <w:szCs w:val="32"/>
        </w:rPr>
        <w:t>按照规定支付车费，或者主动出示免费乘车证件；</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w:t>
      </w:r>
      <w:r>
        <w:rPr>
          <w:rFonts w:cs="Arial" w:hint="eastAsia" w:ascii="仿宋_GB2312" w:hAnsi="仿宋_GB2312"/>
          <w:color w:val="000000"/>
          <w:szCs w:val="32"/>
        </w:rPr>
        <w:t>(</w:t>
      </w:r>
      <w:r>
        <w:rPr>
          <w:rFonts w:ascii="仿宋_GB2312" w:hAnsi="仿宋_GB2312" w:cs="Arial" w:hint="eastAsia"/>
          <w:color w:val="000000"/>
          <w:szCs w:val="32"/>
        </w:rPr>
        <w:t>三</w:t>
      </w:r>
      <w:r>
        <w:rPr>
          <w:rFonts w:cs="Arial" w:hint="eastAsia" w:ascii="仿宋_GB2312" w:hAnsi="仿宋_GB2312"/>
          <w:color w:val="000000"/>
          <w:szCs w:val="32"/>
        </w:rPr>
        <w:t>)</w:t>
      </w:r>
      <w:r>
        <w:rPr>
          <w:rFonts w:ascii="仿宋_GB2312" w:hAnsi="仿宋_GB2312" w:cs="Arial" w:hint="eastAsia"/>
          <w:color w:val="000000"/>
          <w:szCs w:val="32"/>
        </w:rPr>
        <w:t>不得携带管制器具以及易燃、易爆、有毒、放射性、腐蚀性等危险物品乘车；</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w:t>
      </w:r>
      <w:r>
        <w:rPr>
          <w:rFonts w:cs="Arial" w:hint="eastAsia" w:ascii="仿宋_GB2312" w:hAnsi="仿宋_GB2312"/>
          <w:color w:val="000000"/>
          <w:szCs w:val="32"/>
        </w:rPr>
        <w:t>(</w:t>
      </w:r>
      <w:r>
        <w:rPr>
          <w:rFonts w:ascii="仿宋_GB2312" w:hAnsi="仿宋_GB2312" w:cs="Arial" w:hint="eastAsia"/>
          <w:color w:val="000000"/>
          <w:szCs w:val="32"/>
        </w:rPr>
        <w:t>四</w:t>
      </w:r>
      <w:r>
        <w:rPr>
          <w:rFonts w:cs="Arial" w:hint="eastAsia" w:ascii="仿宋_GB2312" w:hAnsi="仿宋_GB2312"/>
          <w:color w:val="000000"/>
          <w:szCs w:val="32"/>
        </w:rPr>
        <w:t>)</w:t>
      </w:r>
      <w:r>
        <w:rPr>
          <w:rFonts w:ascii="仿宋_GB2312" w:hAnsi="仿宋_GB2312" w:cs="Arial" w:hint="eastAsia"/>
          <w:color w:val="000000"/>
          <w:szCs w:val="32"/>
        </w:rPr>
        <w:t>不得携带宠物乘车；</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w:t>
      </w:r>
      <w:r>
        <w:rPr>
          <w:rFonts w:cs="Arial" w:hint="eastAsia" w:ascii="仿宋_GB2312" w:hAnsi="仿宋_GB2312"/>
          <w:color w:val="000000"/>
          <w:szCs w:val="32"/>
        </w:rPr>
        <w:t>(</w:t>
      </w:r>
      <w:r>
        <w:rPr>
          <w:rFonts w:ascii="仿宋_GB2312" w:hAnsi="仿宋_GB2312" w:cs="Arial" w:hint="eastAsia"/>
          <w:color w:val="000000"/>
          <w:szCs w:val="32"/>
        </w:rPr>
        <w:t>五</w:t>
      </w:r>
      <w:r>
        <w:rPr>
          <w:rFonts w:cs="Arial" w:hint="eastAsia" w:ascii="仿宋_GB2312" w:hAnsi="仿宋_GB2312"/>
          <w:color w:val="000000"/>
          <w:szCs w:val="32"/>
        </w:rPr>
        <w:t>)</w:t>
      </w:r>
      <w:r>
        <w:rPr>
          <w:rFonts w:ascii="仿宋_GB2312" w:hAnsi="仿宋_GB2312" w:cs="Arial" w:hint="eastAsia"/>
          <w:color w:val="000000"/>
          <w:szCs w:val="32"/>
        </w:rPr>
        <w:t>不得在车厢内吸烟、随地吐痰、乱扔废弃物；</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w:t>
      </w:r>
      <w:r>
        <w:rPr>
          <w:rFonts w:cs="Arial" w:hint="eastAsia" w:ascii="仿宋_GB2312" w:hAnsi="仿宋_GB2312"/>
          <w:color w:val="000000"/>
          <w:szCs w:val="32"/>
        </w:rPr>
        <w:t>(</w:t>
      </w:r>
      <w:r>
        <w:rPr>
          <w:rFonts w:ascii="仿宋_GB2312" w:hAnsi="仿宋_GB2312" w:cs="Arial" w:hint="eastAsia"/>
          <w:color w:val="000000"/>
          <w:szCs w:val="32"/>
        </w:rPr>
        <w:t>六</w:t>
      </w:r>
      <w:r>
        <w:rPr>
          <w:rFonts w:cs="Arial" w:hint="eastAsia" w:ascii="仿宋_GB2312" w:hAnsi="仿宋_GB2312"/>
          <w:color w:val="000000"/>
          <w:szCs w:val="32"/>
        </w:rPr>
        <w:t>)</w:t>
      </w:r>
      <w:r>
        <w:rPr>
          <w:rFonts w:ascii="仿宋_GB2312" w:hAnsi="仿宋_GB2312" w:cs="Arial" w:hint="eastAsia"/>
          <w:color w:val="000000"/>
          <w:szCs w:val="32"/>
        </w:rPr>
        <w:t>不得强行上下车，或者妨碍驾驶员的正常工作；</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w:t>
      </w:r>
      <w:r>
        <w:rPr>
          <w:rFonts w:cs="Arial" w:hint="eastAsia" w:ascii="仿宋_GB2312" w:hAnsi="仿宋_GB2312"/>
          <w:color w:val="000000"/>
          <w:szCs w:val="32"/>
        </w:rPr>
        <w:t>(</w:t>
      </w:r>
      <w:r>
        <w:rPr>
          <w:rFonts w:ascii="仿宋_GB2312" w:hAnsi="仿宋_GB2312" w:cs="Arial" w:hint="eastAsia"/>
          <w:color w:val="000000"/>
          <w:szCs w:val="32"/>
        </w:rPr>
        <w:t>七</w:t>
      </w:r>
      <w:r>
        <w:rPr>
          <w:rFonts w:cs="Arial" w:hint="eastAsia" w:ascii="仿宋_GB2312" w:hAnsi="仿宋_GB2312"/>
          <w:color w:val="000000"/>
          <w:szCs w:val="32"/>
        </w:rPr>
        <w:t>)</w:t>
      </w:r>
      <w:r>
        <w:rPr>
          <w:rFonts w:ascii="仿宋_GB2312" w:hAnsi="仿宋_GB2312" w:cs="Arial" w:hint="eastAsia"/>
          <w:color w:val="000000"/>
          <w:szCs w:val="32"/>
        </w:rPr>
        <w:t>醉酒者、精神病患者、学龄前儿童及行动不便者，应当有成年人陪同乘车。</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乘车守则由市交通运输行政管理部门制定并公布。</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w:t>
      </w:r>
      <w:r>
        <w:rPr>
          <w:rFonts w:ascii="黑体" w:hAnsi="黑体" w:cs="Arial" w:hint="eastAsia" w:eastAsia="黑体"/>
          <w:color w:val="000000"/>
          <w:szCs w:val="32"/>
        </w:rPr>
        <w:t>第三十四条</w:t>
      </w:r>
      <w:r>
        <w:rPr>
          <w:rFonts w:ascii="仿宋_GB2312" w:hAnsi="仿宋_GB2312" w:cs="Arial" w:hint="eastAsia"/>
          <w:color w:val="000000"/>
          <w:szCs w:val="32"/>
        </w:rPr>
        <w:t xml:space="preserve">  禁止下列妨碍客运公共交通运营的行为：</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w:t>
      </w:r>
      <w:r>
        <w:rPr>
          <w:rFonts w:cs="Arial" w:hint="eastAsia" w:ascii="仿宋_GB2312" w:hAnsi="仿宋_GB2312"/>
          <w:color w:val="000000"/>
          <w:szCs w:val="32"/>
        </w:rPr>
        <w:t>(</w:t>
      </w:r>
      <w:r>
        <w:rPr>
          <w:rFonts w:ascii="仿宋_GB2312" w:hAnsi="仿宋_GB2312" w:cs="Arial" w:hint="eastAsia"/>
          <w:color w:val="000000"/>
          <w:szCs w:val="32"/>
        </w:rPr>
        <w:t>一</w:t>
      </w:r>
      <w:r>
        <w:rPr>
          <w:rFonts w:cs="Arial" w:hint="eastAsia" w:ascii="仿宋_GB2312" w:hAnsi="仿宋_GB2312"/>
          <w:color w:val="000000"/>
          <w:szCs w:val="32"/>
        </w:rPr>
        <w:t>)</w:t>
      </w:r>
      <w:r>
        <w:rPr>
          <w:rFonts w:ascii="仿宋_GB2312" w:hAnsi="仿宋_GB2312" w:cs="Arial" w:hint="eastAsia"/>
          <w:color w:val="000000"/>
          <w:szCs w:val="32"/>
        </w:rPr>
        <w:t>在客运公共交通场站及其出入口通道停放车辆、堆放杂物或者摆摊设点；</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w:t>
      </w:r>
      <w:r>
        <w:rPr>
          <w:rFonts w:cs="Arial" w:hint="eastAsia" w:ascii="仿宋_GB2312" w:hAnsi="仿宋_GB2312"/>
          <w:color w:val="000000"/>
          <w:szCs w:val="32"/>
        </w:rPr>
        <w:t>(</w:t>
      </w:r>
      <w:r>
        <w:rPr>
          <w:rFonts w:ascii="仿宋_GB2312" w:hAnsi="仿宋_GB2312" w:cs="Arial" w:hint="eastAsia"/>
          <w:color w:val="000000"/>
          <w:szCs w:val="32"/>
        </w:rPr>
        <w:t>二</w:t>
      </w:r>
      <w:r>
        <w:rPr>
          <w:rFonts w:cs="Arial" w:hint="eastAsia" w:ascii="仿宋_GB2312" w:hAnsi="仿宋_GB2312"/>
          <w:color w:val="000000"/>
          <w:szCs w:val="32"/>
        </w:rPr>
        <w:t>)</w:t>
      </w:r>
      <w:r>
        <w:rPr>
          <w:rFonts w:ascii="仿宋_GB2312" w:hAnsi="仿宋_GB2312" w:cs="Arial" w:hint="eastAsia"/>
          <w:color w:val="000000"/>
          <w:szCs w:val="32"/>
        </w:rPr>
        <w:t>拦截运营车辆；</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w:t>
      </w:r>
      <w:r>
        <w:rPr>
          <w:rFonts w:cs="Arial" w:hint="eastAsia" w:ascii="仿宋_GB2312" w:hAnsi="仿宋_GB2312"/>
          <w:color w:val="000000"/>
          <w:szCs w:val="32"/>
        </w:rPr>
        <w:t>(</w:t>
      </w:r>
      <w:r>
        <w:rPr>
          <w:rFonts w:ascii="仿宋_GB2312" w:hAnsi="仿宋_GB2312" w:cs="Arial" w:hint="eastAsia"/>
          <w:color w:val="000000"/>
          <w:szCs w:val="32"/>
        </w:rPr>
        <w:t>三</w:t>
      </w:r>
      <w:r>
        <w:rPr>
          <w:rFonts w:cs="Arial" w:hint="eastAsia" w:ascii="仿宋_GB2312" w:hAnsi="仿宋_GB2312"/>
          <w:color w:val="000000"/>
          <w:szCs w:val="32"/>
        </w:rPr>
        <w:t>)</w:t>
      </w:r>
      <w:r>
        <w:rPr>
          <w:rFonts w:ascii="仿宋_GB2312" w:hAnsi="仿宋_GB2312" w:cs="Arial" w:hint="eastAsia"/>
          <w:color w:val="000000"/>
          <w:szCs w:val="32"/>
        </w:rPr>
        <w:t>损坏运营车辆和设施设备；</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w:t>
      </w:r>
      <w:r>
        <w:rPr>
          <w:rFonts w:cs="Arial" w:hint="eastAsia" w:ascii="仿宋_GB2312" w:hAnsi="仿宋_GB2312"/>
          <w:color w:val="000000"/>
          <w:szCs w:val="32"/>
        </w:rPr>
        <w:t>(</w:t>
      </w:r>
      <w:r>
        <w:rPr>
          <w:rFonts w:ascii="仿宋_GB2312" w:hAnsi="仿宋_GB2312" w:cs="Arial" w:hint="eastAsia"/>
          <w:color w:val="000000"/>
          <w:szCs w:val="32"/>
        </w:rPr>
        <w:t>四</w:t>
      </w:r>
      <w:r>
        <w:rPr>
          <w:rFonts w:cs="Arial" w:hint="eastAsia" w:ascii="仿宋_GB2312" w:hAnsi="仿宋_GB2312"/>
          <w:color w:val="000000"/>
          <w:szCs w:val="32"/>
        </w:rPr>
        <w:t>)</w:t>
      </w:r>
      <w:r>
        <w:rPr>
          <w:rFonts w:ascii="仿宋_GB2312" w:hAnsi="仿宋_GB2312" w:cs="Arial" w:hint="eastAsia"/>
          <w:color w:val="000000"/>
          <w:szCs w:val="32"/>
        </w:rPr>
        <w:t>占用、损毁、拆除客运公共交通场站及其设施；</w:t>
      </w:r>
    </w:p>
    <w:p>
      <w:pPr>
        <w:pStyle w:val="Normal"/>
        <w:spacing w:lineRule="exact" w:line="560" w:before="0" w:after="0"/>
        <w:ind w:firstLine="630" w:end="0"/>
        <w:contextualSpacing/>
        <w:rPr>
          <w:rFonts w:ascii="仿宋_GB2312" w:hAnsi="仿宋_GB2312" w:cs="Arial"/>
          <w:color w:val="000000"/>
          <w:szCs w:val="32"/>
        </w:rPr>
      </w:pPr>
      <w:r>
        <w:rPr>
          <w:rFonts w:cs="Arial" w:hint="eastAsia" w:ascii="仿宋_GB2312" w:hAnsi="仿宋_GB2312"/>
          <w:color w:val="000000"/>
          <w:szCs w:val="32"/>
        </w:rPr>
        <w:t>(</w:t>
      </w:r>
      <w:r>
        <w:rPr>
          <w:rFonts w:ascii="仿宋_GB2312" w:hAnsi="仿宋_GB2312" w:cs="Arial" w:hint="eastAsia"/>
          <w:color w:val="000000"/>
          <w:szCs w:val="32"/>
        </w:rPr>
        <w:t>五</w:t>
      </w:r>
      <w:r>
        <w:rPr>
          <w:rFonts w:cs="Arial" w:hint="eastAsia" w:ascii="仿宋_GB2312" w:hAnsi="仿宋_GB2312"/>
          <w:color w:val="000000"/>
          <w:szCs w:val="32"/>
        </w:rPr>
        <w:t>)</w:t>
      </w:r>
      <w:r>
        <w:rPr>
          <w:rFonts w:ascii="仿宋_GB2312" w:hAnsi="仿宋_GB2312" w:cs="Arial" w:hint="eastAsia"/>
          <w:color w:val="000000"/>
          <w:szCs w:val="32"/>
        </w:rPr>
        <w:t>其他妨碍客运公共交通运营的行为。</w:t>
      </w:r>
    </w:p>
    <w:p>
      <w:pPr>
        <w:pStyle w:val="Normal"/>
        <w:spacing w:lineRule="exact" w:line="560" w:before="0" w:after="0"/>
        <w:ind w:firstLine="630" w:end="0"/>
        <w:contextualSpacing/>
        <w:rPr>
          <w:rFonts w:ascii="仿宋_GB2312" w:hAnsi="仿宋_GB2312" w:cs="Arial"/>
          <w:color w:val="000000"/>
          <w:szCs w:val="32"/>
        </w:rPr>
      </w:pPr>
      <w:r>
        <w:rPr>
          <w:rFonts w:cs="Arial" w:ascii="仿宋_GB2312" w:hAnsi="仿宋_GB2312"/>
          <w:color w:val="000000"/>
          <w:szCs w:val="32"/>
        </w:rPr>
      </w:r>
    </w:p>
    <w:p>
      <w:pPr>
        <w:pStyle w:val="Normal"/>
        <w:spacing w:lineRule="exact" w:line="560" w:before="0" w:after="0"/>
        <w:contextualSpacing/>
        <w:jc w:val="center"/>
        <w:rPr>
          <w:rFonts w:ascii="黑体" w:hAnsi="黑体" w:eastAsia="黑体" w:cs="Arial"/>
          <w:color w:val="000000"/>
          <w:szCs w:val="32"/>
        </w:rPr>
      </w:pPr>
      <w:r>
        <w:rPr>
          <w:rFonts w:ascii="黑体" w:hAnsi="黑体" w:cs="Arial" w:hint="eastAsia" w:eastAsia="黑体"/>
          <w:color w:val="000000"/>
          <w:szCs w:val="32"/>
        </w:rPr>
        <w:t>第五章 监督检查</w:t>
      </w:r>
    </w:p>
    <w:p>
      <w:pPr>
        <w:pStyle w:val="Normal"/>
        <w:spacing w:lineRule="exact" w:line="560" w:before="0" w:after="0"/>
        <w:contextualSpacing/>
        <w:jc w:val="center"/>
        <w:rPr>
          <w:rFonts w:ascii="黑体" w:hAnsi="黑体" w:eastAsia="黑体" w:cs="Arial"/>
          <w:color w:val="000000"/>
          <w:szCs w:val="32"/>
        </w:rPr>
      </w:pPr>
      <w:r>
        <w:rPr>
          <w:rFonts w:eastAsia="黑体" w:cs="Arial" w:ascii="黑体" w:hAnsi="黑体"/>
          <w:color w:val="000000"/>
          <w:szCs w:val="32"/>
        </w:rPr>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w:t>
      </w:r>
      <w:r>
        <w:rPr>
          <w:rFonts w:ascii="黑体" w:hAnsi="黑体" w:cs="Arial" w:hint="eastAsia" w:eastAsia="黑体"/>
          <w:color w:val="000000"/>
          <w:szCs w:val="32"/>
        </w:rPr>
        <w:t>　第三十五条</w:t>
      </w:r>
      <w:r>
        <w:rPr>
          <w:rFonts w:ascii="仿宋_GB2312" w:hAnsi="仿宋_GB2312" w:cs="Arial" w:hint="eastAsia"/>
          <w:color w:val="000000"/>
          <w:szCs w:val="32"/>
        </w:rPr>
        <w:t xml:space="preserve">  市客运公共交通管理机构和区县交通运输行政管理部门应当加强对客运公共交通运营活动的监督检查，及时制止和查处违法行为。</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被监督检查的单位和个人应当接受监督检查，如实提供有关情况或者资料。</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w:t>
      </w:r>
      <w:r>
        <w:rPr>
          <w:rFonts w:ascii="黑体" w:hAnsi="黑体" w:cs="Arial" w:hint="eastAsia" w:eastAsia="黑体"/>
          <w:color w:val="000000"/>
          <w:szCs w:val="32"/>
        </w:rPr>
        <w:t>第三十六条</w:t>
      </w:r>
      <w:r>
        <w:rPr>
          <w:rFonts w:ascii="仿宋_GB2312" w:hAnsi="仿宋_GB2312" w:cs="Arial" w:hint="eastAsia"/>
          <w:color w:val="000000"/>
          <w:szCs w:val="32"/>
        </w:rPr>
        <w:t xml:space="preserve">  市客运公共交通管理机构和区县交通运输行政管理部门应当建立客运公共交通运营服务质量评议考核制度，定期对线路经营者的安全生产、作业计划执行、车辆设施、服务设施、乘客满意度调查、投诉处理、遵章守纪等情况进行评议考核。</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w:t>
      </w:r>
      <w:r>
        <w:rPr>
          <w:rFonts w:ascii="黑体" w:hAnsi="黑体" w:cs="Arial" w:hint="eastAsia" w:eastAsia="黑体"/>
          <w:color w:val="000000"/>
          <w:szCs w:val="32"/>
        </w:rPr>
        <w:t>第三十七条</w:t>
      </w:r>
      <w:r>
        <w:rPr>
          <w:rFonts w:ascii="仿宋_GB2312" w:hAnsi="仿宋_GB2312" w:cs="Arial" w:hint="eastAsia"/>
          <w:color w:val="000000"/>
          <w:szCs w:val="32"/>
        </w:rPr>
        <w:t xml:space="preserve">  市客运公共交通管理机构、区县交通运输行政管理部门和客运公共交通经营者应当建立投诉受理制度，公布投诉方式，接受社会监督。</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w:t>
      </w:r>
      <w:r>
        <w:rPr>
          <w:rFonts w:ascii="黑体" w:hAnsi="黑体" w:cs="Arial" w:hint="eastAsia" w:eastAsia="黑体"/>
          <w:color w:val="000000"/>
          <w:szCs w:val="32"/>
        </w:rPr>
        <w:t>第三十八条</w:t>
      </w:r>
      <w:r>
        <w:rPr>
          <w:rFonts w:ascii="仿宋_GB2312" w:hAnsi="仿宋_GB2312" w:cs="Arial" w:hint="eastAsia"/>
          <w:color w:val="000000"/>
          <w:szCs w:val="32"/>
        </w:rPr>
        <w:t xml:space="preserve">  市客运公共交通管理机构和区县交通运输行政管理部门受理乘客投诉后，应当在十五个工作日内答复；情况复杂的，应当在二十个工作日内答复。</w:t>
      </w:r>
    </w:p>
    <w:p>
      <w:pPr>
        <w:pStyle w:val="Normal"/>
        <w:spacing w:lineRule="exact" w:line="560" w:before="0" w:after="0"/>
        <w:ind w:firstLine="630" w:end="0"/>
        <w:contextualSpacing/>
        <w:rPr>
          <w:rFonts w:ascii="仿宋_GB2312" w:hAnsi="仿宋_GB2312" w:cs="Arial"/>
          <w:color w:val="000000"/>
          <w:szCs w:val="32"/>
        </w:rPr>
      </w:pPr>
      <w:r>
        <w:rPr>
          <w:rFonts w:ascii="仿宋_GB2312" w:hAnsi="仿宋_GB2312" w:cs="Arial" w:hint="eastAsia"/>
          <w:color w:val="000000"/>
          <w:szCs w:val="32"/>
        </w:rPr>
        <w:t>客运公共交通经营者收到乘客投诉后，应当在十个工作日内答复。</w:t>
      </w:r>
    </w:p>
    <w:p>
      <w:pPr>
        <w:pStyle w:val="Normal"/>
        <w:spacing w:lineRule="exact" w:line="560" w:before="0" w:after="0"/>
        <w:ind w:firstLine="630" w:end="0"/>
        <w:contextualSpacing/>
        <w:rPr>
          <w:rFonts w:ascii="仿宋_GB2312" w:hAnsi="仿宋_GB2312" w:cs="Arial"/>
          <w:color w:val="000000"/>
          <w:szCs w:val="32"/>
        </w:rPr>
      </w:pPr>
      <w:r>
        <w:rPr>
          <w:rFonts w:cs="Arial" w:ascii="仿宋_GB2312" w:hAnsi="仿宋_GB2312"/>
          <w:color w:val="000000"/>
          <w:szCs w:val="32"/>
        </w:rPr>
      </w:r>
    </w:p>
    <w:p>
      <w:pPr>
        <w:pStyle w:val="Normal"/>
        <w:spacing w:lineRule="exact" w:line="560" w:before="0" w:after="0"/>
        <w:contextualSpacing/>
        <w:jc w:val="center"/>
        <w:rPr>
          <w:rFonts w:ascii="黑体" w:hAnsi="黑体" w:eastAsia="黑体" w:cs="Arial"/>
          <w:color w:val="000000"/>
          <w:szCs w:val="32"/>
        </w:rPr>
      </w:pPr>
      <w:r>
        <w:rPr>
          <w:rFonts w:ascii="黑体" w:hAnsi="黑体" w:cs="Arial" w:hint="eastAsia" w:eastAsia="黑体"/>
          <w:color w:val="000000"/>
          <w:szCs w:val="32"/>
        </w:rPr>
        <w:t>第六章 法律责任</w:t>
      </w:r>
    </w:p>
    <w:p>
      <w:pPr>
        <w:pStyle w:val="Normal"/>
        <w:spacing w:lineRule="exact" w:line="560" w:before="0" w:after="0"/>
        <w:contextualSpacing/>
        <w:jc w:val="center"/>
        <w:rPr>
          <w:rFonts w:ascii="黑体" w:hAnsi="黑体" w:eastAsia="黑体" w:cs="Arial"/>
          <w:color w:val="000000"/>
          <w:szCs w:val="32"/>
        </w:rPr>
      </w:pPr>
      <w:r>
        <w:rPr>
          <w:rFonts w:eastAsia="黑体" w:cs="Arial" w:ascii="黑体" w:hAnsi="黑体"/>
          <w:color w:val="000000"/>
          <w:szCs w:val="32"/>
        </w:rPr>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w:t>
      </w:r>
      <w:r>
        <w:rPr>
          <w:rFonts w:ascii="黑体" w:hAnsi="黑体" w:cs="Arial" w:hint="eastAsia" w:eastAsia="黑体"/>
          <w:color w:val="000000"/>
          <w:szCs w:val="32"/>
        </w:rPr>
        <w:t>第三十九条</w:t>
      </w:r>
      <w:r>
        <w:rPr>
          <w:rFonts w:ascii="仿宋_GB2312" w:hAnsi="仿宋_GB2312" w:cs="Arial" w:hint="eastAsia"/>
          <w:color w:val="000000"/>
          <w:szCs w:val="32"/>
        </w:rPr>
        <w:t xml:space="preserve">  违反本条例第十九条第一款规定的，由交通运输行政管理部门处以五千元以上五万元以下罚款；在作出行政处罚前，可以扣押非法运营的车辆。</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w:t>
      </w:r>
      <w:r>
        <w:rPr>
          <w:rFonts w:ascii="黑体" w:hAnsi="黑体" w:cs="Arial" w:hint="eastAsia" w:eastAsia="黑体"/>
          <w:color w:val="000000"/>
          <w:szCs w:val="32"/>
        </w:rPr>
        <w:t>第四十条</w:t>
      </w:r>
      <w:r>
        <w:rPr>
          <w:rFonts w:ascii="仿宋_GB2312" w:hAnsi="仿宋_GB2312" w:cs="Arial" w:hint="eastAsia"/>
          <w:color w:val="000000"/>
          <w:szCs w:val="32"/>
        </w:rPr>
        <w:t xml:space="preserve">  客运公共交通线路经营者违反本条例第二十四条第一款规定的，由交通运输行政管理部门没收转让所得，吊销线路经营权证书。</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客运公共交通线路经营者违反本条例第二十五条第一款规定的，由交通运输行政管理部门处以五千元以上五万元以下罚款；情节严重的，吊销线路经营权证书。</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w:t>
      </w:r>
      <w:r>
        <w:rPr>
          <w:rFonts w:ascii="黑体" w:hAnsi="黑体" w:cs="Arial" w:hint="eastAsia" w:eastAsia="黑体"/>
          <w:color w:val="000000"/>
          <w:szCs w:val="32"/>
        </w:rPr>
        <w:t xml:space="preserve">第四十一条 </w:t>
      </w:r>
      <w:r>
        <w:rPr>
          <w:rFonts w:ascii="仿宋_GB2312" w:hAnsi="仿宋_GB2312" w:cs="Arial" w:hint="eastAsia"/>
          <w:color w:val="000000"/>
          <w:szCs w:val="32"/>
        </w:rPr>
        <w:t xml:space="preserve"> 客运公共交通线路经营者违反本条例第二十六条、第二十七条规定的，由市客运公共交通管理机构或者区县交通运输行政管理部门责令改正，并可处以一千元以上一万元以下罚款；情节严重的，处以一万元以上五万元以下罚款。</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w:t>
      </w:r>
      <w:r>
        <w:rPr>
          <w:rFonts w:ascii="黑体" w:hAnsi="黑体" w:cs="Arial" w:hint="eastAsia" w:eastAsia="黑体"/>
          <w:color w:val="000000"/>
          <w:szCs w:val="32"/>
        </w:rPr>
        <w:t>第四十二条</w:t>
      </w:r>
      <w:r>
        <w:rPr>
          <w:rFonts w:ascii="仿宋_GB2312" w:hAnsi="仿宋_GB2312" w:cs="Arial" w:hint="eastAsia"/>
          <w:color w:val="000000"/>
          <w:szCs w:val="32"/>
        </w:rPr>
        <w:t xml:space="preserve">  客运公共交通驾驶员违反本条例第二十八条规定的，由市客运公共交通管理机构或者区县交通运输行政管理部门对其所属的客运公共交通线路经营者处以五百元以上一千元以下罚款。</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w:t>
      </w:r>
      <w:r>
        <w:rPr>
          <w:rFonts w:ascii="黑体" w:hAnsi="黑体" w:cs="Arial" w:hint="eastAsia" w:eastAsia="黑体"/>
          <w:color w:val="000000"/>
          <w:szCs w:val="32"/>
        </w:rPr>
        <w:t>第四十三条</w:t>
      </w:r>
      <w:r>
        <w:rPr>
          <w:rFonts w:ascii="仿宋_GB2312" w:hAnsi="仿宋_GB2312" w:cs="Arial" w:hint="eastAsia"/>
          <w:color w:val="000000"/>
          <w:szCs w:val="32"/>
        </w:rPr>
        <w:t xml:space="preserve">  违反本条例第三十四条规定的，由市客运公共交通管理机构或者区县交通运输行政管理部门责令改正，对个人可处以五百元以上二千元以下罚款，对单位可处以二千元以上二万元以下罚款。</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w:t>
      </w:r>
      <w:r>
        <w:rPr>
          <w:rFonts w:ascii="黑体" w:hAnsi="黑体" w:cs="Arial" w:hint="eastAsia" w:eastAsia="黑体"/>
          <w:color w:val="000000"/>
          <w:szCs w:val="32"/>
        </w:rPr>
        <w:t>第四十四条</w:t>
      </w:r>
      <w:r>
        <w:rPr>
          <w:rFonts w:ascii="仿宋_GB2312" w:hAnsi="仿宋_GB2312" w:cs="Arial" w:hint="eastAsia"/>
          <w:color w:val="000000"/>
          <w:szCs w:val="32"/>
        </w:rPr>
        <w:t xml:space="preserve">  违反本条例规定，构成治安违法的，由公安机关依法给予治安管理处罚；构成犯罪的，依法追究刑事责任。</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w:t>
      </w:r>
      <w:r>
        <w:rPr>
          <w:rFonts w:ascii="黑体" w:hAnsi="黑体" w:cs="Arial" w:hint="eastAsia" w:eastAsia="黑体"/>
          <w:color w:val="000000"/>
          <w:szCs w:val="32"/>
        </w:rPr>
        <w:t>第四十五条</w:t>
      </w:r>
      <w:r>
        <w:rPr>
          <w:rFonts w:ascii="仿宋_GB2312" w:hAnsi="仿宋_GB2312" w:cs="Arial" w:hint="eastAsia"/>
          <w:color w:val="000000"/>
          <w:szCs w:val="32"/>
        </w:rPr>
        <w:t xml:space="preserve">  违反本条例规定，交通运输行政管理部门、市客运公共交通管理机构、其他负有客运公共交通管理职责的部门及其工作人员滥用职权、玩忽职守、徇私舞弊或者有其他失职、渎职行为的，依法给予处分；构成犯罪的，依法追究刑事责任。</w:t>
      </w:r>
    </w:p>
    <w:p>
      <w:pPr>
        <w:pStyle w:val="Normal"/>
        <w:spacing w:lineRule="exact" w:line="560" w:before="0" w:after="0"/>
        <w:contextualSpacing/>
        <w:rPr>
          <w:rFonts w:ascii="仿宋_GB2312" w:hAnsi="仿宋_GB2312" w:cs="Arial"/>
          <w:color w:val="000000"/>
          <w:szCs w:val="32"/>
        </w:rPr>
      </w:pPr>
      <w:r>
        <w:rPr>
          <w:rFonts w:cs="Arial" w:ascii="仿宋_GB2312" w:hAnsi="仿宋_GB2312"/>
          <w:color w:val="000000"/>
          <w:szCs w:val="32"/>
        </w:rPr>
      </w:r>
    </w:p>
    <w:p>
      <w:pPr>
        <w:pStyle w:val="Normal"/>
        <w:spacing w:lineRule="exact" w:line="560" w:before="0" w:after="0"/>
        <w:contextualSpacing/>
        <w:jc w:val="center"/>
        <w:rPr>
          <w:rFonts w:ascii="黑体" w:hAnsi="黑体" w:eastAsia="黑体" w:cs="Arial"/>
          <w:color w:val="000000"/>
          <w:szCs w:val="32"/>
        </w:rPr>
      </w:pPr>
      <w:r>
        <w:rPr>
          <w:rFonts w:ascii="黑体" w:hAnsi="黑体" w:cs="Arial" w:hint="eastAsia" w:eastAsia="黑体"/>
          <w:color w:val="000000"/>
          <w:szCs w:val="32"/>
        </w:rPr>
        <w:t>第七章  附则</w:t>
      </w:r>
    </w:p>
    <w:p>
      <w:pPr>
        <w:pStyle w:val="Normal"/>
        <w:spacing w:lineRule="exact" w:line="560" w:before="0" w:after="0"/>
        <w:contextualSpacing/>
        <w:jc w:val="center"/>
        <w:rPr>
          <w:rFonts w:ascii="黑体" w:hAnsi="黑体" w:eastAsia="黑体" w:cs="Arial"/>
          <w:color w:val="000000"/>
          <w:szCs w:val="32"/>
        </w:rPr>
      </w:pPr>
      <w:r>
        <w:rPr>
          <w:rFonts w:eastAsia="黑体" w:cs="Arial" w:ascii="黑体" w:hAnsi="黑体"/>
          <w:color w:val="000000"/>
          <w:szCs w:val="32"/>
        </w:rPr>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w:t>
      </w:r>
      <w:r>
        <w:rPr>
          <w:rFonts w:ascii="黑体" w:hAnsi="黑体" w:cs="Arial" w:hint="eastAsia" w:eastAsia="黑体"/>
          <w:color w:val="000000"/>
          <w:szCs w:val="32"/>
        </w:rPr>
        <w:t>　第四十六条</w:t>
      </w:r>
      <w:r>
        <w:rPr>
          <w:rFonts w:ascii="仿宋_GB2312" w:hAnsi="仿宋_GB2312" w:cs="Arial" w:hint="eastAsia"/>
          <w:color w:val="000000"/>
          <w:szCs w:val="32"/>
        </w:rPr>
        <w:t xml:space="preserve">  本条例自</w:t>
      </w:r>
      <w:r>
        <w:rPr>
          <w:rFonts w:cs="Arial" w:hint="eastAsia" w:ascii="仿宋_GB2312" w:hAnsi="仿宋_GB2312"/>
          <w:color w:val="000000"/>
          <w:szCs w:val="32"/>
        </w:rPr>
        <w:t>2015</w:t>
      </w:r>
      <w:r>
        <w:rPr>
          <w:rFonts w:ascii="仿宋_GB2312" w:hAnsi="仿宋_GB2312" w:cs="Arial" w:hint="eastAsia"/>
          <w:color w:val="000000"/>
          <w:szCs w:val="32"/>
        </w:rPr>
        <w:t>年</w:t>
      </w:r>
      <w:r>
        <w:rPr>
          <w:rFonts w:cs="Arial" w:hint="eastAsia" w:ascii="仿宋_GB2312" w:hAnsi="仿宋_GB2312"/>
          <w:color w:val="000000"/>
          <w:szCs w:val="32"/>
        </w:rPr>
        <w:t>12</w:t>
      </w:r>
      <w:r>
        <w:rPr>
          <w:rFonts w:ascii="仿宋_GB2312" w:hAnsi="仿宋_GB2312" w:cs="Arial" w:hint="eastAsia"/>
          <w:color w:val="000000"/>
          <w:szCs w:val="32"/>
        </w:rPr>
        <w:t>月</w:t>
      </w:r>
      <w:r>
        <w:rPr>
          <w:rFonts w:cs="Arial" w:hint="eastAsia" w:ascii="仿宋_GB2312" w:hAnsi="仿宋_GB2312"/>
          <w:color w:val="000000"/>
          <w:szCs w:val="32"/>
        </w:rPr>
        <w:t>1</w:t>
      </w:r>
      <w:r>
        <w:rPr>
          <w:rFonts w:ascii="仿宋_GB2312" w:hAnsi="仿宋_GB2312" w:cs="Arial" w:hint="eastAsia"/>
          <w:color w:val="000000"/>
          <w:szCs w:val="32"/>
        </w:rPr>
        <w:t>日起施行。市人民政府</w:t>
      </w:r>
      <w:r>
        <w:rPr>
          <w:rFonts w:cs="Arial" w:hint="eastAsia" w:ascii="仿宋_GB2312" w:hAnsi="仿宋_GB2312"/>
          <w:color w:val="000000"/>
          <w:szCs w:val="32"/>
        </w:rPr>
        <w:t>1991</w:t>
      </w:r>
      <w:r>
        <w:rPr>
          <w:rFonts w:ascii="仿宋_GB2312" w:hAnsi="仿宋_GB2312" w:cs="Arial" w:hint="eastAsia"/>
          <w:color w:val="000000"/>
          <w:szCs w:val="32"/>
        </w:rPr>
        <w:t>年</w:t>
      </w:r>
      <w:r>
        <w:rPr>
          <w:rFonts w:cs="Arial" w:hint="eastAsia" w:ascii="仿宋_GB2312" w:hAnsi="仿宋_GB2312"/>
          <w:color w:val="000000"/>
          <w:szCs w:val="32"/>
        </w:rPr>
        <w:t>4</w:t>
      </w:r>
      <w:r>
        <w:rPr>
          <w:rFonts w:ascii="仿宋_GB2312" w:hAnsi="仿宋_GB2312" w:cs="Arial" w:hint="eastAsia"/>
          <w:color w:val="000000"/>
          <w:szCs w:val="32"/>
        </w:rPr>
        <w:t>月</w:t>
      </w:r>
      <w:r>
        <w:rPr>
          <w:rFonts w:cs="Arial" w:hint="eastAsia" w:ascii="仿宋_GB2312" w:hAnsi="仿宋_GB2312"/>
          <w:color w:val="000000"/>
          <w:szCs w:val="32"/>
        </w:rPr>
        <w:t>12</w:t>
      </w:r>
      <w:r>
        <w:rPr>
          <w:rFonts w:ascii="仿宋_GB2312" w:hAnsi="仿宋_GB2312" w:cs="Arial" w:hint="eastAsia"/>
          <w:color w:val="000000"/>
          <w:szCs w:val="32"/>
        </w:rPr>
        <w:t>日公布的《天津市维护公共交通车辆运营秩序的规定》</w:t>
      </w:r>
      <w:r>
        <w:rPr>
          <w:rFonts w:cs="Arial" w:hint="eastAsia" w:ascii="仿宋_GB2312" w:hAnsi="仿宋_GB2312"/>
          <w:color w:val="000000"/>
          <w:szCs w:val="32"/>
        </w:rPr>
        <w:t>(1991</w:t>
      </w:r>
      <w:r>
        <w:rPr>
          <w:rFonts w:ascii="仿宋_GB2312" w:hAnsi="仿宋_GB2312" w:cs="Arial" w:hint="eastAsia"/>
          <w:color w:val="000000"/>
          <w:szCs w:val="32"/>
        </w:rPr>
        <w:t>年市人民政府令第</w:t>
      </w:r>
      <w:r>
        <w:rPr>
          <w:rFonts w:cs="Arial" w:hint="eastAsia" w:ascii="仿宋_GB2312" w:hAnsi="仿宋_GB2312"/>
          <w:color w:val="000000"/>
          <w:szCs w:val="32"/>
        </w:rPr>
        <w:t>34</w:t>
      </w:r>
      <w:r>
        <w:rPr>
          <w:rFonts w:ascii="仿宋_GB2312" w:hAnsi="仿宋_GB2312" w:cs="Arial" w:hint="eastAsia"/>
          <w:color w:val="000000"/>
          <w:szCs w:val="32"/>
        </w:rPr>
        <w:t>号</w:t>
      </w:r>
      <w:r>
        <w:rPr>
          <w:rFonts w:cs="Arial" w:hint="eastAsia" w:ascii="仿宋_GB2312" w:hAnsi="仿宋_GB2312"/>
          <w:color w:val="000000"/>
          <w:szCs w:val="32"/>
        </w:rPr>
        <w:t>)</w:t>
      </w:r>
      <w:r>
        <w:rPr>
          <w:rFonts w:ascii="仿宋_GB2312" w:hAnsi="仿宋_GB2312" w:cs="Arial" w:hint="eastAsia"/>
          <w:color w:val="000000"/>
          <w:szCs w:val="32"/>
        </w:rPr>
        <w:t>同时废止。</w:t>
      </w:r>
    </w:p>
    <w:p>
      <w:pPr>
        <w:pStyle w:val="Normal"/>
        <w:spacing w:lineRule="exact" w:line="560" w:before="0" w:after="0"/>
        <w:contextualSpacing/>
        <w:rPr>
          <w:rFonts w:ascii="仿宋_GB2312" w:hAnsi="仿宋_GB2312" w:cs="Arial"/>
          <w:color w:val="000000"/>
          <w:szCs w:val="32"/>
        </w:rPr>
      </w:pPr>
      <w:r>
        <w:rPr>
          <w:rFonts w:cs="Arial" w:ascii="仿宋_GB2312" w:hAnsi="仿宋_GB2312"/>
          <w:color w:val="000000"/>
          <w:szCs w:val="32"/>
        </w:rPr>
      </w:r>
    </w:p>
    <w:sectPr>
      <w:footerReference w:type="even" r:id="rId2"/>
      <w:footerReference w:type="default" r:id="rId3"/>
      <w:type w:val="nextPage"/>
      <w:pgSz w:w="11906" w:h="16838"/>
      <w:pgMar w:left="1531" w:right="1531" w:gutter="0" w:header="0" w:top="2098" w:footer="1644" w:bottom="1985"/>
      <w:pgNumType w:fmt="decimal"/>
      <w:formProt w:val="false"/>
      <w:textDirection w:val="lrTb"/>
      <w:docGrid w:type="linesAndChars" w:linePitch="579" w:charSpace="429496627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宋体">
    <w:charset w:val="86"/>
    <w:family w:val="auto"/>
    <w:pitch w:val="default"/>
  </w:font>
  <w:font w:name="文星仿宋">
    <w:altName w:val="宋体"/>
    <w:charset w:val="86"/>
    <w:family w:val="auto"/>
    <w:pitch w:val="default"/>
  </w:font>
  <w:font w:name="仿宋_GB2312">
    <w:charset w:val="86"/>
    <w:family w:val="modern"/>
    <w:pitch w:val="default"/>
  </w:font>
  <w:font w:name="华文宋体">
    <w:charset w:val="86"/>
    <w:family w:val="auto"/>
    <w:pitch w:val="default"/>
  </w:font>
  <w:font w:name="楷体_GB2312">
    <w:charset w:val="86"/>
    <w:family w:val="modern"/>
    <w:pitch w:val="default"/>
  </w:font>
  <w:font w:name="黑体">
    <w:charset w:val="86"/>
    <w:family w:val="auto"/>
    <w:pitch w:val="default"/>
  </w:font>
  <w:font w:name="方正小标宋简体">
    <w:charset w:val="86"/>
    <w:family w:val="script"/>
    <w:pitch w:val="default"/>
  </w:font>
  <w:font w:name="Liberation Sans">
    <w:altName w:val="Arial"/>
    <w:charset w:val="01" w:characterSet="utf-8"/>
    <w:family w:val="swiss"/>
    <w:pitch w:val="variable"/>
  </w:font>
  <w:font w:name="Tahoma">
    <w:charset w:val="00" w:characterSet="windows-1252"/>
    <w:family w:val="swiss"/>
    <w:pitch w:val="default"/>
  </w:font>
  <w:font w:name="Arial Unicode MS">
    <w:charset w:val="86"/>
    <w:family w:val="swiss"/>
    <w:pitch w:val="default"/>
  </w:font>
  <w:font w:name="Verdana">
    <w:charset w:val="00" w:characterSet="windows-1252"/>
    <w:family w:val="swiss"/>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200" w:startChars="0" w:start="0" w:endChars="0" w:end="0"/>
      <w:rPr>
        <w:sz w:val="28"/>
        <w:szCs w:val="28"/>
      </w:rPr>
    </w:pPr>
    <w:r>
      <w:rPr>
        <w:sz w:val="28"/>
        <w:szCs w:val="28"/>
      </w:rPr>
      <w:fldChar w:fldCharType="begin"/>
    </w:r>
    <w:r>
      <w:rPr>
        <w:sz w:val="28"/>
        <w:szCs w:val="28"/>
      </w:rPr>
      <w:instrText xml:space="preserve"> PAGE </w:instrText>
    </w:r>
    <w:r>
      <w:rPr>
        <w:sz w:val="28"/>
        <w:szCs w:val="28"/>
      </w:rPr>
      <w:fldChar w:fldCharType="separate"/>
    </w:r>
    <w:r>
      <w:rPr>
        <w:sz w:val="28"/>
        <w:szCs w:val="28"/>
      </w:rPr>
      <w:t>12</w:t>
    </w:r>
    <w:r>
      <w:rPr>
        <w:sz w:val="28"/>
        <w:szCs w:val="28"/>
      </w:rPr>
      <w:fldChar w:fldCharType="end"/>
    </w:r>
  </w:p>
  <w:p>
    <w:pPr>
      <w:pStyle w:val="Footer"/>
      <w:rPr>
        <w:sz w:val="28"/>
        <w:szCs w:val="28"/>
      </w:rPr>
    </w:pPr>
    <w:r>
      <w:rPr>
        <w:sz w:val="28"/>
        <w:szCs w:val="28"/>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rFonts w:hint="eastAsia"/>
      </w:rPr>
      <w:t>　　　　　　　　　　　　　　　　　　　　　　　　　　　　　　　　　　　　　　　　　</w:t>
    </w:r>
    <w:r>
      <w:rPr>
        <w:sz w:val="28"/>
        <w:szCs w:val="28"/>
      </w:rPr>
      <w:fldChar w:fldCharType="begin"/>
    </w:r>
    <w:r>
      <w:rPr>
        <w:sz w:val="28"/>
        <w:szCs w:val="28"/>
      </w:rPr>
      <w:instrText xml:space="preserve"> PAGE </w:instrText>
    </w:r>
    <w:r>
      <w:rPr>
        <w:sz w:val="28"/>
        <w:szCs w:val="28"/>
      </w:rPr>
      <w:fldChar w:fldCharType="separate"/>
    </w:r>
    <w:r>
      <w:rPr>
        <w:sz w:val="28"/>
        <w:szCs w:val="28"/>
      </w:rPr>
      <w:t>13</w:t>
    </w:r>
    <w:r>
      <w:rPr>
        <w:sz w:val="28"/>
        <w:szCs w:val="28"/>
      </w:rPr>
      <w:fldChar w:fldCharType="end"/>
    </w:r>
  </w:p>
  <w:p>
    <w:pPr>
      <w:pStyle w:val="Footer"/>
      <w:rPr/>
    </w:pPr>
    <w:r>
      <w:rPr/>
    </w:r>
  </w:p>
</w:ftr>
</file>

<file path=word/settings.xml><?xml version="1.0" encoding="utf-8"?>
<w:settings xmlns:w="http://schemas.openxmlformats.org/wordprocessingml/2006/main">
  <w:zoom w:percent="68"/>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仿宋_GB2312" w:cs="Times New Roman"/>
      <w:color w:val="auto"/>
      <w:kern w:val="2"/>
      <w:sz w:val="32"/>
      <w:szCs w:val="22"/>
      <w:lang w:bidi="ar-SA" w:val="en-US" w:eastAsia="zh-CN"/>
    </w:rPr>
  </w:style>
  <w:style w:type="character" w:styleId="Style14">
    <w:name w:val="默认段落字体"/>
    <w:qFormat/>
    <w:rPr/>
  </w:style>
  <w:style w:type="character" w:styleId="Emphasis">
    <w:name w:val="Emphasis"/>
    <w:basedOn w:val="Style14"/>
    <w:qFormat/>
    <w:rPr>
      <w:i w:val="false"/>
      <w:iCs w:val="false"/>
      <w:color w:val="CC0000"/>
    </w:rPr>
  </w:style>
  <w:style w:type="character" w:styleId="PageNumber">
    <w:name w:val="page number"/>
    <w:basedOn w:val="Style14"/>
    <w:rPr/>
  </w:style>
  <w:style w:type="character" w:styleId="Strong">
    <w:name w:val="Strong"/>
    <w:basedOn w:val="Style14"/>
    <w:qFormat/>
    <w:rPr>
      <w:b/>
      <w:bCs/>
    </w:rPr>
  </w:style>
  <w:style w:type="character" w:styleId="Hyperlink">
    <w:name w:val="Hyperlink"/>
    <w:basedOn w:val="Style14"/>
    <w:rPr>
      <w:color w:val="0000FF"/>
      <w:u w:val="single"/>
    </w:rPr>
  </w:style>
  <w:style w:type="character" w:styleId="Char">
    <w:name w:val="普通(网站) Char"/>
    <w:basedOn w:val="Style14"/>
    <w:qFormat/>
    <w:rPr>
      <w:rFonts w:ascii="宋体" w:hAnsi="宋体" w:cs="宋体"/>
      <w:sz w:val="24"/>
      <w:szCs w:val="24"/>
    </w:rPr>
  </w:style>
  <w:style w:type="character" w:styleId="CharChar4">
    <w:name w:val="Char Char4"/>
    <w:basedOn w:val="Style14"/>
    <w:qFormat/>
    <w:rPr>
      <w:rFonts w:ascii="文星仿宋;宋体" w:hAnsi="文星仿宋;宋体" w:eastAsia="文星仿宋;宋体" w:cs="文星仿宋;宋体" w:hint="eastAsia"/>
      <w:kern w:val="2"/>
      <w:sz w:val="32"/>
      <w:szCs w:val="24"/>
      <w:lang w:bidi="ar-SA"/>
    </w:rPr>
  </w:style>
  <w:style w:type="character" w:styleId="2CharChar">
    <w:name w:val="样式2 Char Char"/>
    <w:basedOn w:val="Style14"/>
    <w:qFormat/>
    <w:rPr>
      <w:rFonts w:ascii="仿宋_GB2312" w:hAnsi="仿宋_GB2312" w:eastAsia="仿宋_GB2312" w:cs="Times New Roman"/>
      <w:b/>
      <w:bCs/>
      <w:smallCaps/>
      <w:color w:val="000000"/>
      <w:kern w:val="2"/>
      <w:sz w:val="32"/>
      <w:szCs w:val="32"/>
    </w:rPr>
  </w:style>
  <w:style w:type="character" w:styleId="Char1">
    <w:name w:val="纯文本 Char"/>
    <w:basedOn w:val="Style14"/>
    <w:qFormat/>
    <w:rPr>
      <w:rFonts w:ascii="华文宋体" w:hAnsi="华文宋体" w:eastAsia="仿宋_GB2312" w:cs="Courier New"/>
      <w:kern w:val="2"/>
      <w:sz w:val="32"/>
      <w:szCs w:val="21"/>
    </w:rPr>
  </w:style>
  <w:style w:type="character" w:styleId="1CharChar">
    <w:name w:val="样式1 Char Char"/>
    <w:basedOn w:val="Char1"/>
    <w:qFormat/>
    <w:rPr>
      <w:rFonts w:ascii="楷体_GB2312" w:hAnsi="楷体_GB2312" w:eastAsia="楷体_GB2312" w:cs="宋体"/>
      <w:sz w:val="32"/>
      <w:szCs w:val="32"/>
    </w:rPr>
  </w:style>
  <w:style w:type="character" w:styleId="CharChar">
    <w:name w:val="纯文本 Char Char"/>
    <w:basedOn w:val="Style14"/>
    <w:qFormat/>
    <w:rPr>
      <w:rFonts w:ascii="宋体" w:hAnsi="宋体" w:eastAsia="仿宋_GB2312" w:cs="Courier New"/>
      <w:sz w:val="32"/>
      <w:szCs w:val="32"/>
      <w:lang w:bidi="ar-SA"/>
    </w:rPr>
  </w:style>
  <w:style w:type="character" w:styleId="Char11">
    <w:name w:val="正文文本 Char1"/>
    <w:basedOn w:val="Style14"/>
    <w:qFormat/>
    <w:rPr>
      <w:rFonts w:ascii="Times New Roman" w:hAnsi="Times New Roman" w:eastAsia="文星仿宋;宋体" w:cs="Times New Roman"/>
      <w:kern w:val="2"/>
      <w:sz w:val="32"/>
      <w:szCs w:val="24"/>
    </w:rPr>
  </w:style>
  <w:style w:type="character" w:styleId="3CharChar">
    <w:name w:val="样式3 Char Char"/>
    <w:basedOn w:val="2CharChar"/>
    <w:qFormat/>
    <w:rPr/>
  </w:style>
  <w:style w:type="character" w:styleId="Char2">
    <w:name w:val="正文文本缩进 Char"/>
    <w:basedOn w:val="Style14"/>
    <w:qFormat/>
    <w:rPr>
      <w:rFonts w:ascii="Times New Roman" w:hAnsi="Times New Roman" w:eastAsia="仿宋_GB2312" w:cs="Times New Roman"/>
      <w:kern w:val="2"/>
      <w:sz w:val="32"/>
      <w:szCs w:val="22"/>
    </w:rPr>
  </w:style>
  <w:style w:type="character" w:styleId="Char3">
    <w:name w:val="批注框文本 Char"/>
    <w:basedOn w:val="Style14"/>
    <w:qFormat/>
    <w:rPr>
      <w:rFonts w:ascii="Times New Roman" w:hAnsi="Times New Roman" w:eastAsia="仿宋_GB2312" w:cs="Times New Roman"/>
      <w:kern w:val="2"/>
      <w:sz w:val="18"/>
      <w:szCs w:val="18"/>
    </w:rPr>
  </w:style>
  <w:style w:type="character" w:styleId="Char12">
    <w:name w:val="纯文本 Char1"/>
    <w:basedOn w:val="Style14"/>
    <w:qFormat/>
    <w:rPr>
      <w:rFonts w:ascii="宋体" w:hAnsi="宋体" w:cs="Courier New"/>
      <w:kern w:val="2"/>
      <w:sz w:val="21"/>
      <w:szCs w:val="21"/>
    </w:rPr>
  </w:style>
  <w:style w:type="character" w:styleId="3Char">
    <w:name w:val="标题3 Char"/>
    <w:basedOn w:val="Char12"/>
    <w:qFormat/>
    <w:rPr>
      <w:rFonts w:ascii="黑体" w:hAnsi="黑体" w:eastAsia="黑体" w:cs="宋体"/>
      <w:sz w:val="32"/>
      <w:szCs w:val="32"/>
    </w:rPr>
  </w:style>
  <w:style w:type="character" w:styleId="2Char">
    <w:name w:val="正文文本缩进 2 Char"/>
    <w:basedOn w:val="Style14"/>
    <w:qFormat/>
    <w:rPr>
      <w:rFonts w:ascii="Times New Roman" w:hAnsi="Times New Roman" w:eastAsia="华文仿宋" w:cs="Times New Roman"/>
      <w:kern w:val="2"/>
      <w:sz w:val="32"/>
      <w:szCs w:val="32"/>
    </w:rPr>
  </w:style>
  <w:style w:type="character" w:styleId="2CharChar1">
    <w:name w:val="标题2 Char Char"/>
    <w:basedOn w:val="Char"/>
    <w:qFormat/>
    <w:rPr>
      <w:rFonts w:ascii="楷体_GB2312" w:hAnsi="楷体_GB2312" w:eastAsia="楷体_GB2312"/>
      <w:bCs/>
      <w:smallCaps/>
      <w:color w:val="000000"/>
      <w:sz w:val="32"/>
      <w:szCs w:val="32"/>
    </w:rPr>
  </w:style>
  <w:style w:type="character" w:styleId="CharChar7">
    <w:name w:val="Char Char7"/>
    <w:basedOn w:val="Style14"/>
    <w:qFormat/>
    <w:rPr>
      <w:rFonts w:ascii="宋体" w:hAnsi="宋体" w:eastAsia="宋体" w:cs="Courier New" w:hint="eastAsia"/>
      <w:kern w:val="2"/>
      <w:sz w:val="21"/>
      <w:szCs w:val="21"/>
      <w:lang w:bidi="ar-SA"/>
    </w:rPr>
  </w:style>
  <w:style w:type="character" w:styleId="CharChar8">
    <w:name w:val="Char Char8"/>
    <w:basedOn w:val="Style14"/>
    <w:qFormat/>
    <w:rPr>
      <w:rFonts w:ascii="宋体" w:hAnsi="宋体" w:eastAsia="宋体" w:cs="宋体" w:hint="eastAsia"/>
      <w:sz w:val="24"/>
      <w:szCs w:val="24"/>
      <w:lang w:bidi="ar-SA"/>
    </w:rPr>
  </w:style>
  <w:style w:type="character" w:styleId="1Char">
    <w:name w:val="标题1 Char"/>
    <w:basedOn w:val="Char"/>
    <w:qFormat/>
    <w:rPr>
      <w:rFonts w:ascii="方正小标宋简体" w:hAnsi="方正小标宋简体" w:eastAsia="方正小标宋简体"/>
      <w:bCs/>
      <w:smallCaps/>
      <w:color w:val="000000"/>
      <w:sz w:val="32"/>
      <w:szCs w:val="44"/>
      <w:lang w:bidi="ar-SA"/>
    </w:rPr>
  </w:style>
  <w:style w:type="character" w:styleId="Char4">
    <w:name w:val="正文文本 Char"/>
    <w:basedOn w:val="Style14"/>
    <w:qFormat/>
    <w:rPr>
      <w:rFonts w:ascii="Times New Roman" w:hAnsi="Times New Roman" w:eastAsia="文星仿宋;宋体" w:cs="Times New Roman"/>
      <w:kern w:val="2"/>
      <w:sz w:val="32"/>
      <w:szCs w:val="24"/>
    </w:rPr>
  </w:style>
  <w:style w:type="character" w:styleId="test1">
    <w:name w:val="test1"/>
    <w:basedOn w:val="Style14"/>
    <w:qFormat/>
    <w:rPr>
      <w:sz w:val="25"/>
      <w:szCs w:val="25"/>
    </w:rPr>
  </w:style>
  <w:style w:type="character" w:styleId="3Char1">
    <w:name w:val="正文文本缩进 3 Char"/>
    <w:basedOn w:val="Style14"/>
    <w:qFormat/>
    <w:rPr>
      <w:rFonts w:ascii="Times New Roman" w:hAnsi="Times New Roman" w:eastAsia="仿宋_GB2312" w:cs="Times New Roman"/>
      <w:kern w:val="2"/>
      <w:sz w:val="16"/>
      <w:szCs w:val="16"/>
    </w:rPr>
  </w:style>
  <w:style w:type="character" w:styleId="Char5">
    <w:name w:val="页眉 Char"/>
    <w:basedOn w:val="Style14"/>
    <w:qFormat/>
    <w:rPr>
      <w:rFonts w:ascii="Times New Roman" w:hAnsi="Times New Roman" w:eastAsia="仿宋_GB2312" w:cs="Times New Roman"/>
      <w:kern w:val="2"/>
      <w:sz w:val="18"/>
      <w:szCs w:val="18"/>
    </w:rPr>
  </w:style>
  <w:style w:type="character" w:styleId="CharChar1">
    <w:name w:val="日期 Char Char"/>
    <w:basedOn w:val="Style14"/>
    <w:qFormat/>
    <w:rPr>
      <w:rFonts w:ascii="仿宋_GB2312" w:hAnsi="仿宋_GB2312" w:eastAsia="仿宋_GB2312"/>
      <w:kern w:val="2"/>
      <w:sz w:val="32"/>
      <w:szCs w:val="32"/>
      <w:lang w:bidi="ar-SA"/>
    </w:rPr>
  </w:style>
  <w:style w:type="character" w:styleId="CharChar2">
    <w:name w:val="页眉 Char Char"/>
    <w:basedOn w:val="Style14"/>
    <w:qFormat/>
    <w:rPr>
      <w:kern w:val="2"/>
      <w:sz w:val="18"/>
      <w:szCs w:val="18"/>
    </w:rPr>
  </w:style>
  <w:style w:type="character" w:styleId="3CharChar1">
    <w:name w:val="标题3 Char Char"/>
    <w:basedOn w:val="Char1"/>
    <w:qFormat/>
    <w:rPr>
      <w:rFonts w:ascii="黑体" w:hAnsi="黑体" w:eastAsia="黑体" w:cs="宋体"/>
      <w:sz w:val="32"/>
      <w:szCs w:val="32"/>
    </w:rPr>
  </w:style>
  <w:style w:type="character" w:styleId="CharChar3">
    <w:name w:val="正文文本 Char Char"/>
    <w:basedOn w:val="Style14"/>
    <w:qFormat/>
    <w:rPr>
      <w:rFonts w:eastAsia="仿宋_GB2312"/>
      <w:kern w:val="2"/>
      <w:sz w:val="32"/>
      <w:szCs w:val="24"/>
    </w:rPr>
  </w:style>
  <w:style w:type="character" w:styleId="2Char1">
    <w:name w:val="正文文本 2 Char"/>
    <w:basedOn w:val="Style14"/>
    <w:qFormat/>
    <w:rPr>
      <w:rFonts w:eastAsia="仿宋_GB2312"/>
      <w:kern w:val="2"/>
      <w:sz w:val="32"/>
      <w:szCs w:val="24"/>
      <w:lang w:bidi="ar-SA"/>
    </w:rPr>
  </w:style>
  <w:style w:type="character" w:styleId="2Char2">
    <w:name w:val="样式2 Char"/>
    <w:basedOn w:val="Style14"/>
    <w:qFormat/>
    <w:rPr>
      <w:rFonts w:ascii="仿宋_GB2312" w:hAnsi="仿宋_GB2312" w:eastAsia="仿宋_GB2312" w:cs="Times New Roman"/>
      <w:b/>
      <w:bCs/>
      <w:smallCaps/>
      <w:color w:val="000000"/>
      <w:kern w:val="2"/>
      <w:sz w:val="32"/>
      <w:szCs w:val="32"/>
    </w:rPr>
  </w:style>
  <w:style w:type="character" w:styleId="3Char2">
    <w:name w:val="样式3 Char"/>
    <w:basedOn w:val="2Char2"/>
    <w:qFormat/>
    <w:rPr/>
  </w:style>
  <w:style w:type="character" w:styleId="CharChar5">
    <w:name w:val="正文文本缩进 Char Char"/>
    <w:basedOn w:val="Style14"/>
    <w:qFormat/>
    <w:rPr>
      <w:rFonts w:ascii="仿宋_GB2312" w:hAnsi="仿宋_GB2312" w:eastAsia="仿宋_GB2312"/>
      <w:kern w:val="2"/>
      <w:sz w:val="32"/>
      <w:szCs w:val="32"/>
    </w:rPr>
  </w:style>
  <w:style w:type="character" w:styleId="CharChar6">
    <w:name w:val="页脚 Char Char"/>
    <w:basedOn w:val="Style14"/>
    <w:qFormat/>
    <w:rPr>
      <w:rFonts w:eastAsia="仿宋_GB2312"/>
      <w:kern w:val="2"/>
      <w:sz w:val="18"/>
      <w:szCs w:val="18"/>
    </w:rPr>
  </w:style>
  <w:style w:type="character" w:styleId="HTMLCharChar">
    <w:name w:val="HTML 预设格式 Char Char"/>
    <w:basedOn w:val="Style14"/>
    <w:qFormat/>
    <w:rPr>
      <w:rFonts w:ascii="宋体" w:hAnsi="宋体" w:eastAsia="宋体" w:cs="宋体"/>
      <w:sz w:val="24"/>
      <w:szCs w:val="24"/>
      <w:lang w:bidi="ar-SA"/>
    </w:rPr>
  </w:style>
  <w:style w:type="character" w:styleId="3CharChar2">
    <w:name w:val="正文文本缩进 3 Char Char"/>
    <w:basedOn w:val="Style14"/>
    <w:qFormat/>
    <w:rPr>
      <w:rFonts w:eastAsia="仿宋_GB2312"/>
      <w:kern w:val="2"/>
      <w:sz w:val="32"/>
      <w:szCs w:val="24"/>
    </w:rPr>
  </w:style>
  <w:style w:type="character" w:styleId="Char6">
    <w:name w:val="页脚 Char"/>
    <w:basedOn w:val="Style14"/>
    <w:qFormat/>
    <w:rPr>
      <w:rFonts w:ascii="宋体" w:hAnsi="宋体" w:cs="宋体"/>
      <w:sz w:val="18"/>
      <w:szCs w:val="18"/>
    </w:rPr>
  </w:style>
  <w:style w:type="character" w:styleId="1CharChar1">
    <w:name w:val="标题1 Char Char"/>
    <w:basedOn w:val="Char"/>
    <w:qFormat/>
    <w:rPr>
      <w:rFonts w:ascii="方正小标宋简体" w:hAnsi="方正小标宋简体" w:eastAsia="方正小标宋简体"/>
      <w:bCs/>
      <w:smallCaps/>
      <w:color w:val="000000"/>
      <w:sz w:val="32"/>
      <w:szCs w:val="44"/>
      <w:lang w:bidi="ar-SA"/>
    </w:rPr>
  </w:style>
  <w:style w:type="character" w:styleId="2CharChar2">
    <w:name w:val="正文文本缩进 2 Char Char"/>
    <w:basedOn w:val="Style14"/>
    <w:qFormat/>
    <w:rPr>
      <w:rFonts w:eastAsia="仿宋_GB2312"/>
      <w:b/>
      <w:bCs/>
      <w:kern w:val="2"/>
      <w:sz w:val="32"/>
      <w:szCs w:val="24"/>
    </w:rPr>
  </w:style>
  <w:style w:type="character" w:styleId="Char13">
    <w:name w:val="页脚 Char1"/>
    <w:basedOn w:val="Style14"/>
    <w:qFormat/>
    <w:rPr>
      <w:rFonts w:ascii="宋体" w:hAnsi="宋体" w:cs="宋体"/>
      <w:sz w:val="18"/>
      <w:szCs w:val="18"/>
    </w:rPr>
  </w:style>
  <w:style w:type="character" w:styleId="2Char3">
    <w:name w:val="标题2 Char"/>
    <w:basedOn w:val="Char"/>
    <w:qFormat/>
    <w:rPr>
      <w:rFonts w:ascii="楷体_GB2312" w:hAnsi="楷体_GB2312" w:eastAsia="楷体_GB2312"/>
      <w:bCs/>
      <w:smallCaps/>
      <w:color w:val="000000"/>
      <w:sz w:val="32"/>
      <w:szCs w:val="32"/>
    </w:rPr>
  </w:style>
  <w:style w:type="character" w:styleId="1Char1">
    <w:name w:val="样式1 Char"/>
    <w:basedOn w:val="Char12"/>
    <w:qFormat/>
    <w:rPr>
      <w:rFonts w:ascii="楷体_GB2312" w:hAnsi="楷体_GB2312" w:eastAsia="楷体_GB2312" w:cs="宋体"/>
      <w:sz w:val="32"/>
      <w:szCs w:val="32"/>
    </w:rPr>
  </w:style>
  <w:style w:type="character" w:styleId="3Char11">
    <w:name w:val="正文文本缩进 3 Char1"/>
    <w:basedOn w:val="Style14"/>
    <w:qFormat/>
    <w:rPr>
      <w:rFonts w:ascii="Times New Roman" w:hAnsi="Times New Roman" w:eastAsia="仿宋_GB2312" w:cs="Times New Roman"/>
      <w:kern w:val="2"/>
      <w:sz w:val="16"/>
      <w:szCs w:val="16"/>
    </w:rPr>
  </w:style>
  <w:style w:type="character" w:styleId="2Char11">
    <w:name w:val="正文文本缩进 2 Char1"/>
    <w:basedOn w:val="Style14"/>
    <w:qFormat/>
    <w:rPr>
      <w:rFonts w:ascii="Times New Roman" w:hAnsi="Times New Roman" w:eastAsia="华文仿宋" w:cs="Times New Roman"/>
      <w:kern w:val="2"/>
      <w:sz w:val="32"/>
      <w:szCs w:val="32"/>
    </w:rPr>
  </w:style>
  <w:style w:type="character" w:styleId="Char14">
    <w:name w:val="正文文本缩进 Char1"/>
    <w:basedOn w:val="Style14"/>
    <w:qFormat/>
    <w:rPr>
      <w:rFonts w:ascii="Times New Roman" w:hAnsi="Times New Roman" w:eastAsia="仿宋_GB2312" w:cs="Times New Roman"/>
      <w:kern w:val="2"/>
      <w:sz w:val="32"/>
      <w:szCs w:val="22"/>
    </w:rPr>
  </w:style>
  <w:style w:type="character" w:styleId="Char7">
    <w:name w:val="日期 Char"/>
    <w:basedOn w:val="Style14"/>
    <w:qFormat/>
    <w:rPr>
      <w:rFonts w:ascii="仿宋_GB2312" w:hAnsi="仿宋_GB2312" w:eastAsia="仿宋_GB2312"/>
      <w:kern w:val="2"/>
      <w:sz w:val="32"/>
      <w:szCs w:val="32"/>
      <w:lang w:bidi="ar-SA"/>
    </w:rPr>
  </w:style>
  <w:style w:type="character" w:styleId="HTMLChar">
    <w:name w:val="HTML 预设格式 Char"/>
    <w:basedOn w:val="Style14"/>
    <w:qFormat/>
    <w:rPr>
      <w:rFonts w:ascii="宋体" w:hAnsi="宋体" w:eastAsia="宋体" w:cs="宋体"/>
      <w:sz w:val="24"/>
      <w:szCs w:val="24"/>
      <w:lang w:bidi="ar-SA"/>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rPr>
      <w:rFonts w:eastAsia="文星仿宋;宋体"/>
      <w:szCs w:val="24"/>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5">
    <w:name w:val="普通(网站)"/>
    <w:basedOn w:val="Normal"/>
    <w:qFormat/>
    <w:pPr>
      <w:widowControl/>
      <w:spacing w:before="280" w:after="280"/>
      <w:jc w:val="start"/>
    </w:pPr>
    <w:rPr>
      <w:rFonts w:ascii="宋体" w:hAnsi="宋体" w:cs="宋体"/>
      <w:sz w:val="24"/>
      <w:szCs w:val="24"/>
    </w:rPr>
  </w:style>
  <w:style w:type="paragraph" w:styleId="BodyTextIndent">
    <w:name w:val="Body Text Indent"/>
    <w:basedOn w:val="Normal"/>
    <w:pPr>
      <w:spacing w:before="0" w:after="120"/>
      <w:ind w:firstLineChars="0" w:firstLine="0" w:startChars="200" w:endChars="0" w:end="0"/>
    </w:pPr>
    <w:rPr/>
  </w:style>
  <w:style w:type="paragraph" w:styleId="Style16">
    <w:name w:val="纯文本"/>
    <w:basedOn w:val="Normal"/>
    <w:qFormat/>
    <w:pPr/>
    <w:rPr>
      <w:rFonts w:ascii="华文宋体" w:hAnsi="华文宋体" w:cs="Courier New"/>
      <w:szCs w:val="21"/>
    </w:rPr>
  </w:style>
  <w:style w:type="paragraph" w:styleId="2">
    <w:name w:val="正文文本缩进 2"/>
    <w:basedOn w:val="Normal"/>
    <w:qFormat/>
    <w:pPr>
      <w:spacing w:lineRule="auto" w:line="480" w:before="0" w:after="120"/>
      <w:ind w:firstLineChars="0" w:firstLine="0" w:startChars="200" w:endChars="0" w:end="0"/>
    </w:pPr>
    <w:rPr>
      <w:rFonts w:eastAsia="华文仿宋"/>
      <w:szCs w:val="32"/>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widowControl/>
      <w:tabs>
        <w:tab w:val="clear" w:pos="420"/>
        <w:tab w:val="center" w:pos="4153" w:leader="none"/>
        <w:tab w:val="right" w:pos="8306" w:leader="none"/>
      </w:tabs>
      <w:snapToGrid w:val="false"/>
      <w:jc w:val="start"/>
    </w:pPr>
    <w:rPr>
      <w:rFonts w:ascii="宋体" w:hAnsi="宋体" w:cs="宋体"/>
      <w:sz w:val="18"/>
      <w:szCs w:val="18"/>
    </w:rPr>
  </w:style>
  <w:style w:type="paragraph" w:styleId="Style17">
    <w:name w:val="批注框文本"/>
    <w:basedOn w:val="Normal"/>
    <w:qFormat/>
    <w:pPr/>
    <w:rPr>
      <w:sz w:val="18"/>
      <w:szCs w:val="18"/>
    </w:rPr>
  </w:style>
  <w:style w:type="paragraph" w:styleId="Style18">
    <w:name w:val="文档结构图"/>
    <w:basedOn w:val="Normal"/>
    <w:qFormat/>
    <w:pPr>
      <w:shd w:fill="000080" w:val="clear"/>
    </w:pPr>
    <w:rPr>
      <w:szCs w:val="24"/>
    </w:rPr>
  </w:style>
  <w:style w:type="paragraph" w:styleId="Style19">
    <w:name w:val="日期"/>
    <w:basedOn w:val="Normal"/>
    <w:next w:val="Normal"/>
    <w:qFormat/>
    <w:pPr>
      <w:ind w:firstLineChars="0" w:firstLine="0" w:startChars="2500" w:endChars="0" w:end="0"/>
    </w:pPr>
    <w:rPr>
      <w:rFonts w:ascii="仿宋_GB2312" w:hAnsi="仿宋_GB2312"/>
      <w:szCs w:val="32"/>
    </w:rPr>
  </w:style>
  <w:style w:type="paragraph" w:styleId="HTML">
    <w:name w:val="HTML 预设格式"/>
    <w:basedOn w:val="Normal"/>
    <w:qFormat/>
    <w:pPr>
      <w:widowControl/>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jc w:val="start"/>
    </w:pPr>
    <w:rPr>
      <w:rFonts w:ascii="宋体" w:hAnsi="宋体" w:eastAsia="宋体" w:cs="宋体"/>
      <w:kern w:val="0"/>
      <w:sz w:val="24"/>
      <w:szCs w:val="24"/>
    </w:rPr>
  </w:style>
  <w:style w:type="paragraph" w:styleId="21">
    <w:name w:val="正文文本 2"/>
    <w:basedOn w:val="Normal"/>
    <w:qFormat/>
    <w:pPr>
      <w:spacing w:lineRule="auto" w:line="480" w:before="0" w:after="120"/>
    </w:pPr>
    <w:rPr>
      <w:szCs w:val="24"/>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3">
    <w:name w:val="正文文本缩进 3"/>
    <w:basedOn w:val="Normal"/>
    <w:qFormat/>
    <w:pPr>
      <w:spacing w:before="0" w:after="120"/>
      <w:ind w:firstLineChars="0" w:firstLine="0" w:startChars="200" w:endChars="0" w:end="0"/>
    </w:pPr>
    <w:rPr>
      <w:sz w:val="16"/>
      <w:szCs w:val="16"/>
    </w:rPr>
  </w:style>
  <w:style w:type="paragraph" w:styleId="msonormalcxspmiddlecxspmiddlecxspmiddlecxsplast">
    <w:name w:val="msonormalcxspmiddlecxspmiddlecxspmiddlecxsplast"/>
    <w:basedOn w:val="Normal"/>
    <w:qFormat/>
    <w:pPr>
      <w:widowControl/>
      <w:spacing w:before="280" w:after="280"/>
      <w:jc w:val="start"/>
    </w:pPr>
    <w:rPr>
      <w:rFonts w:ascii="宋体" w:hAnsi="宋体" w:eastAsia="宋体" w:cs="宋体"/>
      <w:kern w:val="0"/>
      <w:sz w:val="24"/>
      <w:szCs w:val="24"/>
    </w:rPr>
  </w:style>
  <w:style w:type="paragraph" w:styleId="p0">
    <w:name w:val="p0"/>
    <w:basedOn w:val="Normal"/>
    <w:qFormat/>
    <w:pPr>
      <w:widowControl/>
      <w:spacing w:before="280" w:after="280"/>
      <w:jc w:val="start"/>
    </w:pPr>
    <w:rPr>
      <w:rFonts w:ascii="宋体" w:hAnsi="宋体" w:eastAsia="宋体" w:cs="宋体"/>
      <w:kern w:val="0"/>
      <w:sz w:val="24"/>
      <w:szCs w:val="24"/>
    </w:rPr>
  </w:style>
  <w:style w:type="paragraph" w:styleId="31">
    <w:name w:val="标题3"/>
    <w:basedOn w:val="Style16"/>
    <w:qFormat/>
    <w:pPr>
      <w:ind w:firstLineChars="200" w:startChars="0" w:start="0" w:endChars="0" w:end="0"/>
      <w:jc w:val="center"/>
    </w:pPr>
    <w:rPr>
      <w:rFonts w:ascii="黑体" w:hAnsi="黑体" w:eastAsia="黑体" w:cs="宋体"/>
      <w:szCs w:val="32"/>
    </w:rPr>
  </w:style>
  <w:style w:type="paragraph" w:styleId="1">
    <w:name w:val="样式1"/>
    <w:basedOn w:val="Style16"/>
    <w:qFormat/>
    <w:pPr>
      <w:ind w:firstLineChars="200" w:startChars="0" w:start="0" w:endChars="0" w:end="0"/>
    </w:pPr>
    <w:rPr>
      <w:rFonts w:ascii="楷体_GB2312" w:hAnsi="楷体_GB2312" w:eastAsia="楷体_GB2312" w:cs="宋体"/>
      <w:szCs w:val="32"/>
    </w:rPr>
  </w:style>
  <w:style w:type="paragraph" w:styleId="11">
    <w:name w:val="标题1"/>
    <w:basedOn w:val="Style15"/>
    <w:qFormat/>
    <w:pPr>
      <w:spacing w:lineRule="exact" w:line="600"/>
      <w:jc w:val="center"/>
    </w:pPr>
    <w:rPr>
      <w:rFonts w:ascii="方正小标宋简体" w:hAnsi="方正小标宋简体" w:eastAsia="方正小标宋简体"/>
      <w:bCs/>
      <w:smallCaps/>
      <w:color w:val="000000"/>
      <w:sz w:val="32"/>
      <w:szCs w:val="44"/>
    </w:rPr>
  </w:style>
  <w:style w:type="paragraph" w:styleId="msonormalcxspmiddlecxspmiddlecxspmiddlecxspmiddlecxsplast">
    <w:name w:val="msonormalcxspmiddlecxspmiddlecxspmiddlecxspmiddlecxsplast"/>
    <w:basedOn w:val="Normal"/>
    <w:qFormat/>
    <w:pPr>
      <w:widowControl/>
      <w:spacing w:before="280" w:after="280"/>
      <w:jc w:val="start"/>
    </w:pPr>
    <w:rPr>
      <w:rFonts w:ascii="宋体" w:hAnsi="宋体" w:eastAsia="宋体" w:cs="宋体"/>
      <w:kern w:val="0"/>
      <w:sz w:val="24"/>
      <w:szCs w:val="24"/>
    </w:rPr>
  </w:style>
  <w:style w:type="paragraph" w:styleId="msonormalcxspmiddlecxspmiddlecxsplast">
    <w:name w:val="msonormalcxspmiddlecxspmiddlecxsplast"/>
    <w:basedOn w:val="Normal"/>
    <w:qFormat/>
    <w:pPr>
      <w:widowControl/>
      <w:spacing w:before="280" w:after="280"/>
      <w:jc w:val="start"/>
    </w:pPr>
    <w:rPr>
      <w:rFonts w:ascii="宋体" w:hAnsi="宋体" w:eastAsia="宋体" w:cs="宋体"/>
      <w:kern w:val="0"/>
      <w:sz w:val="24"/>
      <w:szCs w:val="24"/>
    </w:rPr>
  </w:style>
  <w:style w:type="paragraph" w:styleId="p16">
    <w:name w:val="p16"/>
    <w:basedOn w:val="Normal"/>
    <w:qFormat/>
    <w:pPr>
      <w:widowControl/>
      <w:spacing w:before="280" w:after="280"/>
      <w:jc w:val="start"/>
    </w:pPr>
    <w:rPr>
      <w:rFonts w:ascii="宋体" w:hAnsi="宋体" w:eastAsia="宋体" w:cs="宋体"/>
      <w:kern w:val="0"/>
      <w:sz w:val="24"/>
      <w:szCs w:val="24"/>
    </w:rPr>
  </w:style>
  <w:style w:type="paragraph" w:styleId="msonormalcxspmiddlecxspmiddlecxspmiddle">
    <w:name w:val="msonormalcxspmiddlecxspmiddlecxspmiddle"/>
    <w:basedOn w:val="Normal"/>
    <w:qFormat/>
    <w:pPr>
      <w:widowControl/>
      <w:spacing w:before="280" w:after="280"/>
      <w:jc w:val="start"/>
    </w:pPr>
    <w:rPr>
      <w:rFonts w:ascii="宋体" w:hAnsi="宋体" w:eastAsia="宋体" w:cs="宋体"/>
      <w:kern w:val="0"/>
      <w:sz w:val="24"/>
      <w:szCs w:val="24"/>
    </w:rPr>
  </w:style>
  <w:style w:type="paragraph" w:styleId="msoplaintextcxsplast">
    <w:name w:val="msoplaintextcxsplast"/>
    <w:basedOn w:val="Normal"/>
    <w:qFormat/>
    <w:pPr>
      <w:widowControl/>
      <w:spacing w:before="280" w:after="280"/>
      <w:jc w:val="start"/>
    </w:pPr>
    <w:rPr>
      <w:rFonts w:ascii="宋体" w:hAnsi="宋体" w:eastAsia="宋体" w:cs="宋体"/>
      <w:kern w:val="0"/>
      <w:sz w:val="24"/>
      <w:szCs w:val="24"/>
    </w:rPr>
  </w:style>
  <w:style w:type="paragraph" w:styleId="Char8">
    <w:name w:val="Char"/>
    <w:basedOn w:val="Normal"/>
    <w:qFormat/>
    <w:pPr/>
    <w:rPr>
      <w:rFonts w:ascii="Tahoma" w:hAnsi="Tahoma" w:eastAsia="宋体" w:cs="Tahoma"/>
      <w:sz w:val="24"/>
      <w:szCs w:val="32"/>
    </w:rPr>
  </w:style>
  <w:style w:type="paragraph" w:styleId="22">
    <w:name w:val="样式2"/>
    <w:basedOn w:val="Normal"/>
    <w:qFormat/>
    <w:pPr/>
    <w:rPr>
      <w:rFonts w:ascii="仿宋_GB2312" w:hAnsi="仿宋_GB2312"/>
      <w:b/>
      <w:bCs/>
      <w:smallCaps/>
      <w:color w:val="000000"/>
      <w:szCs w:val="32"/>
    </w:rPr>
  </w:style>
  <w:style w:type="paragraph" w:styleId="32">
    <w:name w:val="样式3"/>
    <w:basedOn w:val="22"/>
    <w:qFormat/>
    <w:pPr/>
    <w:rPr/>
  </w:style>
  <w:style w:type="paragraph" w:styleId="msonormalcxspmiddlecxsplastcxspmiddle">
    <w:name w:val="msonormalcxspmiddlecxsplastcxspmiddle"/>
    <w:basedOn w:val="Normal"/>
    <w:qFormat/>
    <w:pPr>
      <w:widowControl/>
      <w:spacing w:before="280" w:after="280"/>
      <w:jc w:val="start"/>
    </w:pPr>
    <w:rPr>
      <w:rFonts w:ascii="宋体" w:hAnsi="宋体" w:eastAsia="宋体" w:cs="宋体"/>
      <w:kern w:val="0"/>
      <w:sz w:val="24"/>
      <w:szCs w:val="24"/>
    </w:rPr>
  </w:style>
  <w:style w:type="paragraph" w:styleId="Char21">
    <w:name w:val="Char2"/>
    <w:basedOn w:val="Normal"/>
    <w:qFormat/>
    <w:pPr/>
    <w:rPr>
      <w:rFonts w:ascii="Tahoma" w:hAnsi="Tahoma" w:eastAsia="楷体_GB2312" w:cs="Tahoma"/>
      <w:sz w:val="24"/>
      <w:szCs w:val="20"/>
    </w:rPr>
  </w:style>
  <w:style w:type="paragraph" w:styleId="23">
    <w:name w:val="标题2"/>
    <w:basedOn w:val="Style15"/>
    <w:qFormat/>
    <w:pPr>
      <w:widowControl w:val="false"/>
      <w:snapToGrid w:val="false"/>
      <w:jc w:val="center"/>
    </w:pPr>
    <w:rPr>
      <w:rFonts w:ascii="楷体_GB2312" w:hAnsi="楷体_GB2312" w:eastAsia="楷体_GB2312"/>
      <w:bCs/>
      <w:smallCaps/>
      <w:color w:val="000000"/>
      <w:sz w:val="32"/>
      <w:szCs w:val="32"/>
    </w:rPr>
  </w:style>
  <w:style w:type="paragraph" w:styleId="msoplaintextcxspmiddle">
    <w:name w:val="msoplaintextcxspmiddle"/>
    <w:basedOn w:val="Normal"/>
    <w:qFormat/>
    <w:pPr>
      <w:widowControl/>
      <w:spacing w:before="280" w:after="280"/>
      <w:jc w:val="start"/>
    </w:pPr>
    <w:rPr>
      <w:rFonts w:ascii="宋体" w:hAnsi="宋体" w:eastAsia="宋体" w:cs="宋体"/>
      <w:kern w:val="0"/>
      <w:sz w:val="24"/>
      <w:szCs w:val="24"/>
    </w:rPr>
  </w:style>
  <w:style w:type="paragraph" w:styleId="msonormalcxspmiddlecxspmiddlecxspmiddlecxspmiddle">
    <w:name w:val="msonormalcxspmiddlecxspmiddlecxspmiddlecxspmiddle"/>
    <w:basedOn w:val="Normal"/>
    <w:qFormat/>
    <w:pPr>
      <w:widowControl/>
      <w:spacing w:before="280" w:after="280"/>
      <w:jc w:val="start"/>
    </w:pPr>
    <w:rPr>
      <w:rFonts w:ascii="宋体" w:hAnsi="宋体" w:eastAsia="宋体" w:cs="宋体"/>
      <w:kern w:val="0"/>
      <w:sz w:val="24"/>
      <w:szCs w:val="24"/>
    </w:rPr>
  </w:style>
  <w:style w:type="paragraph" w:styleId="juzhong">
    <w:name w:val="juzhong"/>
    <w:basedOn w:val="Normal"/>
    <w:qFormat/>
    <w:pPr>
      <w:widowControl/>
      <w:spacing w:before="280" w:after="280"/>
      <w:jc w:val="start"/>
    </w:pPr>
    <w:rPr>
      <w:rFonts w:ascii="宋体" w:hAnsi="宋体" w:eastAsia="宋体" w:cs="宋体"/>
      <w:kern w:val="0"/>
      <w:sz w:val="24"/>
      <w:szCs w:val="24"/>
    </w:rPr>
  </w:style>
  <w:style w:type="paragraph" w:styleId="msonormalcxspmiddlecxspmiddlecxspmiddlecxspmiddlecxspmiddlecxsplast">
    <w:name w:val="msonormalcxspmiddlecxspmiddlecxspmiddlecxspmiddlecxspmiddlecxsplast"/>
    <w:basedOn w:val="Normal"/>
    <w:qFormat/>
    <w:pPr>
      <w:widowControl/>
      <w:spacing w:before="280" w:after="280"/>
      <w:jc w:val="start"/>
    </w:pPr>
    <w:rPr>
      <w:rFonts w:ascii="宋体" w:hAnsi="宋体" w:eastAsia="宋体" w:cs="宋体"/>
      <w:kern w:val="0"/>
      <w:sz w:val="24"/>
      <w:szCs w:val="24"/>
    </w:rPr>
  </w:style>
  <w:style w:type="paragraph" w:styleId="Style101">
    <w:name w:val="_Style 10"/>
    <w:basedOn w:val="Normal"/>
    <w:next w:val="Style15"/>
    <w:qFormat/>
    <w:pPr>
      <w:widowControl/>
      <w:spacing w:before="280" w:after="280"/>
      <w:jc w:val="start"/>
    </w:pPr>
    <w:rPr>
      <w:rFonts w:ascii="Arial Unicode MS" w:hAnsi="Arial Unicode MS" w:eastAsia="Arial Unicode MS" w:cs="Arial Unicode MS"/>
      <w:kern w:val="0"/>
      <w:sz w:val="24"/>
      <w:szCs w:val="24"/>
    </w:rPr>
  </w:style>
  <w:style w:type="paragraph" w:styleId="msonormalcxspmiddlecxspmiddlecxspmiddlecxspmiddlecxspmiddle">
    <w:name w:val="msonormalcxspmiddlecxspmiddlecxspmiddlecxspmiddlecxspmiddle"/>
    <w:basedOn w:val="Normal"/>
    <w:qFormat/>
    <w:pPr>
      <w:widowControl/>
      <w:spacing w:before="280" w:after="280"/>
      <w:jc w:val="start"/>
    </w:pPr>
    <w:rPr>
      <w:rFonts w:ascii="宋体" w:hAnsi="宋体" w:eastAsia="宋体" w:cs="宋体"/>
      <w:kern w:val="0"/>
      <w:sz w:val="24"/>
      <w:szCs w:val="24"/>
    </w:rPr>
  </w:style>
  <w:style w:type="paragraph" w:styleId="zhangcxsplast">
    <w:name w:val="zhangcxsplast"/>
    <w:basedOn w:val="Normal"/>
    <w:qFormat/>
    <w:pPr>
      <w:widowControl/>
      <w:spacing w:before="280" w:after="280"/>
      <w:jc w:val="start"/>
    </w:pPr>
    <w:rPr>
      <w:rFonts w:ascii="宋体" w:hAnsi="宋体" w:eastAsia="宋体" w:cs="宋体"/>
      <w:kern w:val="0"/>
      <w:sz w:val="24"/>
      <w:szCs w:val="24"/>
    </w:rPr>
  </w:style>
  <w:style w:type="paragraph" w:styleId="CharCharCharChar">
    <w:name w:val="Char Char Char Char"/>
    <w:basedOn w:val="Normal"/>
    <w:qFormat/>
    <w:pPr>
      <w:widowControl/>
      <w:spacing w:lineRule="exact" w:line="240" w:before="0" w:after="160"/>
      <w:jc w:val="start"/>
    </w:pPr>
    <w:rPr>
      <w:rFonts w:ascii="Verdana" w:hAnsi="Verdana" w:cs="Verdana"/>
      <w:kern w:val="0"/>
      <w:sz w:val="20"/>
      <w:szCs w:val="20"/>
      <w:lang w:eastAsia="en-US"/>
    </w:rPr>
  </w:style>
  <w:style w:type="paragraph" w:styleId="msonormalcxspmiddlecxsplast">
    <w:name w:val="msonormalcxspmiddlecxsplast"/>
    <w:basedOn w:val="Normal"/>
    <w:qFormat/>
    <w:pPr>
      <w:widowControl/>
      <w:spacing w:before="280" w:after="280"/>
      <w:jc w:val="start"/>
    </w:pPr>
    <w:rPr>
      <w:rFonts w:ascii="宋体" w:hAnsi="宋体" w:eastAsia="宋体" w:cs="宋体"/>
      <w:kern w:val="0"/>
      <w:sz w:val="24"/>
      <w:szCs w:val="24"/>
    </w:rPr>
  </w:style>
  <w:style w:type="paragraph" w:styleId="zhang">
    <w:name w:val="zhang"/>
    <w:basedOn w:val="Normal"/>
    <w:qFormat/>
    <w:pPr>
      <w:widowControl/>
      <w:spacing w:before="280" w:after="280"/>
      <w:jc w:val="start"/>
    </w:pPr>
    <w:rPr>
      <w:rFonts w:ascii="宋体" w:hAnsi="宋体" w:eastAsia="宋体" w:cs="宋体"/>
      <w:b/>
      <w:bCs/>
      <w:smallCaps/>
      <w:color w:val="000000"/>
      <w:kern w:val="0"/>
      <w:sz w:val="20"/>
      <w:szCs w:val="20"/>
    </w:rPr>
  </w:style>
  <w:style w:type="paragraph" w:styleId="msonormalcxsplast">
    <w:name w:val="msonormalcxsplast"/>
    <w:basedOn w:val="Normal"/>
    <w:qFormat/>
    <w:pPr>
      <w:widowControl/>
      <w:spacing w:before="280" w:after="280"/>
      <w:jc w:val="start"/>
    </w:pPr>
    <w:rPr>
      <w:rFonts w:ascii="宋体" w:hAnsi="宋体" w:eastAsia="宋体" w:cs="宋体"/>
      <w:kern w:val="0"/>
      <w:sz w:val="24"/>
      <w:szCs w:val="24"/>
    </w:rPr>
  </w:style>
  <w:style w:type="paragraph" w:styleId="msonormalcxspmiddle">
    <w:name w:val="msonormalcxspmiddle"/>
    <w:basedOn w:val="Normal"/>
    <w:qFormat/>
    <w:pPr>
      <w:widowControl/>
      <w:spacing w:before="280" w:after="280"/>
      <w:jc w:val="start"/>
    </w:pPr>
    <w:rPr>
      <w:rFonts w:ascii="宋体" w:hAnsi="宋体" w:eastAsia="宋体" w:cs="宋体"/>
      <w:kern w:val="0"/>
      <w:sz w:val="24"/>
      <w:szCs w:val="24"/>
    </w:rPr>
  </w:style>
  <w:style w:type="paragraph" w:styleId="msonormalcxspmiddlecxsplastcxsplast">
    <w:name w:val="msonormalcxspmiddlecxsplastcxsplast"/>
    <w:basedOn w:val="Normal"/>
    <w:qFormat/>
    <w:pPr>
      <w:widowControl/>
      <w:spacing w:before="280" w:after="280"/>
      <w:jc w:val="start"/>
    </w:pPr>
    <w:rPr>
      <w:rFonts w:ascii="宋体" w:hAnsi="宋体" w:eastAsia="宋体" w:cs="宋体"/>
      <w:kern w:val="0"/>
      <w:sz w:val="24"/>
      <w:szCs w:val="24"/>
    </w:rPr>
  </w:style>
  <w:style w:type="paragraph" w:styleId="msonormalcxspmiddlecxspmiddle">
    <w:name w:val="msonormalcxspmiddlecxspmiddle"/>
    <w:basedOn w:val="Normal"/>
    <w:qFormat/>
    <w:pPr>
      <w:widowControl/>
      <w:spacing w:before="280" w:after="280"/>
      <w:jc w:val="start"/>
    </w:pPr>
    <w:rPr>
      <w:rFonts w:ascii="宋体" w:hAnsi="宋体" w:eastAsia="宋体" w:cs="宋体"/>
      <w:kern w:val="0"/>
      <w:sz w:val="24"/>
      <w:szCs w:val="24"/>
    </w:rPr>
  </w:style>
  <w:style w:type="paragraph" w:styleId="Style20">
    <w:name w:val="列出段落"/>
    <w:basedOn w:val="Normal"/>
    <w:qFormat/>
    <w:pPr>
      <w:ind w:firstLineChars="200" w:startChars="0" w:start="0" w:endChars="0" w:end="0"/>
    </w:pPr>
    <w:rPr>
      <w:rFonts w:eastAsia="宋体"/>
      <w:sz w:val="21"/>
      <w:szCs w:val="24"/>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2016-09-14T11:09:00Z</dcterms:created>
  <dc:creator>USER</dc:creator>
  <dc:description/>
  <dc:language>en-US</dc:language>
  <cp:lastModifiedBy>tjrd</cp:lastModifiedBy>
  <cp:lastPrinted>2016-09-14T14:39:00Z</cp:lastPrinted>
  <dcterms:modified xsi:type="dcterms:W3CDTF">2016-12-29T10:48:22Z</dcterms:modified>
  <cp:revision>243</cp:revision>
  <dc:subject/>
  <dc:title>出 版 说 明</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2052-10.1.0.6135</vt:lpwstr>
  </property>
</Properties>
</file>