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cs="宋体" w:ascii="仿宋_GB2312" w:hAnsi="仿宋_GB2312"/>
          <w:szCs w:val="32"/>
        </w:rPr>
      </w:r>
    </w:p>
    <w:p>
      <w:pPr>
        <w:pStyle w:val="Normal"/>
        <w:snapToGrid w:val="false"/>
        <w:spacing w:lineRule="exact" w:line="560" w:before="0" w:after="0"/>
        <w:ind w:firstLine="285" w:end="0"/>
        <w:contextualSpacing/>
        <w:jc w:val="center"/>
        <w:rPr>
          <w:rFonts w:ascii="方正小标宋简体" w:hAnsi="方正小标宋简体" w:eastAsia="方正小标宋简体" w:cs="Arial"/>
          <w:bCs/>
          <w:sz w:val="44"/>
          <w:szCs w:val="44"/>
        </w:rPr>
      </w:pPr>
      <w:r>
        <w:rPr>
          <w:rFonts w:eastAsia="方正小标宋简体" w:cs="Arial" w:ascii="方正小标宋简体" w:hAnsi="方正小标宋简体"/>
          <w:bCs/>
          <w:sz w:val="44"/>
          <w:szCs w:val="44"/>
        </w:rPr>
      </w:r>
    </w:p>
    <w:p>
      <w:pPr>
        <w:pStyle w:val="Normal"/>
        <w:snapToGrid w:val="false"/>
        <w:spacing w:lineRule="exact" w:line="560" w:before="0" w:after="0"/>
        <w:ind w:firstLine="285" w:end="0"/>
        <w:contextualSpacing/>
        <w:jc w:val="center"/>
        <w:rPr>
          <w:rFonts w:ascii="宋体" w:hAnsi="宋体" w:eastAsia="宋体" w:cs="宋体"/>
          <w:sz w:val="44"/>
          <w:szCs w:val="44"/>
        </w:rPr>
      </w:pPr>
      <w:r>
        <w:rPr>
          <w:rFonts w:ascii="宋体" w:hAnsi="宋体" w:cs="Arial" w:hint="eastAsia" w:eastAsia="宋体"/>
          <w:bCs/>
          <w:sz w:val="44"/>
          <w:szCs w:val="44"/>
        </w:rPr>
        <w:t>天津市制定规章设定罚款限额规定</w:t>
      </w:r>
    </w:p>
    <w:p>
      <w:pPr>
        <w:pStyle w:val="Normal"/>
        <w:snapToGrid w:val="false"/>
        <w:spacing w:lineRule="exact" w:line="560" w:before="0" w:after="0"/>
        <w:contextualSpacing/>
        <w:rPr>
          <w:rFonts w:ascii="楷体_GB2312" w:hAnsi="楷体_GB2312" w:eastAsia="楷体_GB2312" w:cs="Arial"/>
          <w:sz w:val="44"/>
          <w:szCs w:val="32"/>
        </w:rPr>
      </w:pPr>
      <w:r>
        <w:rPr>
          <w:rFonts w:eastAsia="楷体_GB2312" w:cs="Arial" w:ascii="楷体_GB2312" w:hAnsi="楷体_GB2312"/>
          <w:sz w:val="44"/>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宋体"/>
          <w:szCs w:val="32"/>
        </w:rPr>
      </w:pPr>
      <w:r>
        <w:rPr>
          <w:rFonts w:ascii="楷体_GB2312" w:hAnsi="楷体_GB2312" w:cs="Arial" w:hint="eastAsia" w:eastAsia="楷体_GB2312"/>
          <w:szCs w:val="32"/>
        </w:rPr>
        <w:t>（</w:t>
      </w:r>
      <w:r>
        <w:rPr>
          <w:rFonts w:eastAsia="楷体_GB2312" w:cs="Arial" w:hint="eastAsia" w:ascii="楷体_GB2312" w:hAnsi="楷体_GB2312"/>
          <w:szCs w:val="32"/>
        </w:rPr>
        <w:t>1996</w:t>
      </w:r>
      <w:r>
        <w:rPr>
          <w:rFonts w:ascii="楷体_GB2312" w:hAnsi="楷体_GB2312" w:cs="Arial" w:hint="eastAsia" w:eastAsia="楷体_GB2312"/>
          <w:szCs w:val="32"/>
        </w:rPr>
        <w:t>年</w:t>
      </w:r>
      <w:r>
        <w:rPr>
          <w:rFonts w:eastAsia="楷体_GB2312" w:cs="Arial" w:hint="eastAsia" w:ascii="楷体_GB2312" w:hAnsi="楷体_GB2312"/>
          <w:szCs w:val="32"/>
        </w:rPr>
        <w:t>10</w:t>
      </w:r>
      <w:r>
        <w:rPr>
          <w:rFonts w:ascii="楷体_GB2312" w:hAnsi="楷体_GB2312" w:cs="Arial" w:hint="eastAsia" w:eastAsia="楷体_GB2312"/>
          <w:szCs w:val="32"/>
        </w:rPr>
        <w:t>月</w:t>
      </w:r>
      <w:r>
        <w:rPr>
          <w:rFonts w:eastAsia="楷体_GB2312" w:cs="Arial" w:hint="eastAsia" w:ascii="楷体_GB2312" w:hAnsi="楷体_GB2312"/>
          <w:szCs w:val="32"/>
        </w:rPr>
        <w:t>16</w:t>
      </w:r>
      <w:r>
        <w:rPr>
          <w:rFonts w:ascii="楷体_GB2312" w:hAnsi="楷体_GB2312" w:cs="Arial" w:hint="eastAsia" w:eastAsia="楷体_GB2312"/>
          <w:szCs w:val="32"/>
        </w:rPr>
        <w:t>日天津市第十二届人民代表大会常务委员会第二十七次会议通过）</w:t>
      </w:r>
    </w:p>
    <w:p>
      <w:pPr>
        <w:pStyle w:val="Normal"/>
        <w:snapToGrid w:val="false"/>
        <w:spacing w:lineRule="exact" w:line="560" w:before="0" w:after="0"/>
        <w:contextualSpacing/>
        <w:rPr>
          <w:rFonts w:ascii="Adobe 仿宋 Std R;仿宋_GB2312" w:hAnsi="Adobe 仿宋 Std R;仿宋_GB2312" w:eastAsia="Adobe 仿宋 Std R;仿宋_GB2312" w:cs="Arial"/>
          <w:szCs w:val="32"/>
        </w:rPr>
      </w:pPr>
      <w:r>
        <w:rPr>
          <w:rFonts w:eastAsia="Adobe 仿宋 Std R;仿宋_GB2312" w:cs="Arial" w:ascii="Adobe 仿宋 Std R;仿宋_GB2312" w:hAnsi="Adobe 仿宋 Std R;仿宋_GB2312"/>
          <w:szCs w:val="32"/>
        </w:rPr>
      </w:r>
    </w:p>
    <w:p>
      <w:pPr>
        <w:pStyle w:val="Normal"/>
        <w:snapToGrid w:val="false"/>
        <w:spacing w:lineRule="exact" w:line="560" w:before="0" w:after="0"/>
        <w:ind w:firstLineChars="200" w:startChars="0" w:start="0" w:endChars="0" w:end="0"/>
        <w:contextualSpacing/>
        <w:rPr>
          <w:rFonts w:ascii="仿宋_GB2312" w:hAnsi="仿宋_GB2312" w:cs="Arial"/>
          <w:szCs w:val="32"/>
        </w:rPr>
      </w:pPr>
      <w:r>
        <w:rPr>
          <w:rFonts w:ascii="黑体" w:hAnsi="黑体" w:cs="Arial" w:hint="eastAsia" w:eastAsia="黑体"/>
          <w:szCs w:val="32"/>
        </w:rPr>
        <w:t>第一条</w:t>
      </w:r>
      <w:r>
        <w:rPr>
          <w:rFonts w:ascii="仿宋_GB2312" w:hAnsi="仿宋_GB2312" w:cs="Arial" w:hint="eastAsia"/>
          <w:szCs w:val="32"/>
        </w:rPr>
        <w:t xml:space="preserve">　根据《中华人民共和国行政处罚法》第十三条第二款的规定，结合本市实际情况，制定本规定。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第二条</w:t>
      </w:r>
      <w:r>
        <w:rPr>
          <w:rFonts w:ascii="仿宋_GB2312" w:hAnsi="仿宋_GB2312" w:cs="Arial" w:hint="eastAsia"/>
          <w:szCs w:val="32"/>
        </w:rPr>
        <w:t>　在尚未制定法律、法规的情况下，市人民政府制定规章需要设定罚款的，其罚款限额按照下列规定执行：</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（一）对非经营活动中违反行政管理秩序的行为设定罚款不得超过</w:t>
      </w:r>
      <w:r>
        <w:rPr>
          <w:rFonts w:cs="Arial" w:hint="eastAsia" w:ascii="仿宋_GB2312" w:hAnsi="仿宋_GB2312"/>
          <w:szCs w:val="32"/>
        </w:rPr>
        <w:t>1000</w:t>
      </w:r>
      <w:r>
        <w:rPr>
          <w:rFonts w:ascii="仿宋_GB2312" w:hAnsi="仿宋_GB2312" w:cs="Arial" w:hint="eastAsia"/>
          <w:szCs w:val="32"/>
        </w:rPr>
        <w:t>元；</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（二）对经营活动中违反行政管理秩序的行为设定罚款，有违法所得的，不得超过</w:t>
      </w:r>
      <w:r>
        <w:rPr>
          <w:rFonts w:cs="Arial" w:hint="eastAsia" w:ascii="仿宋_GB2312" w:hAnsi="仿宋_GB2312"/>
          <w:szCs w:val="32"/>
        </w:rPr>
        <w:t>30000</w:t>
      </w:r>
      <w:r>
        <w:rPr>
          <w:rFonts w:ascii="仿宋_GB2312" w:hAnsi="仿宋_GB2312" w:cs="Arial" w:hint="eastAsia"/>
          <w:szCs w:val="32"/>
        </w:rPr>
        <w:t>元；无违法所得的，不得超过</w:t>
      </w:r>
      <w:r>
        <w:rPr>
          <w:rFonts w:cs="Arial" w:hint="eastAsia" w:ascii="仿宋_GB2312" w:hAnsi="仿宋_GB2312"/>
          <w:szCs w:val="32"/>
        </w:rPr>
        <w:t>10000</w:t>
      </w:r>
      <w:r>
        <w:rPr>
          <w:rFonts w:ascii="仿宋_GB2312" w:hAnsi="仿宋_GB2312" w:cs="Arial" w:hint="eastAsia"/>
          <w:szCs w:val="32"/>
        </w:rPr>
        <w:t xml:space="preserve">元。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第三条</w:t>
      </w:r>
      <w:r>
        <w:rPr>
          <w:rFonts w:ascii="仿宋_GB2312" w:hAnsi="仿宋_GB2312" w:cs="Arial" w:hint="eastAsia"/>
          <w:szCs w:val="32"/>
        </w:rPr>
        <w:t xml:space="preserve">　市人民政府制定规章时，可以在本规定第二条规定的罚款限额内，根据实际需要和过罚相当的原则，对公民、法人或者其他组织设定不同幅度的罚款。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第四条</w:t>
      </w:r>
      <w:r>
        <w:rPr>
          <w:rFonts w:ascii="仿宋_GB2312" w:hAnsi="仿宋_GB2312" w:cs="Arial" w:hint="eastAsia"/>
          <w:szCs w:val="32"/>
        </w:rPr>
        <w:t>　本规定公布前市人民政府制定的规章中关于罚款的规定与本规定不符合的，应当依照本规定在</w:t>
      </w:r>
      <w:r>
        <w:rPr>
          <w:rFonts w:cs="Arial" w:hint="eastAsia" w:ascii="仿宋_GB2312" w:hAnsi="仿宋_GB2312"/>
          <w:szCs w:val="32"/>
        </w:rPr>
        <w:t>1997</w:t>
      </w:r>
      <w:r>
        <w:rPr>
          <w:rFonts w:ascii="仿宋_GB2312" w:hAnsi="仿宋_GB2312" w:cs="Arial" w:hint="eastAsia"/>
          <w:szCs w:val="32"/>
        </w:rPr>
        <w:t>年</w:t>
      </w:r>
      <w:r>
        <w:rPr>
          <w:rFonts w:cs="Arial" w:hint="eastAsia" w:ascii="仿宋_GB2312" w:hAnsi="仿宋_GB2312"/>
          <w:szCs w:val="32"/>
        </w:rPr>
        <w:t>12</w:t>
      </w:r>
      <w:r>
        <w:rPr>
          <w:rFonts w:ascii="仿宋_GB2312" w:hAnsi="仿宋_GB2312" w:cs="Arial" w:hint="eastAsia"/>
          <w:szCs w:val="32"/>
        </w:rPr>
        <w:t>月</w:t>
      </w:r>
      <w:r>
        <w:rPr>
          <w:rFonts w:cs="Arial" w:hint="eastAsia" w:ascii="仿宋_GB2312" w:hAnsi="仿宋_GB2312"/>
          <w:szCs w:val="32"/>
        </w:rPr>
        <w:t>31</w:t>
      </w:r>
      <w:r>
        <w:rPr>
          <w:rFonts w:ascii="仿宋_GB2312" w:hAnsi="仿宋_GB2312" w:cs="Arial" w:hint="eastAsia"/>
          <w:szCs w:val="32"/>
        </w:rPr>
        <w:t xml:space="preserve">日前修订完毕。修订前，按照原规定执行。 </w:t>
      </w:r>
    </w:p>
    <w:p>
      <w:pPr>
        <w:pStyle w:val="Normal"/>
        <w:snapToGrid w:val="false"/>
        <w:spacing w:lineRule="exact" w:line="560" w:before="0" w:after="0"/>
        <w:ind w:firstLine="285" w:end="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szCs w:val="32"/>
        </w:rPr>
        <w:t>第五条</w:t>
      </w:r>
      <w:r>
        <w:rPr>
          <w:rFonts w:ascii="仿宋_GB2312" w:hAnsi="仿宋_GB2312" w:cs="Arial" w:hint="eastAsia"/>
          <w:szCs w:val="32"/>
        </w:rPr>
        <w:t>　本规定自公布之日起施行。</w:t>
      </w:r>
    </w:p>
    <w:p>
      <w:pPr>
        <w:pStyle w:val="Normal"/>
        <w:snapToGrid w:val="false"/>
        <w:spacing w:lineRule="exact" w:line="560" w:before="0" w:after="0"/>
        <w:ind w:firstLine="285" w:end="0"/>
        <w:contextualSpacing/>
        <w:rPr>
          <w:rFonts w:ascii="仿宋_GB2312" w:hAnsi="仿宋_GB2312" w:cs="Arial"/>
          <w:szCs w:val="32"/>
        </w:rPr>
      </w:pPr>
      <w:r>
        <w:rPr>
          <w:rFonts w:cs="Arial" w:ascii="仿宋_GB2312" w:hAnsi="仿宋_GB2312"/>
          <w:szCs w:val="32"/>
        </w:rPr>
      </w:r>
    </w:p>
    <w:p>
      <w:pPr>
        <w:pStyle w:val="Normal"/>
        <w:snapToGrid w:val="false"/>
        <w:spacing w:lineRule="exact" w:line="560" w:before="0" w:after="0"/>
        <w:ind w:firstLine="285" w:end="0"/>
        <w:contextualSpacing/>
        <w:rPr>
          <w:rFonts w:ascii="仿宋_GB2312" w:hAnsi="仿宋_GB2312" w:cs="Arial"/>
          <w:szCs w:val="32"/>
        </w:rPr>
      </w:pPr>
      <w:r>
        <w:rPr>
          <w:rFonts w:cs="Arial" w:ascii="仿宋_GB2312" w:hAnsi="仿宋_GB2312"/>
          <w:szCs w:val="32"/>
        </w:rPr>
      </w:r>
    </w:p>
    <w:p>
      <w:pPr>
        <w:pStyle w:val="Normal"/>
        <w:snapToGrid w:val="false"/>
        <w:spacing w:lineRule="exact" w:line="560" w:before="0" w:after="0"/>
        <w:ind w:firstLine="285" w:end="0"/>
        <w:contextualSpacing/>
        <w:rPr>
          <w:rFonts w:ascii="仿宋_GB2312" w:hAnsi="仿宋_GB2312" w:cs="Arial"/>
          <w:szCs w:val="32"/>
        </w:rPr>
      </w:pPr>
      <w:r>
        <w:rPr>
          <w:rFonts w:cs="Arial" w:ascii="仿宋_GB2312" w:hAnsi="仿宋_GB2312"/>
          <w:szCs w:val="32"/>
        </w:rPr>
      </w:r>
    </w:p>
    <w:p>
      <w:pPr>
        <w:pStyle w:val="Normal"/>
        <w:snapToGrid w:val="false"/>
        <w:spacing w:lineRule="exact" w:line="560" w:before="0" w:after="0"/>
        <w:ind w:firstLine="285" w:end="0"/>
        <w:contextualSpacing/>
        <w:rPr>
          <w:rFonts w:ascii="仿宋_GB2312" w:hAnsi="仿宋_GB2312" w:cs="Arial"/>
          <w:szCs w:val="32"/>
        </w:rPr>
      </w:pPr>
      <w:r>
        <w:rPr>
          <w:rFonts w:cs="Arial" w:ascii="仿宋_GB2312" w:hAnsi="仿宋_GB2312"/>
          <w:szCs w:val="32"/>
        </w:rPr>
      </w:r>
    </w:p>
    <w:p>
      <w:pPr>
        <w:pStyle w:val="Normal"/>
        <w:snapToGrid w:val="false"/>
        <w:spacing w:lineRule="exact" w:line="560" w:before="0" w:after="0"/>
        <w:ind w:firstLine="285" w:end="0"/>
        <w:contextualSpacing/>
        <w:rPr>
          <w:rFonts w:ascii="仿宋_GB2312" w:hAnsi="仿宋_GB2312" w:cs="Arial"/>
          <w:szCs w:val="32"/>
        </w:rPr>
      </w:pPr>
      <w:r>
        <w:rPr>
          <w:rFonts w:cs="Arial" w:ascii="仿宋_GB2312" w:hAnsi="仿宋_GB2312"/>
          <w:szCs w:val="32"/>
        </w:rPr>
      </w:r>
    </w:p>
    <w:p>
      <w:pPr>
        <w:pStyle w:val="Normal"/>
        <w:snapToGrid w:val="false"/>
        <w:spacing w:lineRule="exact" w:line="560" w:before="0" w:after="0"/>
        <w:ind w:firstLine="285" w:end="0"/>
        <w:contextualSpacing/>
        <w:rPr>
          <w:rFonts w:ascii="仿宋_GB2312" w:hAnsi="仿宋_GB2312" w:cs="Arial"/>
          <w:szCs w:val="32"/>
        </w:rPr>
      </w:pPr>
      <w:r>
        <w:rPr>
          <w:rFonts w:cs="Arial" w:ascii="仿宋_GB2312" w:hAnsi="仿宋_GB2312"/>
          <w:szCs w:val="32"/>
        </w:rPr>
      </w:r>
    </w:p>
    <w:p>
      <w:pPr>
        <w:pStyle w:val="Normal"/>
        <w:snapToGrid w:val="false"/>
        <w:spacing w:lineRule="exact" w:line="560" w:before="0" w:after="0"/>
        <w:ind w:firstLine="285" w:end="0"/>
        <w:contextualSpacing/>
        <w:rPr>
          <w:rFonts w:ascii="仿宋_GB2312" w:hAnsi="仿宋_GB2312" w:cs="Arial"/>
          <w:szCs w:val="32"/>
        </w:rPr>
      </w:pPr>
      <w:r>
        <w:rPr>
          <w:rFonts w:cs="Arial" w:ascii="仿宋_GB2312" w:hAnsi="仿宋_GB2312"/>
          <w:szCs w:val="32"/>
        </w:rPr>
      </w:r>
    </w:p>
    <w:p>
      <w:pPr>
        <w:pStyle w:val="Normal"/>
        <w:snapToGrid w:val="false"/>
        <w:spacing w:lineRule="exact" w:line="560" w:before="0" w:after="0"/>
        <w:ind w:firstLine="285" w:end="0"/>
        <w:contextualSpacing/>
        <w:rPr>
          <w:rFonts w:ascii="仿宋_GB2312" w:hAnsi="仿宋_GB2312" w:cs="Arial"/>
          <w:szCs w:val="32"/>
        </w:rPr>
      </w:pPr>
      <w:r>
        <w:rPr>
          <w:rFonts w:cs="Arial" w:ascii="仿宋_GB2312" w:hAnsi="仿宋_GB2312"/>
          <w:szCs w:val="32"/>
        </w:rPr>
      </w:r>
    </w:p>
    <w:p>
      <w:pPr>
        <w:pStyle w:val="Normal"/>
        <w:snapToGrid w:val="false"/>
        <w:spacing w:lineRule="exact" w:line="560" w:before="0" w:after="0"/>
        <w:ind w:firstLine="285" w:end="0"/>
        <w:contextualSpacing/>
        <w:rPr>
          <w:rFonts w:ascii="仿宋_GB2312" w:hAnsi="仿宋_GB2312" w:cs="Arial"/>
          <w:szCs w:val="32"/>
        </w:rPr>
      </w:pPr>
      <w:r>
        <w:rPr>
          <w:rFonts w:cs="Arial" w:ascii="仿宋_GB2312" w:hAnsi="仿宋_GB2312"/>
          <w:szCs w:val="32"/>
        </w:rPr>
      </w:r>
    </w:p>
    <w:p>
      <w:pPr>
        <w:pStyle w:val="Style17"/>
        <w:snapToGrid w:val="false"/>
        <w:spacing w:lineRule="exact" w:line="560" w:before="0" w:after="0"/>
        <w:contextualSpacing/>
        <w:rPr>
          <w:rFonts w:ascii="Adobe 仿宋 Std R;仿宋_GB2312" w:hAnsi="Adobe 仿宋 Std R;仿宋_GB2312" w:eastAsia="Adobe 仿宋 Std R;仿宋_GB2312" w:cs="Times New Roman"/>
          <w:szCs w:val="32"/>
        </w:rPr>
      </w:pPr>
      <w:r>
        <w:rPr>
          <w:rFonts w:eastAsia="Adobe 仿宋 Std R;仿宋_GB2312" w:cs="Times New Roman" w:ascii="Adobe 仿宋 Std R;仿宋_GB2312" w:hAnsi="Adobe 仿宋 Std R;仿宋_GB2312"/>
          <w:szCs w:val="32"/>
        </w:rPr>
      </w:r>
    </w:p>
    <w:p>
      <w:pPr>
        <w:pStyle w:val="Normal"/>
        <w:spacing w:lineRule="exact" w:line="560" w:before="0" w:after="0"/>
        <w:contextualSpacing/>
        <w:rPr>
          <w:rFonts w:ascii="仿宋_GB2312" w:hAnsi="仿宋_GB2312" w:eastAsia="Adobe 仿宋 Std R;仿宋_GB2312" w:cs="Arial"/>
          <w:szCs w:val="32"/>
        </w:rPr>
      </w:pPr>
      <w:r>
        <w:rPr>
          <w:rFonts w:eastAsia="Adobe 仿宋 Std R;仿宋_GB2312"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楷体_GB2312">
    <w:charset w:val="86"/>
    <w:family w:val="modern"/>
    <w:pitch w:val="default"/>
  </w:font>
  <w:font w:name="仿宋_GB2312">
    <w:charset w:val="86"/>
    <w:family w:val="modern"/>
    <w:pitch w:val="default"/>
  </w:font>
  <w:font w:name="华文宋体">
    <w:charset w:val="86"/>
    <w:family w:val="auto"/>
    <w:pitch w:val="default"/>
  </w:font>
  <w:font w:name="黑体">
    <w:charset w:val="86"/>
    <w:family w:val="auto"/>
    <w:pitch w:val="default"/>
  </w:font>
  <w:font w:name="文星仿宋">
    <w:altName w:val="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Verdana">
    <w:charset w:val="00" w:characterSet="windows-1252"/>
    <w:family w:val="swiss"/>
    <w:pitch w:val="default"/>
  </w:font>
  <w:font w:name="Tahom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1">
    <w:name w:val="纯文本 Char1"/>
    <w:basedOn w:val="Style14"/>
    <w:qFormat/>
    <w:rPr>
      <w:rFonts w:ascii="宋体" w:hAnsi="宋体" w:cs="Courier New"/>
      <w:kern w:val="2"/>
      <w:sz w:val="21"/>
      <w:szCs w:val="21"/>
    </w:rPr>
  </w:style>
  <w:style w:type="character" w:styleId="Char">
    <w:name w:val="普通(网站) Char"/>
    <w:basedOn w:val="Style14"/>
    <w:qFormat/>
    <w:rPr>
      <w:rFonts w:ascii="宋体" w:hAnsi="宋体" w:cs="宋体"/>
      <w:sz w:val="24"/>
      <w:szCs w:val="24"/>
    </w:rPr>
  </w:style>
  <w:style w:type="character" w:styleId="2Char">
    <w:name w:val="标题2 Char"/>
    <w:basedOn w:val="Char"/>
    <w:qFormat/>
    <w:rPr>
      <w:rFonts w:ascii="楷体_GB2312" w:hAnsi="楷体_GB2312" w:eastAsia="楷体_GB2312"/>
      <w:bCs/>
      <w:smallCaps/>
      <w:color w:val="000000"/>
      <w:sz w:val="32"/>
      <w:szCs w:val="32"/>
    </w:rPr>
  </w:style>
  <w:style w:type="character" w:styleId="2Char1">
    <w:name w:val="样式2 Char"/>
    <w:basedOn w:val="Style14"/>
    <w:qFormat/>
    <w:rPr>
      <w:rFonts w:ascii="仿宋_GB2312" w:hAnsi="仿宋_GB2312" w:eastAsia="仿宋_GB2312" w:cs="Times New Roman"/>
      <w:b/>
      <w:bCs/>
      <w:smallCaps/>
      <w:color w:val="000000"/>
      <w:kern w:val="2"/>
      <w:sz w:val="32"/>
      <w:szCs w:val="32"/>
    </w:rPr>
  </w:style>
  <w:style w:type="character" w:styleId="3Char">
    <w:name w:val="样式3 Char"/>
    <w:basedOn w:val="2Char1"/>
    <w:qFormat/>
    <w:rPr/>
  </w:style>
  <w:style w:type="character" w:styleId="3Char1">
    <w:name w:val="正文文本缩进 3 Char1"/>
    <w:basedOn w:val="Style14"/>
    <w:qFormat/>
    <w:rPr>
      <w:rFonts w:ascii="Times New Roman" w:hAnsi="Times New Roman" w:eastAsia="仿宋_GB2312" w:cs="Times New Roman"/>
      <w:kern w:val="2"/>
      <w:sz w:val="16"/>
      <w:szCs w:val="16"/>
    </w:rPr>
  </w:style>
  <w:style w:type="character" w:styleId="Char2">
    <w:name w:val="纯文本 Char"/>
    <w:basedOn w:val="Style14"/>
    <w:qFormat/>
    <w:rPr>
      <w:rFonts w:ascii="华文宋体" w:hAnsi="华文宋体" w:eastAsia="仿宋_GB2312" w:cs="Courier New"/>
      <w:kern w:val="2"/>
      <w:sz w:val="32"/>
      <w:szCs w:val="21"/>
    </w:rPr>
  </w:style>
  <w:style w:type="character" w:styleId="Hyperlink">
    <w:name w:val="Hyperlink"/>
    <w:basedOn w:val="Style14"/>
    <w:rPr>
      <w:color w:val="0000FF"/>
      <w:u w:val="single"/>
    </w:rPr>
  </w:style>
  <w:style w:type="character" w:styleId="1CharChar">
    <w:name w:val="样式1 Char Char"/>
    <w:basedOn w:val="Char2"/>
    <w:qFormat/>
    <w:rPr>
      <w:rFonts w:ascii="楷体_GB2312" w:hAnsi="楷体_GB2312" w:eastAsia="楷体_GB2312" w:cs="宋体"/>
      <w:sz w:val="32"/>
      <w:szCs w:val="32"/>
    </w:rPr>
  </w:style>
  <w:style w:type="character" w:styleId="Char3">
    <w:name w:val="正文文本缩进 Char"/>
    <w:basedOn w:val="Style14"/>
    <w:qFormat/>
    <w:rPr>
      <w:rFonts w:ascii="Times New Roman" w:hAnsi="Times New Roman" w:eastAsia="仿宋_GB2312" w:cs="Times New Roman"/>
      <w:kern w:val="2"/>
      <w:sz w:val="32"/>
      <w:szCs w:val="22"/>
    </w:rPr>
  </w:style>
  <w:style w:type="character" w:styleId="Strong">
    <w:name w:val="Strong"/>
    <w:basedOn w:val="Style14"/>
    <w:qFormat/>
    <w:rPr>
      <w:b/>
      <w:bCs/>
    </w:rPr>
  </w:style>
  <w:style w:type="character" w:styleId="Emphasis">
    <w:name w:val="Emphasis"/>
    <w:basedOn w:val="Style14"/>
    <w:qFormat/>
    <w:rPr>
      <w:i w:val="false"/>
      <w:iCs w:val="false"/>
      <w:color w:val="CC0000"/>
    </w:rPr>
  </w:style>
  <w:style w:type="character" w:styleId="3Char2">
    <w:name w:val="标题3 Char"/>
    <w:basedOn w:val="Char1"/>
    <w:qFormat/>
    <w:rPr>
      <w:rFonts w:ascii="黑体" w:hAnsi="黑体" w:eastAsia="黑体" w:cs="宋体"/>
      <w:sz w:val="32"/>
      <w:szCs w:val="32"/>
    </w:rPr>
  </w:style>
  <w:style w:type="character" w:styleId="PageNumber">
    <w:name w:val="page number"/>
    <w:basedOn w:val="Style14"/>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2Char2">
    <w:name w:val="正文文本缩进 2 Char"/>
    <w:basedOn w:val="Style14"/>
    <w:qFormat/>
    <w:rPr>
      <w:rFonts w:ascii="Times New Roman" w:hAnsi="Times New Roman" w:eastAsia="华文仿宋" w:cs="Times New Roman"/>
      <w:kern w:val="2"/>
      <w:sz w:val="32"/>
      <w:szCs w:val="32"/>
    </w:rPr>
  </w:style>
  <w:style w:type="character" w:styleId="2CharChar">
    <w:name w:val="标题2 Char Char"/>
    <w:basedOn w:val="Char"/>
    <w:qFormat/>
    <w:rPr>
      <w:rFonts w:ascii="楷体_GB2312" w:hAnsi="楷体_GB2312" w:eastAsia="楷体_GB2312"/>
      <w:bCs/>
      <w:smallCaps/>
      <w:color w:val="000000"/>
      <w:sz w:val="32"/>
      <w:szCs w:val="32"/>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1">
    <w:name w:val="样式2 Char Char"/>
    <w:basedOn w:val="Style14"/>
    <w:qFormat/>
    <w:rPr>
      <w:rFonts w:ascii="仿宋_GB2312" w:hAnsi="仿宋_GB2312" w:eastAsia="仿宋_GB2312" w:cs="Times New Roman"/>
      <w:b/>
      <w:bCs/>
      <w:smallCaps/>
      <w:color w:val="000000"/>
      <w:kern w:val="2"/>
      <w:sz w:val="32"/>
      <w:szCs w:val="32"/>
    </w:rPr>
  </w:style>
  <w:style w:type="character" w:styleId="CharChar">
    <w:name w:val="纯文本 Char Char"/>
    <w:basedOn w:val="Style14"/>
    <w:qFormat/>
    <w:rPr>
      <w:rFonts w:ascii="宋体" w:hAnsi="宋体" w:eastAsia="仿宋_GB2312" w:cs="Courier New"/>
      <w:sz w:val="32"/>
      <w:szCs w:val="32"/>
      <w:lang w:bidi="ar-SA"/>
    </w:rPr>
  </w:style>
  <w:style w:type="character" w:styleId="3CharChar">
    <w:name w:val="样式3 Char Char"/>
    <w:basedOn w:val="2CharChar1"/>
    <w:qFormat/>
    <w:rPr/>
  </w:style>
  <w:style w:type="character" w:styleId="Char4">
    <w:name w:val="批注框文本 Char"/>
    <w:basedOn w:val="Style14"/>
    <w:qFormat/>
    <w:rPr>
      <w:rFonts w:ascii="Times New Roman" w:hAnsi="Times New Roman" w:eastAsia="仿宋_GB2312" w:cs="Times New Roman"/>
      <w:kern w:val="2"/>
      <w:sz w:val="18"/>
      <w:szCs w:val="18"/>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3">
    <w:name w:val="正文文本缩进 3 Char"/>
    <w:basedOn w:val="Style14"/>
    <w:qFormat/>
    <w:rPr>
      <w:rFonts w:ascii="Times New Roman" w:hAnsi="Times New Roman" w:eastAsia="仿宋_GB2312" w:cs="Times New Roman"/>
      <w:kern w:val="2"/>
      <w:sz w:val="16"/>
      <w:szCs w:val="16"/>
    </w:rPr>
  </w:style>
  <w:style w:type="character" w:styleId="Char6">
    <w:name w:val="页眉 Char"/>
    <w:basedOn w:val="Style14"/>
    <w:qFormat/>
    <w:rPr>
      <w:rFonts w:ascii="Times New Roman" w:hAnsi="Times New Roman" w:eastAsia="仿宋_GB2312" w:cs="Times New Roman"/>
      <w:kern w:val="2"/>
      <w:sz w:val="18"/>
      <w:szCs w:val="18"/>
    </w:rPr>
  </w:style>
  <w:style w:type="character" w:styleId="2CharChar2">
    <w:name w:val="正文文本缩进 2 Char Char"/>
    <w:basedOn w:val="Style14"/>
    <w:qFormat/>
    <w:rPr>
      <w:rFonts w:eastAsia="仿宋_GB2312"/>
      <w:b/>
      <w:bCs/>
      <w:kern w:val="2"/>
      <w:sz w:val="32"/>
      <w:szCs w:val="24"/>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Char12">
    <w:name w:val="页脚 Char1"/>
    <w:basedOn w:val="Style14"/>
    <w:qFormat/>
    <w:rPr>
      <w:rFonts w:ascii="宋体" w:hAnsi="宋体" w:cs="宋体"/>
      <w:sz w:val="18"/>
      <w:szCs w:val="18"/>
    </w:rPr>
  </w:style>
  <w:style w:type="character" w:styleId="3CharChar1">
    <w:name w:val="标题3 Char Char"/>
    <w:basedOn w:val="Char2"/>
    <w:qFormat/>
    <w:rPr>
      <w:rFonts w:ascii="黑体" w:hAnsi="黑体" w:eastAsia="黑体" w:cs="宋体"/>
      <w:sz w:val="32"/>
      <w:szCs w:val="32"/>
    </w:rPr>
  </w:style>
  <w:style w:type="character" w:styleId="1Char1">
    <w:name w:val="样式1 Char"/>
    <w:basedOn w:val="Char1"/>
    <w:qFormat/>
    <w:rPr>
      <w:rFonts w:ascii="楷体_GB2312" w:hAnsi="楷体_GB2312" w:eastAsia="楷体_GB2312" w:cs="宋体"/>
      <w:sz w:val="32"/>
      <w:szCs w:val="32"/>
    </w:rPr>
  </w:style>
  <w:style w:type="character" w:styleId="CharChar3">
    <w:name w:val="正文文本 Char Char"/>
    <w:basedOn w:val="Style14"/>
    <w:qFormat/>
    <w:rPr>
      <w:rFonts w:eastAsia="仿宋_GB2312"/>
      <w:kern w:val="2"/>
      <w:sz w:val="32"/>
      <w:szCs w:val="24"/>
    </w:rPr>
  </w:style>
  <w:style w:type="character" w:styleId="2Char3">
    <w:name w:val="正文文本 2 Char"/>
    <w:basedOn w:val="Style14"/>
    <w:qFormat/>
    <w:rPr>
      <w:rFonts w:eastAsia="仿宋_GB2312"/>
      <w:kern w:val="2"/>
      <w:sz w:val="32"/>
      <w:szCs w:val="24"/>
      <w:lang w:bidi="ar-SA"/>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Char6">
    <w:name w:val="页脚 Char Char"/>
    <w:basedOn w:val="Style14"/>
    <w:qFormat/>
    <w:rPr>
      <w:rFonts w:eastAsia="仿宋_GB2312"/>
      <w:kern w:val="2"/>
      <w:sz w:val="18"/>
      <w:szCs w:val="18"/>
    </w:rPr>
  </w:style>
  <w:style w:type="character" w:styleId="HTMLChar">
    <w:name w:val="HTML 预设格式 Char"/>
    <w:basedOn w:val="Style14"/>
    <w:qFormat/>
    <w:rPr>
      <w:rFonts w:ascii="宋体" w:hAnsi="宋体" w:eastAsia="宋体" w:cs="宋体"/>
      <w:sz w:val="24"/>
      <w:szCs w:val="24"/>
      <w:lang w:bidi="ar-SA"/>
    </w:rPr>
  </w:style>
  <w:style w:type="character" w:styleId="HTMLCharChar">
    <w:name w:val="HTML 预设格式 Char Char"/>
    <w:basedOn w:val="Style14"/>
    <w:qFormat/>
    <w:rPr>
      <w:rFonts w:ascii="宋体" w:hAnsi="宋体" w:eastAsia="宋体" w:cs="宋体"/>
      <w:sz w:val="24"/>
      <w:szCs w:val="24"/>
      <w:lang w:bidi="ar-SA"/>
    </w:rPr>
  </w:style>
  <w:style w:type="character" w:styleId="Char7">
    <w:name w:val="日期 Char"/>
    <w:basedOn w:val="Style14"/>
    <w:qFormat/>
    <w:rPr>
      <w:rFonts w:ascii="仿宋_GB2312" w:hAnsi="仿宋_GB2312" w:eastAsia="仿宋_GB2312"/>
      <w:kern w:val="2"/>
      <w:sz w:val="32"/>
      <w:szCs w:val="32"/>
      <w:lang w:bidi="ar-SA"/>
    </w:rPr>
  </w:style>
  <w:style w:type="character" w:styleId="3CharChar2">
    <w:name w:val="正文文本缩进 3 Char Char"/>
    <w:basedOn w:val="Style14"/>
    <w:qFormat/>
    <w:rPr>
      <w:rFonts w:eastAsia="仿宋_GB2312"/>
      <w:kern w:val="2"/>
      <w:sz w:val="32"/>
      <w:szCs w:val="24"/>
    </w:rPr>
  </w:style>
  <w:style w:type="character" w:styleId="Char8">
    <w:name w:val="页脚 Char"/>
    <w:basedOn w:val="Style14"/>
    <w:qFormat/>
    <w:rPr>
      <w:rFonts w:ascii="宋体" w:hAnsi="宋体" w:cs="宋体"/>
      <w:sz w:val="18"/>
      <w:szCs w:val="18"/>
    </w:rPr>
  </w:style>
  <w:style w:type="character" w:styleId="1CharChar1">
    <w:name w:val="标题1 Char Char"/>
    <w:basedOn w:val="Char"/>
    <w:qFormat/>
    <w:rPr>
      <w:rFonts w:ascii="方正小标宋简体" w:hAnsi="方正小标宋简体" w:eastAsia="方正小标宋简体"/>
      <w:bCs/>
      <w:smallCaps/>
      <w:color w:val="000000"/>
      <w:sz w:val="32"/>
      <w:szCs w:val="4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6">
    <w:name w:val="日期"/>
    <w:basedOn w:val="Normal"/>
    <w:next w:val="Normal"/>
    <w:qFormat/>
    <w:pPr>
      <w:ind w:firstLineChars="0" w:firstLine="0" w:startChars="2500" w:endChars="0" w:end="0"/>
    </w:pPr>
    <w:rPr>
      <w:rFonts w:ascii="仿宋_GB2312" w:hAnsi="仿宋_GB2312"/>
      <w:szCs w:val="32"/>
    </w:rPr>
  </w:style>
  <w:style w:type="paragraph" w:styleId="Style17">
    <w:name w:val="纯文本"/>
    <w:basedOn w:val="Normal"/>
    <w:qFormat/>
    <w:pPr/>
    <w:rPr>
      <w:rFonts w:ascii="华文宋体" w:hAnsi="华文宋体" w:cs="Courier New"/>
      <w:szCs w:val="21"/>
    </w:rPr>
  </w:style>
  <w:style w:type="paragraph" w:styleId="BodyTextIndent">
    <w:name w:val="Body Text Indent"/>
    <w:basedOn w:val="Normal"/>
    <w:pPr>
      <w:spacing w:before="0" w:after="120"/>
      <w:ind w:firstLineChars="0" w:firstLine="0" w:startChars="200" w:endChars="0" w:end="0"/>
    </w:pPr>
    <w:rPr/>
  </w:style>
  <w:style w:type="paragraph" w:styleId="Style18">
    <w:name w:val="文档结构图"/>
    <w:basedOn w:val="Normal"/>
    <w:qFormat/>
    <w:pPr>
      <w:shd w:fill="000080" w:val="clear"/>
    </w:pPr>
    <w:rPr>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Style19">
    <w:name w:val="列出段落"/>
    <w:basedOn w:val="Normal"/>
    <w:qFormat/>
    <w:pPr>
      <w:ind w:firstLineChars="200" w:startChars="0" w:start="0" w:endChars="0" w:end="0"/>
    </w:pPr>
    <w:rPr>
      <w:rFonts w:eastAsia="宋体"/>
      <w:sz w:val="21"/>
      <w:szCs w:val="24"/>
    </w:rPr>
  </w:style>
  <w:style w:type="paragraph" w:styleId="Style20">
    <w:name w:val="普通(网站)"/>
    <w:basedOn w:val="Normal"/>
    <w:qFormat/>
    <w:pPr>
      <w:widowControl/>
      <w:spacing w:before="280" w:after="280"/>
      <w:jc w:val="start"/>
    </w:pPr>
    <w:rPr>
      <w:rFonts w:ascii="宋体" w:hAnsi="宋体" w:cs="宋体"/>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20"/>
    <w:qFormat/>
    <w:pPr>
      <w:spacing w:lineRule="exact" w:line="600"/>
      <w:jc w:val="center"/>
    </w:pPr>
    <w:rPr>
      <w:rFonts w:ascii="方正小标宋简体" w:hAnsi="方正小标宋简体" w:eastAsia="方正小标宋简体"/>
      <w:bCs/>
      <w:smallCaps/>
      <w:color w:val="000000"/>
      <w:sz w:val="32"/>
      <w:szCs w:val="4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31">
    <w:name w:val="标题3"/>
    <w:basedOn w:val="Style17"/>
    <w:qFormat/>
    <w:pPr>
      <w:ind w:firstLineChars="200" w:startChars="0" w:start="0" w:endChars="0" w:end="0"/>
      <w:jc w:val="center"/>
    </w:pPr>
    <w:rPr>
      <w:rFonts w:ascii="黑体" w:hAnsi="黑体" w:eastAsia="黑体" w:cs="宋体"/>
      <w:szCs w:val="32"/>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32">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23">
    <w:name w:val="标题2"/>
    <w:basedOn w:val="Style20"/>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7"/>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20"/>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2016-12-28T21:09:49Z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