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Footer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720" w:before="292" w:after="292"/>
        <w:jc w:val="center"/>
        <w:textAlignment w:val="auto"/>
        <w:rPr>
          <w:rFonts w:ascii="宋体" w:hAnsi="宋体" w:eastAsia="宋体" w:cs="宋体" w:hint="eastAsia"/>
          <w:color w:val="000000"/>
          <w:sz w:val="44"/>
          <w:szCs w:val="44"/>
        </w:rPr>
      </w:pPr>
      <w:r>
        <w:rPr>
          <w:rFonts w:ascii="宋体" w:hAnsi="宋体" w:cs="宋体" w:hint="eastAsia" w:eastAsia="宋体"/>
          <w:color w:val="000000"/>
          <w:sz w:val="44"/>
          <w:szCs w:val="44"/>
        </w:rPr>
        <w:t>天津市反食品浪费若干规定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jc w:val="both"/>
        <w:textAlignment w:val="auto"/>
        <w:rPr>
          <w:rFonts w:ascii="楷体_GB2312" w:hAnsi="楷体_GB2312" w:eastAsia="楷体_GB2312" w:hint="eastAsia"/>
          <w:color w:val="000000"/>
        </w:rPr>
      </w:pPr>
      <w:r>
        <w:rPr>
          <w:rFonts w:eastAsia="楷体_GB2312" w:hint="eastAsia" w:ascii="楷体_GB2312" w:hAnsi="楷体_GB2312"/>
          <w:color w:val="000000"/>
        </w:rPr>
        <w:t>(</w:t>
      </w:r>
      <w:r>
        <w:rPr>
          <w:rFonts w:eastAsia="楷体_GB2312" w:ascii="楷体_GB2312" w:hAnsi="楷体_GB2312"/>
          <w:color w:val="000000"/>
        </w:rPr>
        <w:t>20</w:t>
      </w:r>
      <w:r>
        <w:rPr>
          <w:rFonts w:eastAsia="楷体_GB2312" w:hint="eastAsia" w:ascii="楷体_GB2312" w:hAnsi="楷体_GB2312"/>
          <w:color w:val="000000"/>
        </w:rPr>
        <w:t>21</w:t>
      </w:r>
      <w:r>
        <w:rPr>
          <w:rFonts w:ascii="楷体_GB2312" w:hAnsi="楷体_GB2312" w:hint="eastAsia" w:eastAsia="楷体_GB2312"/>
          <w:color w:val="000000"/>
        </w:rPr>
        <w:t>年</w:t>
      </w:r>
      <w:r>
        <w:rPr>
          <w:rFonts w:eastAsia="楷体_GB2312" w:hint="eastAsia" w:ascii="楷体_GB2312" w:hAnsi="楷体_GB2312"/>
          <w:color w:val="000000"/>
        </w:rPr>
        <w:t>7</w:t>
      </w:r>
      <w:r>
        <w:rPr>
          <w:rFonts w:ascii="楷体_GB2312" w:hAnsi="楷体_GB2312" w:hint="eastAsia" w:eastAsia="楷体_GB2312"/>
          <w:color w:val="000000"/>
        </w:rPr>
        <w:t>月</w:t>
      </w:r>
      <w:r>
        <w:rPr>
          <w:rFonts w:eastAsia="楷体_GB2312" w:ascii="楷体_GB2312" w:hAnsi="楷体_GB2312"/>
          <w:color w:val="000000"/>
          <w:lang w:val="en"/>
        </w:rPr>
        <w:t>30</w:t>
      </w:r>
      <w:r>
        <w:rPr>
          <w:rFonts w:ascii="楷体_GB2312" w:hAnsi="楷体_GB2312" w:hint="eastAsia" w:eastAsia="楷体_GB2312"/>
          <w:color w:val="000000"/>
        </w:rPr>
        <w:t>日</w:t>
      </w:r>
      <w:r>
        <w:rPr>
          <w:rFonts w:ascii="楷体_GB2312" w:hAnsi="楷体_GB2312" w:eastAsia="楷体_GB2312"/>
          <w:color w:val="000000"/>
        </w:rPr>
        <w:t>天津市第十七届人民代表大会常务委员会第</w:t>
      </w:r>
      <w:r>
        <w:rPr>
          <w:rFonts w:ascii="楷体_GB2312" w:hAnsi="楷体_GB2312" w:hint="eastAsia" w:eastAsia="楷体_GB2312"/>
          <w:color w:val="000000"/>
        </w:rPr>
        <w:t>二十八</w:t>
      </w:r>
      <w:r>
        <w:rPr>
          <w:rFonts w:ascii="楷体_GB2312" w:hAnsi="楷体_GB2312" w:eastAsia="楷体_GB2312"/>
          <w:color w:val="000000"/>
        </w:rPr>
        <w:t>次会议通过</w:t>
      </w:r>
      <w:r>
        <w:rPr>
          <w:rFonts w:ascii="楷体_GB2312" w:hAnsi="楷体_GB2312" w:hint="eastAsia" w:eastAsia="楷体_GB2312"/>
          <w:color w:val="000000"/>
        </w:rPr>
        <w:t>）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0" w:firstLine="0" w:startChars="0" w:start="0" w:endChars="0" w:end="0"/>
        <w:jc w:val="center"/>
        <w:textAlignment w:val="auto"/>
        <w:rPr>
          <w:rFonts w:ascii="楷体_GB2312" w:hAnsi="楷体_GB2312" w:eastAsia="楷体_GB2312" w:hint="eastAsia"/>
          <w:color w:val="000000"/>
        </w:rPr>
      </w:pPr>
      <w:r>
        <w:rPr>
          <w:rFonts w:eastAsia="楷体_GB2312" w:hint="eastAsia" w:ascii="楷体_GB2312" w:hAnsi="楷体_GB2312"/>
          <w:color w:val="000000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textAlignment w:val="auto"/>
        <w:rPr>
          <w:color w:val="000000"/>
          <w:position w:val="0"/>
          <w:sz w:val="24"/>
          <w:vertAlign w:val="baseline"/>
        </w:rPr>
      </w:pPr>
      <w:r>
        <w:rPr>
          <w:rFonts w:ascii="Times New Roman" w:hAnsi="Times New Roman" w:cs="Times New Roman" w:eastAsia="黑体"/>
          <w:color w:val="000000"/>
        </w:rPr>
        <w:t>第一条</w:t>
      </w:r>
      <w:r>
        <w:rPr>
          <w:rFonts w:hint="eastAsia" w:eastAsia="黑体"/>
          <w:color w:val="000000"/>
        </w:rPr>
        <w:t xml:space="preserve">  </w:t>
      </w:r>
      <w:r>
        <w:rPr>
          <w:color w:val="000000"/>
          <w:szCs w:val="22"/>
        </w:rPr>
        <w:t>为了防止食品浪费，在全社会营造</w:t>
      </w:r>
      <w:r>
        <w:rPr>
          <w:rFonts w:ascii="Times New Roman" w:hAnsi="Times New Roman" w:cs="Times New Roman"/>
          <w:color w:val="000000"/>
          <w:szCs w:val="22"/>
        </w:rPr>
        <w:t>浪费可耻、节约为荣</w:t>
      </w:r>
      <w:r>
        <w:rPr>
          <w:color w:val="000000"/>
          <w:szCs w:val="22"/>
        </w:rPr>
        <w:t>的氛围，</w:t>
      </w:r>
      <w:r>
        <w:rPr>
          <w:rFonts w:hint="eastAsia"/>
          <w:color w:val="000000"/>
          <w:szCs w:val="22"/>
        </w:rPr>
        <w:t>弘扬</w:t>
      </w:r>
      <w:r>
        <w:rPr>
          <w:color w:val="000000"/>
          <w:szCs w:val="22"/>
        </w:rPr>
        <w:t>中华民族传统美德，</w:t>
      </w:r>
      <w:r>
        <w:rPr>
          <w:rFonts w:hint="eastAsia"/>
          <w:color w:val="000000"/>
          <w:szCs w:val="22"/>
        </w:rPr>
        <w:t>践行社会主义核心价值观，</w:t>
      </w:r>
      <w:r>
        <w:rPr>
          <w:color w:val="000000"/>
          <w:szCs w:val="22"/>
        </w:rPr>
        <w:t>根据</w:t>
      </w:r>
      <w:r>
        <w:rPr>
          <w:rFonts w:hint="eastAsia"/>
          <w:color w:val="000000"/>
          <w:szCs w:val="22"/>
        </w:rPr>
        <w:t>《中华人民共和国反食品浪费法》和</w:t>
      </w:r>
      <w:r>
        <w:rPr>
          <w:color w:val="000000"/>
          <w:szCs w:val="22"/>
        </w:rPr>
        <w:t>有关法律、</w:t>
      </w:r>
      <w:r>
        <w:rPr>
          <w:rFonts w:hint="eastAsia"/>
          <w:color w:val="000000"/>
          <w:szCs w:val="22"/>
        </w:rPr>
        <w:t>行政</w:t>
      </w:r>
      <w:r>
        <w:rPr>
          <w:color w:val="000000"/>
          <w:szCs w:val="22"/>
        </w:rPr>
        <w:t>法规的规定，结合本市实际情况，制定本规定。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textAlignment w:val="auto"/>
        <w:rPr>
          <w:color w:val="000000"/>
          <w:szCs w:val="22"/>
        </w:rPr>
      </w:pPr>
      <w:r>
        <w:rPr>
          <w:rFonts w:ascii="Times New Roman" w:hAnsi="Times New Roman" w:cs="Times New Roman" w:eastAsia="黑体"/>
          <w:color w:val="000000"/>
        </w:rPr>
        <w:t>第二条</w:t>
      </w:r>
      <w:r>
        <w:rPr>
          <w:rFonts w:hint="eastAsia" w:eastAsia="黑体"/>
          <w:color w:val="000000"/>
        </w:rPr>
        <w:t xml:space="preserve">  </w:t>
      </w:r>
      <w:r>
        <w:rPr>
          <w:color w:val="000000"/>
          <w:szCs w:val="22"/>
        </w:rPr>
        <w:t>本规定适用于本市行政区域内反食品浪费的宣传教育、监督管理及其相关活动。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textAlignment w:val="auto"/>
        <w:rPr>
          <w:color w:val="000000"/>
          <w:szCs w:val="22"/>
        </w:rPr>
      </w:pPr>
      <w:r>
        <w:rPr>
          <w:rFonts w:ascii="Times New Roman" w:hAnsi="Times New Roman" w:cs="Times New Roman" w:eastAsia="黑体"/>
          <w:color w:val="000000"/>
        </w:rPr>
        <w:t>第三条</w:t>
      </w:r>
      <w:r>
        <w:rPr>
          <w:rFonts w:hint="eastAsia" w:eastAsia="黑体"/>
          <w:color w:val="000000"/>
        </w:rPr>
        <w:t xml:space="preserve">  </w:t>
      </w:r>
      <w:r>
        <w:rPr>
          <w:color w:val="000000"/>
          <w:szCs w:val="22"/>
        </w:rPr>
        <w:t>厉行节约、反对浪费是全社会的共同责任。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textAlignment w:val="auto"/>
        <w:rPr>
          <w:rFonts w:hint="eastAsia"/>
          <w:color w:val="000000"/>
          <w:szCs w:val="22"/>
        </w:rPr>
      </w:pPr>
      <w:r>
        <w:rPr>
          <w:rFonts w:hint="eastAsia"/>
          <w:color w:val="000000"/>
          <w:szCs w:val="22"/>
        </w:rPr>
        <w:t>本市坚持多措并举、精准施策、科学管理、社会共治的原则，采取技术上可行、经济上合理的措施防止和减少食品浪费。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textAlignment w:val="auto"/>
        <w:rPr>
          <w:rFonts w:ascii="仿宋_GB2312" w:hAnsi="仿宋_GB2312" w:eastAsia="仿宋_GB2312" w:cs="仿宋_GB2312" w:hint="eastAsia"/>
          <w:color w:val="000000"/>
          <w:sz w:val="32"/>
          <w:szCs w:val="32"/>
        </w:rPr>
      </w:pPr>
      <w:r>
        <w:rPr>
          <w:rFonts w:ascii="仿宋_GB2312" w:hAnsi="仿宋_GB2312" w:cs="仿宋_GB2312" w:hint="eastAsia"/>
          <w:color w:val="000000"/>
          <w:sz w:val="32"/>
          <w:szCs w:val="32"/>
        </w:rPr>
        <w:t>本市倡导文明、健康、节约资源、保护环境的消费方式，提倡简约适度、绿色低碳的生活方式。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textAlignment w:val="auto"/>
        <w:rPr>
          <w:color w:val="000000"/>
          <w:szCs w:val="22"/>
        </w:rPr>
      </w:pPr>
      <w:r>
        <w:rPr>
          <w:rFonts w:ascii="仿宋_GB2312" w:hAnsi="仿宋_GB2312" w:cs="仿宋_GB2312" w:hint="eastAsia"/>
          <w:color w:val="000000"/>
          <w:szCs w:val="22"/>
        </w:rPr>
        <w:t>机关、群团组织、国有企业事业单位、学校和国家公职人员、教育工作者、社会公众人物，应当在反食品浪费工作中发挥表率作</w:t>
      </w:r>
      <w:r>
        <w:rPr>
          <w:color w:val="000000"/>
          <w:szCs w:val="22"/>
        </w:rPr>
        <w:t>用。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textAlignment w:val="auto"/>
        <w:rPr>
          <w:rFonts w:ascii="仿宋_GB2312" w:hAnsi="仿宋_GB2312" w:eastAsia="仿宋_GB2312" w:cs="仿宋_GB2312" w:hint="eastAsia"/>
          <w:color w:val="000000"/>
          <w:szCs w:val="22"/>
          <w:bdr w:val="single" w:sz="4" w:space="0" w:color="000000"/>
        </w:rPr>
      </w:pPr>
      <w:r>
        <w:rPr>
          <w:rFonts w:ascii="Times New Roman" w:hAnsi="Times New Roman" w:cs="Times New Roman" w:eastAsia="黑体"/>
          <w:color w:val="000000"/>
        </w:rPr>
        <w:t>第四条</w:t>
      </w:r>
      <w:r>
        <w:rPr>
          <w:rFonts w:hint="eastAsia" w:eastAsia="黑体"/>
          <w:color w:val="000000"/>
        </w:rPr>
        <w:t xml:space="preserve">  </w:t>
      </w:r>
      <w:r>
        <w:rPr>
          <w:rFonts w:ascii="仿宋_GB2312" w:hAnsi="仿宋_GB2312" w:cs="仿宋_GB2312" w:hint="eastAsia"/>
          <w:color w:val="000000"/>
          <w:szCs w:val="22"/>
        </w:rPr>
        <w:t>市和区人民政府应当加强对反食品浪费工作的组织领导，</w:t>
      </w:r>
      <w:r>
        <w:rPr>
          <w:rFonts w:ascii="仿宋_GB2312" w:hAnsi="仿宋_GB2312" w:cs="仿宋_GB2312" w:hint="eastAsia"/>
          <w:color w:val="000000"/>
          <w:sz w:val="32"/>
          <w:szCs w:val="32"/>
        </w:rPr>
        <w:t>确定反食品浪费目标任务，</w:t>
      </w:r>
      <w:r>
        <w:rPr>
          <w:rFonts w:ascii="仿宋_GB2312" w:hAnsi="仿宋_GB2312" w:cs="仿宋_GB2312" w:hint="eastAsia"/>
          <w:color w:val="000000"/>
          <w:szCs w:val="22"/>
        </w:rPr>
        <w:t>建立健全反食品浪费工作机制，</w:t>
      </w:r>
      <w:r>
        <w:rPr>
          <w:rFonts w:ascii="仿宋_GB2312" w:hAnsi="仿宋_GB2312" w:cs="仿宋_GB2312" w:hint="eastAsia"/>
          <w:color w:val="000000"/>
          <w:sz w:val="32"/>
          <w:szCs w:val="32"/>
        </w:rPr>
        <w:t>组织对本行政区域内食品浪费情况进行监测、调查、分析和评估，</w:t>
      </w:r>
      <w:r>
        <w:rPr>
          <w:rFonts w:ascii="仿宋_GB2312" w:hAnsi="仿宋_GB2312" w:cs="仿宋_GB2312" w:hint="eastAsia"/>
          <w:color w:val="000000"/>
          <w:szCs w:val="22"/>
        </w:rPr>
        <w:t>每年向社会公布反食品浪费情况，制定相关政策措施，推动反食品浪费工作规范化、常态化。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textAlignment w:val="auto"/>
        <w:rPr>
          <w:rFonts w:ascii="仿宋_GB2312" w:hAnsi="仿宋_GB2312" w:eastAsia="仿宋_GB2312" w:cs="仿宋_GB2312" w:hint="eastAsia"/>
          <w:color w:val="000000"/>
          <w:szCs w:val="22"/>
        </w:rPr>
      </w:pPr>
      <w:r>
        <w:rPr>
          <w:rFonts w:ascii="仿宋_GB2312" w:hAnsi="仿宋_GB2312" w:cs="仿宋_GB2312" w:hint="eastAsia"/>
          <w:color w:val="000000"/>
          <w:szCs w:val="22"/>
        </w:rPr>
        <w:t>乡镇人民政府、街道办事处应当按照职责做好反食品浪费的宣传、引导工作。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textAlignment w:val="auto"/>
        <w:rPr>
          <w:rFonts w:hint="eastAsia"/>
          <w:color w:val="000000"/>
          <w:szCs w:val="22"/>
        </w:rPr>
      </w:pPr>
      <w:r>
        <w:rPr>
          <w:rFonts w:ascii="Times New Roman" w:hAnsi="Times New Roman" w:cs="Times New Roman" w:hint="eastAsia" w:eastAsia="黑体"/>
          <w:color w:val="000000"/>
          <w:szCs w:val="22"/>
        </w:rPr>
        <w:t>第</w:t>
      </w:r>
      <w:r>
        <w:rPr>
          <w:rFonts w:hint="eastAsia" w:eastAsia="黑体"/>
          <w:color w:val="000000"/>
          <w:szCs w:val="22"/>
        </w:rPr>
        <w:t>五</w:t>
      </w:r>
      <w:r>
        <w:rPr>
          <w:rFonts w:ascii="Times New Roman" w:hAnsi="Times New Roman" w:cs="Times New Roman" w:hint="eastAsia" w:eastAsia="黑体"/>
          <w:color w:val="000000"/>
          <w:szCs w:val="22"/>
        </w:rPr>
        <w:t>条</w:t>
      </w:r>
      <w:r>
        <w:rPr>
          <w:rFonts w:hint="eastAsia" w:eastAsia="黑体"/>
          <w:color w:val="000000"/>
        </w:rPr>
        <w:t xml:space="preserve">  </w:t>
      </w:r>
      <w:r>
        <w:rPr>
          <w:rFonts w:hint="eastAsia"/>
          <w:color w:val="000000"/>
          <w:szCs w:val="22"/>
        </w:rPr>
        <w:t>市发展改革部门应当加强对全市反食品浪费工作的组织协调；会同市有关</w:t>
      </w:r>
      <w:r>
        <w:rPr>
          <w:rFonts w:ascii="仿宋_GB2312" w:hAnsi="仿宋_GB2312" w:cs="仿宋_GB2312" w:hint="eastAsia"/>
          <w:color w:val="000000"/>
          <w:szCs w:val="22"/>
        </w:rPr>
        <w:t>部门每年分析评估食品浪费情况，</w:t>
      </w:r>
      <w:r>
        <w:rPr>
          <w:rFonts w:ascii="仿宋_GB2312" w:hAnsi="仿宋_GB2312" w:cs="仿宋_GB2312" w:hint="eastAsia"/>
          <w:color w:val="000000"/>
          <w:szCs w:val="22"/>
        </w:rPr>
        <w:t>整体部署反食品浪费工作，</w:t>
      </w:r>
      <w:r>
        <w:rPr>
          <w:rFonts w:ascii="仿宋_GB2312" w:hAnsi="仿宋_GB2312" w:cs="仿宋_GB2312" w:hint="eastAsia"/>
          <w:color w:val="000000"/>
          <w:szCs w:val="22"/>
        </w:rPr>
        <w:t>提出相关工作措施和意见，</w:t>
      </w:r>
      <w:r>
        <w:rPr>
          <w:rFonts w:ascii="仿宋_GB2312" w:hAnsi="仿宋_GB2312" w:cs="仿宋_GB2312" w:hint="eastAsia"/>
          <w:color w:val="000000"/>
          <w:szCs w:val="22"/>
        </w:rPr>
        <w:t>由各有关部门落实</w:t>
      </w:r>
      <w:r>
        <w:rPr>
          <w:rFonts w:hint="eastAsia"/>
          <w:color w:val="000000"/>
          <w:szCs w:val="22"/>
        </w:rPr>
        <w:t>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textAlignment w:val="auto"/>
        <w:rPr>
          <w:rFonts w:ascii="仿宋_GB2312" w:hAnsi="仿宋_GB2312" w:eastAsia="仿宋_GB2312" w:cs="仿宋_GB2312" w:hint="eastAsia"/>
          <w:color w:val="000000"/>
          <w:szCs w:val="22"/>
        </w:rPr>
      </w:pPr>
      <w:r>
        <w:rPr>
          <w:rFonts w:ascii="Times New Roman" w:hAnsi="Times New Roman" w:cs="Times New Roman" w:eastAsia="黑体"/>
          <w:color w:val="000000"/>
        </w:rPr>
        <w:t>第</w:t>
      </w:r>
      <w:r>
        <w:rPr>
          <w:rFonts w:hint="eastAsia" w:eastAsia="黑体"/>
          <w:color w:val="000000"/>
        </w:rPr>
        <w:t>六</w:t>
      </w:r>
      <w:r>
        <w:rPr>
          <w:rFonts w:ascii="Times New Roman" w:hAnsi="Times New Roman" w:cs="Times New Roman" w:eastAsia="黑体"/>
          <w:color w:val="000000"/>
        </w:rPr>
        <w:t>条</w:t>
      </w:r>
      <w:r>
        <w:rPr>
          <w:rFonts w:hint="eastAsia" w:eastAsia="黑体"/>
          <w:color w:val="000000"/>
        </w:rPr>
        <w:t xml:space="preserve">  </w:t>
      </w:r>
      <w:r>
        <w:rPr>
          <w:color w:val="000000"/>
          <w:szCs w:val="22"/>
        </w:rPr>
        <w:t>商务部门应当制定餐饮行业反食品浪费的制度和规范，推动将反食品浪费纳入餐饮行业地方标准；鼓励和指导餐饮行业组织、餐饮服务经营者制定反食品浪费自律公约、企业标准；开展</w:t>
      </w:r>
      <w:r>
        <w:rPr>
          <w:rFonts w:ascii="仿宋_GB2312" w:hAnsi="仿宋_GB2312" w:cs="仿宋_GB2312" w:hint="eastAsia"/>
          <w:color w:val="000000"/>
          <w:szCs w:val="22"/>
        </w:rPr>
        <w:t>餐饮行业反食品浪费的培训和指导；在餐饮</w:t>
      </w:r>
      <w:r>
        <w:rPr>
          <w:rFonts w:ascii="仿宋_GB2312" w:hAnsi="仿宋_GB2312" w:cs="仿宋_GB2312" w:hint="eastAsia"/>
          <w:color w:val="000000"/>
          <w:szCs w:val="22"/>
        </w:rPr>
        <w:t>服务</w:t>
      </w:r>
      <w:r>
        <w:rPr>
          <w:rFonts w:ascii="仿宋_GB2312" w:hAnsi="仿宋_GB2312" w:cs="仿宋_GB2312" w:hint="eastAsia"/>
          <w:color w:val="000000"/>
          <w:szCs w:val="22"/>
        </w:rPr>
        <w:t>经营者等级评定工作中，强化和落实防止食品浪费的要求。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textAlignment w:val="auto"/>
        <w:rPr>
          <w:rFonts w:ascii="仿宋_GB2312" w:hAnsi="仿宋_GB2312" w:eastAsia="仿宋_GB2312" w:cs="仿宋_GB2312" w:hint="eastAsia"/>
          <w:color w:val="000000"/>
          <w:szCs w:val="22"/>
        </w:rPr>
      </w:pPr>
      <w:r>
        <w:rPr>
          <w:rFonts w:hint="eastAsia"/>
          <w:color w:val="000000"/>
          <w:szCs w:val="22"/>
        </w:rPr>
        <w:t>市场监督管理部门应当加强对食品生产经营者和网络餐饮服</w:t>
      </w:r>
      <w:r>
        <w:rPr>
          <w:rFonts w:ascii="仿宋_GB2312" w:hAnsi="仿宋_GB2312" w:cs="仿宋_GB2312" w:hint="eastAsia"/>
          <w:color w:val="000000"/>
          <w:szCs w:val="22"/>
        </w:rPr>
        <w:t>务平台反食品浪费的监督管理，督促餐饮服务经营者落实反食品浪费措施。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textAlignment w:val="auto"/>
        <w:rPr>
          <w:rFonts w:ascii="仿宋_GB2312" w:hAnsi="仿宋_GB2312" w:eastAsia="仿宋_GB2312" w:cs="仿宋_GB2312" w:hint="eastAsia"/>
          <w:color w:val="000000"/>
          <w:szCs w:val="22"/>
        </w:rPr>
      </w:pPr>
      <w:r>
        <w:rPr>
          <w:rFonts w:ascii="仿宋_GB2312" w:hAnsi="仿宋_GB2312" w:cs="仿宋_GB2312" w:hint="eastAsia"/>
          <w:color w:val="000000"/>
          <w:szCs w:val="22"/>
        </w:rPr>
        <w:t>文化和旅游部门应当按照职责加强对宾馆、民宿、农家乐等经营者反食品浪费的监督管理。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textAlignment w:val="auto"/>
        <w:rPr>
          <w:rFonts w:ascii="仿宋_GB2312" w:hAnsi="仿宋_GB2312" w:eastAsia="仿宋_GB2312" w:cs="仿宋_GB2312" w:hint="eastAsia"/>
          <w:color w:val="000000"/>
          <w:szCs w:val="22"/>
        </w:rPr>
      </w:pPr>
      <w:r>
        <w:rPr>
          <w:rFonts w:ascii="仿宋_GB2312" w:hAnsi="仿宋_GB2312" w:cs="仿宋_GB2312" w:hint="eastAsia"/>
          <w:color w:val="000000"/>
          <w:szCs w:val="22"/>
        </w:rPr>
        <w:t>粮食行政管理部门</w:t>
      </w:r>
      <w:r>
        <w:rPr>
          <w:rFonts w:ascii="仿宋_GB2312" w:hAnsi="仿宋_GB2312" w:cs="仿宋_GB2312" w:hint="eastAsia"/>
          <w:color w:val="000000"/>
          <w:sz w:val="32"/>
          <w:szCs w:val="32"/>
        </w:rPr>
        <w:t>应当加强粮食仓储流通过程中的节粮减损管理。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textAlignment w:val="auto"/>
        <w:rPr>
          <w:rFonts w:ascii="仿宋_GB2312" w:hAnsi="仿宋_GB2312" w:eastAsia="仿宋_GB2312" w:cs="仿宋_GB2312" w:hint="eastAsia"/>
          <w:color w:val="000000"/>
          <w:szCs w:val="22"/>
        </w:rPr>
      </w:pPr>
      <w:r>
        <w:rPr>
          <w:rFonts w:ascii="Times New Roman" w:hAnsi="Times New Roman" w:cs="Times New Roman" w:eastAsia="黑体"/>
          <w:color w:val="000000"/>
        </w:rPr>
        <w:t>第</w:t>
      </w:r>
      <w:r>
        <w:rPr>
          <w:rFonts w:hint="eastAsia" w:eastAsia="黑体"/>
          <w:color w:val="000000"/>
        </w:rPr>
        <w:t>七</w:t>
      </w:r>
      <w:r>
        <w:rPr>
          <w:rFonts w:ascii="Times New Roman" w:hAnsi="Times New Roman" w:cs="Times New Roman" w:eastAsia="黑体"/>
          <w:color w:val="000000"/>
        </w:rPr>
        <w:t>条</w:t>
      </w:r>
      <w:r>
        <w:rPr>
          <w:rFonts w:hint="eastAsia" w:eastAsia="黑体"/>
          <w:color w:val="000000"/>
        </w:rPr>
        <w:t xml:space="preserve">  </w:t>
      </w:r>
      <w:r>
        <w:rPr>
          <w:rFonts w:ascii="仿宋_GB2312" w:hAnsi="仿宋_GB2312" w:cs="仿宋_GB2312" w:hint="eastAsia"/>
          <w:color w:val="000000"/>
          <w:szCs w:val="22"/>
        </w:rPr>
        <w:t>教育部门应当将厉行节约、反对浪费列入</w:t>
      </w:r>
      <w:r>
        <w:rPr>
          <w:rFonts w:ascii="仿宋_GB2312" w:hAnsi="仿宋_GB2312" w:cs="仿宋_GB2312" w:hint="eastAsia"/>
          <w:color w:val="000000"/>
          <w:szCs w:val="22"/>
        </w:rPr>
        <w:t>道德与法治</w:t>
      </w:r>
      <w:r>
        <w:rPr>
          <w:rFonts w:ascii="仿宋_GB2312" w:hAnsi="仿宋_GB2312" w:cs="仿宋_GB2312" w:hint="eastAsia"/>
          <w:color w:val="000000"/>
          <w:szCs w:val="22"/>
        </w:rPr>
        <w:t>教育内容，指导</w:t>
      </w:r>
      <w:r>
        <w:rPr>
          <w:rFonts w:ascii="仿宋_GB2312" w:hAnsi="仿宋_GB2312" w:cs="仿宋_GB2312" w:hint="eastAsia"/>
          <w:color w:val="000000"/>
          <w:szCs w:val="22"/>
        </w:rPr>
        <w:t>、督促</w:t>
      </w:r>
      <w:r>
        <w:rPr>
          <w:rFonts w:ascii="仿宋_GB2312" w:hAnsi="仿宋_GB2312" w:cs="仿宋_GB2312" w:hint="eastAsia"/>
          <w:color w:val="000000"/>
          <w:szCs w:val="22"/>
        </w:rPr>
        <w:t>学校建立健全反食品浪费制度，对学生开展珍惜粮食的教育和日常管理。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textAlignment w:val="auto"/>
        <w:rPr>
          <w:rFonts w:ascii="仿宋_GB2312" w:hAnsi="仿宋_GB2312" w:eastAsia="仿宋_GB2312" w:cs="仿宋_GB2312"/>
          <w:color w:val="000000"/>
          <w:szCs w:val="22"/>
        </w:rPr>
      </w:pPr>
      <w:r>
        <w:rPr>
          <w:rFonts w:ascii="仿宋_GB2312" w:hAnsi="仿宋_GB2312" w:cs="仿宋_GB2312" w:hint="eastAsia"/>
          <w:color w:val="000000"/>
          <w:szCs w:val="22"/>
        </w:rPr>
        <w:t>卫生健康部门应当加强合理膳食知识的宣传教育，指导餐饮服务经营者、食堂等提供符合膳食平衡要求的食品。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textAlignment w:val="auto"/>
        <w:rPr>
          <w:rFonts w:ascii="仿宋_GB2312" w:hAnsi="仿宋_GB2312" w:eastAsia="仿宋_GB2312" w:cs="仿宋_GB2312" w:hint="eastAsia"/>
          <w:color w:val="000000"/>
          <w:szCs w:val="22"/>
        </w:rPr>
      </w:pPr>
      <w:r>
        <w:rPr>
          <w:rFonts w:ascii="仿宋_GB2312" w:hAnsi="仿宋_GB2312" w:cs="仿宋_GB2312"/>
          <w:color w:val="000000"/>
          <w:szCs w:val="22"/>
        </w:rPr>
        <w:t>农业农村部门应当将厉行节约、反对浪费纳入美丽乡村建设，加强文明乡风建设，推进农村移风易俗。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textAlignment w:val="auto"/>
        <w:rPr>
          <w:rFonts w:ascii="Times New Roman" w:hAnsi="Times New Roman" w:eastAsia="仿宋_GB2312" w:cs="Times New Roman"/>
          <w:color w:val="000000"/>
          <w:szCs w:val="22"/>
        </w:rPr>
      </w:pPr>
      <w:r>
        <w:rPr>
          <w:rFonts w:ascii="Times New Roman" w:hAnsi="Times New Roman" w:cs="Times New Roman" w:eastAsia="黑体"/>
          <w:color w:val="000000"/>
        </w:rPr>
        <w:t>第</w:t>
      </w:r>
      <w:r>
        <w:rPr>
          <w:rFonts w:hint="eastAsia" w:eastAsia="黑体"/>
          <w:color w:val="000000"/>
        </w:rPr>
        <w:t>八</w:t>
      </w:r>
      <w:r>
        <w:rPr>
          <w:rFonts w:ascii="Times New Roman" w:hAnsi="Times New Roman" w:cs="Times New Roman" w:eastAsia="黑体"/>
          <w:color w:val="000000"/>
        </w:rPr>
        <w:t>条</w:t>
      </w:r>
      <w:r>
        <w:rPr>
          <w:rFonts w:hint="eastAsia" w:eastAsia="黑体"/>
          <w:color w:val="000000"/>
        </w:rPr>
        <w:t xml:space="preserve">  </w:t>
      </w:r>
      <w:r>
        <w:rPr>
          <w:rFonts w:cs="Times New Roman"/>
          <w:color w:val="000000"/>
          <w:szCs w:val="22"/>
        </w:rPr>
        <w:t>网信部门应当加强网络空间治理</w:t>
      </w:r>
      <w:r>
        <w:rPr>
          <w:rFonts w:ascii="Times New Roman" w:hAnsi="Times New Roman" w:cs="Times New Roman"/>
          <w:color w:val="000000"/>
          <w:szCs w:val="22"/>
        </w:rPr>
        <w:t>和</w:t>
      </w:r>
      <w:r>
        <w:rPr>
          <w:rFonts w:ascii="Times New Roman" w:hAnsi="Times New Roman" w:cs="Times New Roman"/>
          <w:color w:val="000000"/>
          <w:sz w:val="32"/>
          <w:szCs w:val="22"/>
        </w:rPr>
        <w:t>监督管理，</w:t>
      </w:r>
      <w:r>
        <w:rPr>
          <w:color w:val="000000"/>
          <w:szCs w:val="22"/>
        </w:rPr>
        <w:t>制止暴饮暴食、奢靡浪费等不良信息的传播，</w:t>
      </w:r>
      <w:r>
        <w:rPr>
          <w:rFonts w:cs="Times New Roman"/>
          <w:color w:val="000000"/>
          <w:szCs w:val="22"/>
        </w:rPr>
        <w:t>倡导文明健康、绿色低碳的</w:t>
      </w:r>
      <w:r>
        <w:rPr>
          <w:color w:val="000000"/>
          <w:szCs w:val="22"/>
        </w:rPr>
        <w:t>饮食文化</w:t>
      </w:r>
      <w:r>
        <w:rPr>
          <w:rFonts w:cs="Times New Roman"/>
          <w:color w:val="000000"/>
          <w:szCs w:val="22"/>
        </w:rPr>
        <w:t>，营造厉行节约、反对浪费的网络环境。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textAlignment w:val="auto"/>
        <w:rPr>
          <w:color w:val="000000"/>
          <w:szCs w:val="22"/>
        </w:rPr>
      </w:pPr>
      <w:r>
        <w:rPr>
          <w:rFonts w:ascii="Times New Roman" w:hAnsi="Times New Roman" w:cs="Times New Roman" w:eastAsia="黑体"/>
          <w:color w:val="000000"/>
        </w:rPr>
        <w:t>第</w:t>
      </w:r>
      <w:r>
        <w:rPr>
          <w:rFonts w:hint="eastAsia" w:eastAsia="黑体"/>
          <w:color w:val="000000"/>
        </w:rPr>
        <w:t>九</w:t>
      </w:r>
      <w:r>
        <w:rPr>
          <w:rFonts w:ascii="Times New Roman" w:hAnsi="Times New Roman" w:cs="Times New Roman" w:eastAsia="黑体"/>
          <w:color w:val="000000"/>
        </w:rPr>
        <w:t>条</w:t>
      </w:r>
      <w:r>
        <w:rPr>
          <w:rFonts w:hint="eastAsia" w:eastAsia="黑体"/>
          <w:color w:val="000000"/>
        </w:rPr>
        <w:t xml:space="preserve">  </w:t>
      </w:r>
      <w:r>
        <w:rPr>
          <w:color w:val="000000"/>
          <w:szCs w:val="22"/>
        </w:rPr>
        <w:t>工会、共青团、妇联等群团组织应当面向职工、青少年、妇女、家庭等开展有针对性的宣传教育活动，促进养成文明健康、绿色</w:t>
      </w:r>
      <w:r>
        <w:rPr>
          <w:rFonts w:cs="Times New Roman"/>
          <w:color w:val="000000"/>
          <w:szCs w:val="22"/>
        </w:rPr>
        <w:t>低碳的用餐</w:t>
      </w:r>
      <w:r>
        <w:rPr>
          <w:color w:val="000000"/>
          <w:szCs w:val="22"/>
        </w:rPr>
        <w:t>习惯。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textAlignment w:val="auto"/>
        <w:rPr>
          <w:color w:val="000000"/>
          <w:szCs w:val="22"/>
        </w:rPr>
      </w:pPr>
      <w:r>
        <w:rPr>
          <w:color w:val="000000"/>
          <w:szCs w:val="22"/>
        </w:rPr>
        <w:t>居民委员会、村民委员会应当将厉行节约、反对浪费纳入社区居民公约、村规民约，协助做好反食品浪费工作。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textAlignment w:val="auto"/>
        <w:rPr>
          <w:color w:val="000000"/>
          <w:szCs w:val="22"/>
        </w:rPr>
      </w:pPr>
      <w:r>
        <w:rPr>
          <w:rFonts w:ascii="Times New Roman" w:hAnsi="Times New Roman" w:cs="Times New Roman"/>
          <w:color w:val="000000"/>
          <w:szCs w:val="22"/>
        </w:rPr>
        <w:t>行业组织、社会团体组织等应当将厉行节约、反对浪费纳入</w:t>
      </w:r>
      <w:r>
        <w:rPr>
          <w:color w:val="000000"/>
          <w:szCs w:val="22"/>
        </w:rPr>
        <w:t>管理规约、社团守则等，引导成员自觉制止食品浪费行为。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textAlignment w:val="auto"/>
        <w:rPr>
          <w:color w:val="000000"/>
          <w:szCs w:val="22"/>
        </w:rPr>
      </w:pPr>
      <w:r>
        <w:rPr>
          <w:rFonts w:ascii="Times New Roman" w:hAnsi="Times New Roman" w:cs="Times New Roman" w:eastAsia="黑体"/>
          <w:color w:val="000000"/>
        </w:rPr>
        <w:t>第十条</w:t>
      </w:r>
      <w:r>
        <w:rPr>
          <w:rFonts w:hint="eastAsia" w:eastAsia="黑体"/>
          <w:color w:val="000000"/>
        </w:rPr>
        <w:t xml:space="preserve">  </w:t>
      </w:r>
      <w:r>
        <w:rPr>
          <w:color w:val="000000"/>
          <w:szCs w:val="22"/>
        </w:rPr>
        <w:t>新闻媒体应当加强反食品浪费的宣传和舆论监督，</w:t>
      </w:r>
      <w:r>
        <w:rPr>
          <w:rFonts w:hint="eastAsia"/>
          <w:color w:val="000000"/>
          <w:szCs w:val="22"/>
        </w:rPr>
        <w:t>报道</w:t>
      </w:r>
      <w:r>
        <w:rPr>
          <w:color w:val="000000"/>
          <w:szCs w:val="22"/>
        </w:rPr>
        <w:t>反食品浪费的经验和先进典型，推广餐桌文明礼仪知识，曝光食品浪费行为。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textAlignment w:val="auto"/>
        <w:rPr>
          <w:rFonts w:ascii="仿宋_GB2312" w:hAnsi="仿宋_GB2312" w:eastAsia="仿宋_GB2312" w:cs="仿宋_GB2312" w:hint="eastAsia"/>
          <w:bCs/>
          <w:color w:val="000000"/>
        </w:rPr>
      </w:pPr>
      <w:r>
        <w:rPr>
          <w:rFonts w:ascii="Times New Roman" w:hAnsi="Times New Roman" w:cs="Times New Roman" w:eastAsia="黑体"/>
          <w:bCs/>
          <w:color w:val="000000"/>
        </w:rPr>
        <w:t>第十</w:t>
      </w:r>
      <w:r>
        <w:rPr>
          <w:rFonts w:hint="eastAsia" w:eastAsia="黑体"/>
          <w:color w:val="000000"/>
        </w:rPr>
        <w:t>一</w:t>
      </w:r>
      <w:r>
        <w:rPr>
          <w:rFonts w:ascii="Times New Roman" w:hAnsi="Times New Roman" w:cs="Times New Roman" w:eastAsia="黑体"/>
          <w:bCs/>
          <w:color w:val="000000"/>
        </w:rPr>
        <w:t>条</w:t>
      </w:r>
      <w:r>
        <w:rPr>
          <w:rFonts w:hint="eastAsia" w:eastAsia="黑体"/>
          <w:bCs/>
          <w:color w:val="000000"/>
        </w:rPr>
        <w:t xml:space="preserve">  </w:t>
      </w:r>
      <w:r>
        <w:rPr>
          <w:rFonts w:ascii="仿宋_GB2312" w:hAnsi="仿宋_GB2312" w:cs="仿宋_GB2312" w:hint="eastAsia"/>
          <w:color w:val="000000"/>
          <w:sz w:val="32"/>
          <w:szCs w:val="32"/>
        </w:rPr>
        <w:t>机关、群团组织、企业事业单位和基层群众性自治组织应当将厉行节约、反对浪费作为群众性精神文明创建活动内容，</w:t>
      </w:r>
      <w:r>
        <w:rPr>
          <w:rFonts w:ascii="仿宋_GB2312" w:hAnsi="仿宋_GB2312" w:cs="仿宋_GB2312" w:hint="eastAsia"/>
          <w:color w:val="000000"/>
          <w:sz w:val="32"/>
          <w:szCs w:val="32"/>
        </w:rPr>
        <w:t>加强反食品浪费宣传教育和科学普及，</w:t>
      </w:r>
      <w:r>
        <w:rPr>
          <w:rFonts w:ascii="仿宋_GB2312" w:hAnsi="仿宋_GB2312" w:cs="仿宋_GB2312" w:hint="eastAsia"/>
          <w:color w:val="000000"/>
          <w:sz w:val="32"/>
          <w:szCs w:val="32"/>
        </w:rPr>
        <w:t>推动开展“光盘行动”，倡导文明、健康、科学的饮食文化，增强公众反食品浪费意识。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textAlignment w:val="auto"/>
        <w:rPr>
          <w:rFonts w:ascii="仿宋_GB2312" w:hAnsi="仿宋_GB2312" w:eastAsia="仿宋_GB2312" w:cs="仿宋_GB2312" w:hint="eastAsia"/>
          <w:color w:val="000000"/>
          <w:szCs w:val="22"/>
        </w:rPr>
      </w:pPr>
      <w:r>
        <w:rPr>
          <w:rFonts w:ascii="仿宋_GB2312" w:hAnsi="仿宋_GB2312" w:cs="仿宋_GB2312" w:hint="eastAsia"/>
          <w:color w:val="000000"/>
          <w:szCs w:val="22"/>
        </w:rPr>
        <w:t>机关、群团组织、企业事业单位应当严格落实有关规定，建立健全本单位反食品浪费规章制度，强化本单位食堂反食品浪费管理。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textAlignment w:val="auto"/>
        <w:rPr>
          <w:color w:val="000000"/>
          <w:szCs w:val="22"/>
        </w:rPr>
      </w:pPr>
      <w:r>
        <w:rPr>
          <w:rFonts w:ascii="Times New Roman" w:hAnsi="Times New Roman" w:cs="Times New Roman" w:eastAsia="黑体"/>
          <w:bCs/>
          <w:color w:val="000000"/>
        </w:rPr>
        <w:t>第十</w:t>
      </w:r>
      <w:r>
        <w:rPr>
          <w:rFonts w:hint="eastAsia" w:eastAsia="黑体"/>
          <w:bCs/>
          <w:color w:val="000000"/>
        </w:rPr>
        <w:t>二</w:t>
      </w:r>
      <w:r>
        <w:rPr>
          <w:rFonts w:ascii="Times New Roman" w:hAnsi="Times New Roman" w:cs="Times New Roman" w:eastAsia="黑体"/>
          <w:bCs/>
          <w:color w:val="000000"/>
        </w:rPr>
        <w:t>条</w:t>
      </w:r>
      <w:r>
        <w:rPr>
          <w:rFonts w:hint="eastAsia" w:eastAsia="黑体"/>
          <w:bCs/>
          <w:color w:val="000000"/>
        </w:rPr>
        <w:t xml:space="preserve">  </w:t>
      </w:r>
      <w:r>
        <w:rPr>
          <w:bCs w:val="false"/>
          <w:color w:val="000000"/>
          <w:szCs w:val="22"/>
        </w:rPr>
        <w:t>机关、</w:t>
      </w:r>
      <w:r>
        <w:rPr>
          <w:color w:val="000000"/>
          <w:szCs w:val="22"/>
        </w:rPr>
        <w:t>群团组织、国</w:t>
      </w:r>
      <w:r>
        <w:rPr>
          <w:bCs w:val="false"/>
          <w:color w:val="000000"/>
          <w:szCs w:val="22"/>
        </w:rPr>
        <w:t>有企业事业单位</w:t>
      </w:r>
      <w:r>
        <w:rPr>
          <w:rFonts w:ascii="仿宋_GB2312" w:hAnsi="仿宋_GB2312" w:cs="仿宋_GB2312" w:hint="eastAsia"/>
          <w:bCs w:val="false"/>
          <w:color w:val="000000"/>
          <w:szCs w:val="22"/>
        </w:rPr>
        <w:t>应当按照</w:t>
      </w:r>
      <w:r>
        <w:rPr>
          <w:bCs w:val="false"/>
          <w:color w:val="000000"/>
          <w:szCs w:val="22"/>
        </w:rPr>
        <w:t>有关规定，严格公务用餐管理，严格执行公务接待、会议、培训、出差用餐标准，严禁公款超标准用餐。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textAlignment w:val="auto"/>
        <w:rPr>
          <w:bCs w:val="false"/>
          <w:color w:val="000000"/>
          <w:szCs w:val="22"/>
        </w:rPr>
      </w:pPr>
      <w:r>
        <w:rPr>
          <w:bCs w:val="false"/>
          <w:color w:val="000000"/>
          <w:szCs w:val="22"/>
        </w:rPr>
        <w:t>公务用餐原则上实行自助餐，应当按照快捷、健康、节约的要求，推行简餐和标准化饮食，科学合理安排饭菜数量。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textAlignment w:val="auto"/>
        <w:rPr>
          <w:color w:val="000000"/>
          <w:szCs w:val="22"/>
        </w:rPr>
      </w:pPr>
      <w:r>
        <w:rPr>
          <w:rFonts w:ascii="Times New Roman" w:hAnsi="Times New Roman" w:cs="Times New Roman" w:eastAsia="黑体"/>
          <w:bCs/>
          <w:color w:val="000000"/>
        </w:rPr>
        <w:t>第十</w:t>
      </w:r>
      <w:r>
        <w:rPr>
          <w:rFonts w:hint="eastAsia" w:eastAsia="黑体"/>
          <w:bCs/>
          <w:color w:val="000000"/>
        </w:rPr>
        <w:t>三</w:t>
      </w:r>
      <w:r>
        <w:rPr>
          <w:rFonts w:ascii="Times New Roman" w:hAnsi="Times New Roman" w:cs="Times New Roman" w:eastAsia="黑体"/>
          <w:bCs/>
          <w:color w:val="000000"/>
        </w:rPr>
        <w:t>条</w:t>
      </w:r>
      <w:r>
        <w:rPr>
          <w:rFonts w:hint="eastAsia" w:eastAsia="黑体"/>
          <w:bCs/>
          <w:color w:val="000000"/>
        </w:rPr>
        <w:t xml:space="preserve">  </w:t>
      </w:r>
      <w:r>
        <w:rPr>
          <w:color w:val="000000"/>
          <w:szCs w:val="22"/>
        </w:rPr>
        <w:t>单位食堂应当加强食品采购、储存、加工等环节的管理，建立健全科学</w:t>
      </w:r>
      <w:r>
        <w:rPr>
          <w:rFonts w:ascii="仿宋_GB2312" w:hAnsi="仿宋_GB2312" w:cs="仿宋_GB2312" w:hint="eastAsia"/>
          <w:color w:val="000000"/>
          <w:szCs w:val="22"/>
        </w:rPr>
        <w:t>的加工、用餐管理制度；在明显位置张贴或者摆放</w:t>
      </w:r>
      <w:r>
        <w:rPr>
          <w:rFonts w:ascii="仿宋_GB2312" w:hAnsi="仿宋_GB2312" w:cs="仿宋_GB2312" w:hint="eastAsia"/>
          <w:b w:val="false"/>
          <w:bCs w:val="false"/>
          <w:color w:val="000000"/>
          <w:sz w:val="30"/>
          <w:szCs w:val="30"/>
        </w:rPr>
        <w:t>节约食物、杜绝浪费的</w:t>
      </w:r>
      <w:r>
        <w:rPr>
          <w:rFonts w:ascii="仿宋_GB2312" w:hAnsi="仿宋_GB2312" w:cs="仿宋_GB2312" w:hint="eastAsia"/>
          <w:color w:val="000000"/>
          <w:sz w:val="32"/>
          <w:szCs w:val="32"/>
        </w:rPr>
        <w:t>标识</w:t>
      </w:r>
      <w:r>
        <w:rPr>
          <w:rFonts w:ascii="仿宋_GB2312" w:hAnsi="仿宋_GB2312" w:cs="仿宋_GB2312" w:hint="eastAsia"/>
          <w:color w:val="000000"/>
          <w:szCs w:val="22"/>
        </w:rPr>
        <w:t>，提醒适量取餐；对浪费行为予以</w:t>
      </w:r>
      <w:r>
        <w:rPr>
          <w:color w:val="000000"/>
          <w:szCs w:val="22"/>
        </w:rPr>
        <w:t>劝阻。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textAlignment w:val="auto"/>
        <w:rPr>
          <w:color w:val="000000"/>
          <w:szCs w:val="22"/>
        </w:rPr>
      </w:pPr>
      <w:r>
        <w:rPr>
          <w:color w:val="000000"/>
          <w:szCs w:val="22"/>
        </w:rPr>
        <w:t>单位食堂应当实行自助或者按计量收费的取餐方式。采用配餐供餐的单位食堂，应当提供半份和整份两种规格的套餐选择。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textAlignment w:val="auto"/>
        <w:rPr>
          <w:color w:val="000000"/>
          <w:szCs w:val="22"/>
        </w:rPr>
      </w:pPr>
      <w:r>
        <w:rPr>
          <w:rFonts w:ascii="Times New Roman" w:hAnsi="Times New Roman" w:cs="Times New Roman" w:eastAsia="黑体"/>
          <w:bCs/>
          <w:color w:val="000000"/>
        </w:rPr>
        <w:t>第十</w:t>
      </w:r>
      <w:r>
        <w:rPr>
          <w:rFonts w:hint="eastAsia" w:eastAsia="黑体"/>
          <w:bCs/>
          <w:color w:val="000000"/>
        </w:rPr>
        <w:t>四</w:t>
      </w:r>
      <w:r>
        <w:rPr>
          <w:rFonts w:ascii="Times New Roman" w:hAnsi="Times New Roman" w:cs="Times New Roman" w:eastAsia="黑体"/>
          <w:bCs/>
          <w:color w:val="000000"/>
        </w:rPr>
        <w:t>条</w:t>
      </w:r>
      <w:r>
        <w:rPr>
          <w:rFonts w:hint="eastAsia" w:eastAsia="黑体"/>
          <w:bCs/>
          <w:color w:val="000000"/>
        </w:rPr>
        <w:t xml:space="preserve">  </w:t>
      </w:r>
      <w:r>
        <w:rPr>
          <w:color w:val="000000"/>
          <w:szCs w:val="22"/>
        </w:rPr>
        <w:t>餐饮服务经营者应当严格执行国家强制标准，积极采用符合节约要求的有关标准，提供规范化服务，防止食品浪费。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textAlignment w:val="auto"/>
        <w:rPr>
          <w:rFonts w:ascii="仿宋_GB2312" w:hAnsi="仿宋_GB2312" w:eastAsia="仿宋_GB2312" w:cs="仿宋_GB2312" w:hint="eastAsia"/>
          <w:color w:val="000000"/>
          <w:szCs w:val="22"/>
        </w:rPr>
      </w:pPr>
      <w:r>
        <w:rPr>
          <w:color w:val="000000"/>
          <w:szCs w:val="22"/>
        </w:rPr>
        <w:t>餐饮服务经营者应当在显著位置张贴或者摆放节约食物、杜</w:t>
      </w:r>
      <w:r>
        <w:rPr>
          <w:rFonts w:ascii="仿宋_GB2312" w:hAnsi="仿宋_GB2312" w:cs="仿宋_GB2312" w:hint="eastAsia"/>
          <w:color w:val="000000"/>
          <w:szCs w:val="22"/>
        </w:rPr>
        <w:t>绝浪费的</w:t>
      </w:r>
      <w:r>
        <w:rPr>
          <w:rFonts w:ascii="仿宋_GB2312" w:hAnsi="仿宋_GB2312" w:cs="仿宋_GB2312" w:hint="eastAsia"/>
          <w:color w:val="000000"/>
          <w:sz w:val="32"/>
          <w:szCs w:val="32"/>
        </w:rPr>
        <w:t>标识</w:t>
      </w:r>
      <w:r>
        <w:rPr>
          <w:rFonts w:ascii="仿宋_GB2312" w:hAnsi="仿宋_GB2312" w:cs="仿宋_GB2312" w:hint="eastAsia"/>
          <w:color w:val="000000"/>
          <w:szCs w:val="22"/>
        </w:rPr>
        <w:t>，提醒消费者适量点餐，不得误导</w:t>
      </w:r>
      <w:r>
        <w:rPr>
          <w:rFonts w:ascii="仿宋_GB2312" w:hAnsi="仿宋_GB2312" w:cs="仿宋_GB2312" w:hint="eastAsia"/>
          <w:color w:val="000000"/>
          <w:szCs w:val="22"/>
        </w:rPr>
        <w:t>、诱导</w:t>
      </w:r>
      <w:r>
        <w:rPr>
          <w:rFonts w:ascii="仿宋_GB2312" w:hAnsi="仿宋_GB2312" w:cs="仿宋_GB2312" w:hint="eastAsia"/>
          <w:color w:val="000000"/>
          <w:szCs w:val="22"/>
        </w:rPr>
        <w:t>消费者超量点餐。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textAlignment w:val="auto"/>
        <w:rPr>
          <w:color w:val="000000"/>
          <w:szCs w:val="22"/>
        </w:rPr>
      </w:pPr>
      <w:r>
        <w:rPr>
          <w:color w:val="000000"/>
          <w:szCs w:val="22"/>
        </w:rPr>
        <w:t>餐饮服务经营者应当诚信经营、依法经营，明码标价，</w:t>
      </w:r>
      <w:r>
        <w:rPr>
          <w:rFonts w:ascii="Times New Roman" w:hAnsi="Times New Roman" w:cs="Times New Roman"/>
          <w:color w:val="000000"/>
          <w:szCs w:val="22"/>
        </w:rPr>
        <w:t>合理确定菜品的数量、份量，</w:t>
      </w:r>
      <w:r>
        <w:rPr>
          <w:color w:val="000000"/>
          <w:szCs w:val="22"/>
        </w:rPr>
        <w:t>为消费者提供半份菜、小份菜等不同规格的选择。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textAlignment w:val="auto"/>
        <w:rPr>
          <w:rFonts w:ascii="仿宋_GB2312" w:hAnsi="仿宋_GB2312" w:eastAsia="仿宋_GB2312" w:cs="仿宋_GB2312" w:hint="eastAsia"/>
          <w:color w:val="000000"/>
          <w:szCs w:val="22"/>
        </w:rPr>
      </w:pPr>
      <w:r>
        <w:rPr>
          <w:rFonts w:ascii="Times New Roman" w:hAnsi="Times New Roman" w:cs="Times New Roman"/>
          <w:color w:val="000000"/>
          <w:szCs w:val="22"/>
        </w:rPr>
        <w:t>餐饮服务提供者可以通过充实菜单信息，明示菜品主辅配料、口味、份量、建议消费人数等信息，为消费者提供点餐提示</w:t>
      </w:r>
      <w:r>
        <w:rPr>
          <w:color w:val="000000"/>
          <w:szCs w:val="22"/>
        </w:rPr>
        <w:t>、</w:t>
      </w:r>
      <w:r>
        <w:rPr>
          <w:rFonts w:ascii="Times New Roman" w:hAnsi="Times New Roman" w:cs="Times New Roman"/>
          <w:color w:val="000000"/>
          <w:szCs w:val="22"/>
        </w:rPr>
        <w:t>公勺公筷和打</w:t>
      </w:r>
      <w:r>
        <w:rPr>
          <w:rFonts w:ascii="仿宋_GB2312" w:hAnsi="仿宋_GB2312" w:cs="仿宋_GB2312" w:hint="eastAsia"/>
          <w:color w:val="000000"/>
          <w:szCs w:val="22"/>
        </w:rPr>
        <w:t>包等服务。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textAlignment w:val="auto"/>
        <w:rPr>
          <w:color w:val="000000"/>
          <w:szCs w:val="22"/>
        </w:rPr>
      </w:pPr>
      <w:r>
        <w:rPr>
          <w:color w:val="000000"/>
          <w:szCs w:val="22"/>
        </w:rPr>
        <w:t>餐饮服务经营者不得设置最低消费额。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textAlignment w:val="auto"/>
        <w:rPr>
          <w:rFonts w:ascii="Times New Roman" w:hAnsi="Times New Roman" w:eastAsia="仿宋_GB2312" w:cs="Times New Roman"/>
          <w:color w:val="000000"/>
          <w:sz w:val="32"/>
          <w:szCs w:val="22"/>
        </w:rPr>
      </w:pPr>
      <w:r>
        <w:rPr>
          <w:rFonts w:ascii="Times New Roman" w:hAnsi="Times New Roman" w:cs="Times New Roman" w:eastAsia="黑体"/>
          <w:color w:val="000000"/>
        </w:rPr>
        <w:t>第十</w:t>
      </w:r>
      <w:r>
        <w:rPr>
          <w:rFonts w:hint="eastAsia" w:eastAsia="黑体"/>
          <w:bCs/>
          <w:color w:val="000000"/>
        </w:rPr>
        <w:t>五</w:t>
      </w:r>
      <w:r>
        <w:rPr>
          <w:rFonts w:ascii="Times New Roman" w:hAnsi="Times New Roman" w:cs="Times New Roman" w:eastAsia="黑体"/>
          <w:color w:val="000000"/>
        </w:rPr>
        <w:t>条</w:t>
      </w:r>
      <w:r>
        <w:rPr>
          <w:rFonts w:hint="eastAsia" w:eastAsia="黑体"/>
          <w:color w:val="000000"/>
        </w:rPr>
        <w:t xml:space="preserve">  </w:t>
      </w:r>
      <w:r>
        <w:rPr>
          <w:color w:val="000000"/>
          <w:szCs w:val="22"/>
        </w:rPr>
        <w:t>提供自助餐服务的，应当明示用餐规则，提醒消费者按需、少量、多次取餐。消费者超量取餐的，由消费者按照用餐规则付费后打包</w:t>
      </w:r>
      <w:r>
        <w:rPr>
          <w:rFonts w:ascii="Times New Roman" w:hAnsi="Times New Roman" w:cs="Times New Roman"/>
          <w:color w:val="000000"/>
          <w:szCs w:val="22"/>
        </w:rPr>
        <w:t>，收费标准应当明示</w:t>
      </w:r>
      <w:r>
        <w:rPr>
          <w:color w:val="000000"/>
          <w:szCs w:val="22"/>
        </w:rPr>
        <w:t>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textAlignment w:val="auto"/>
        <w:rPr>
          <w:color w:val="000000"/>
          <w:szCs w:val="22"/>
        </w:rPr>
      </w:pPr>
      <w:r>
        <w:rPr>
          <w:rFonts w:ascii="Times New Roman" w:hAnsi="Times New Roman" w:cs="Times New Roman" w:eastAsia="黑体"/>
          <w:color w:val="000000"/>
        </w:rPr>
        <w:t>第十</w:t>
      </w:r>
      <w:r>
        <w:rPr>
          <w:rFonts w:hint="eastAsia" w:eastAsia="黑体"/>
          <w:color w:val="000000"/>
        </w:rPr>
        <w:t>六</w:t>
      </w:r>
      <w:r>
        <w:rPr>
          <w:rFonts w:ascii="Times New Roman" w:hAnsi="Times New Roman" w:cs="Times New Roman" w:eastAsia="黑体"/>
          <w:color w:val="000000"/>
        </w:rPr>
        <w:t>条</w:t>
      </w:r>
      <w:r>
        <w:rPr>
          <w:rFonts w:hint="eastAsia" w:eastAsia="黑体"/>
          <w:color w:val="000000"/>
        </w:rPr>
        <w:t xml:space="preserve">  </w:t>
      </w:r>
      <w:r>
        <w:rPr>
          <w:color w:val="000000"/>
          <w:szCs w:val="22"/>
        </w:rPr>
        <w:t>网络餐饮服务平台应当以显著方式提示消费者按需、适量点餐。入网餐饮服务经营者</w:t>
      </w:r>
      <w:r>
        <w:rPr>
          <w:rFonts w:ascii="仿宋_GB2312" w:hAnsi="仿宋_GB2312" w:cs="仿宋_GB2312" w:hint="eastAsia"/>
          <w:color w:val="000000"/>
          <w:szCs w:val="22"/>
        </w:rPr>
        <w:t>应当在</w:t>
      </w:r>
      <w:r>
        <w:rPr>
          <w:color w:val="000000"/>
          <w:szCs w:val="22"/>
        </w:rPr>
        <w:t>餐品浏览页面标注餐品份量、规格、建议用餐人数等信息。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textAlignment w:val="auto"/>
        <w:rPr>
          <w:rFonts w:ascii="Times New Roman" w:hAnsi="Times New Roman" w:eastAsia="仿宋_GB2312" w:cs="Times New Roman"/>
          <w:color w:val="000000"/>
          <w:sz w:val="32"/>
          <w:szCs w:val="22"/>
        </w:rPr>
      </w:pPr>
      <w:r>
        <w:rPr>
          <w:rFonts w:ascii="Times New Roman" w:hAnsi="Times New Roman" w:cs="Times New Roman" w:eastAsia="黑体"/>
          <w:bCs/>
          <w:color w:val="000000"/>
        </w:rPr>
        <w:t>第十</w:t>
      </w:r>
      <w:r>
        <w:rPr>
          <w:rFonts w:hint="eastAsia" w:eastAsia="黑体"/>
          <w:color w:val="000000"/>
        </w:rPr>
        <w:t>七</w:t>
      </w:r>
      <w:r>
        <w:rPr>
          <w:rFonts w:ascii="Times New Roman" w:hAnsi="Times New Roman" w:cs="Times New Roman" w:eastAsia="黑体"/>
          <w:bCs/>
          <w:color w:val="000000"/>
        </w:rPr>
        <w:t>条</w:t>
      </w:r>
      <w:r>
        <w:rPr>
          <w:rFonts w:hint="eastAsia" w:eastAsia="黑体"/>
          <w:bCs/>
          <w:color w:val="000000"/>
        </w:rPr>
        <w:t xml:space="preserve">  </w:t>
      </w:r>
      <w:r>
        <w:rPr>
          <w:color w:val="000000"/>
          <w:szCs w:val="22"/>
        </w:rPr>
        <w:t>从事餐饮服务的人员在进行</w:t>
      </w:r>
      <w:r>
        <w:rPr>
          <w:rFonts w:hint="eastAsia"/>
          <w:color w:val="000000"/>
          <w:szCs w:val="22"/>
        </w:rPr>
        <w:t>加工制作、传菜等</w:t>
      </w:r>
      <w:r>
        <w:rPr>
          <w:color w:val="000000"/>
          <w:szCs w:val="22"/>
        </w:rPr>
        <w:t>直接接触食品的</w:t>
      </w:r>
      <w:r>
        <w:rPr>
          <w:rFonts w:hint="eastAsia"/>
          <w:color w:val="000000"/>
          <w:szCs w:val="22"/>
        </w:rPr>
        <w:t>工</w:t>
      </w:r>
      <w:r>
        <w:rPr>
          <w:color w:val="000000"/>
          <w:szCs w:val="22"/>
        </w:rPr>
        <w:t>作中</w:t>
      </w:r>
      <w:r>
        <w:rPr>
          <w:rFonts w:hint="eastAsia"/>
          <w:color w:val="000000"/>
          <w:szCs w:val="22"/>
        </w:rPr>
        <w:t>，</w:t>
      </w:r>
      <w:r>
        <w:rPr>
          <w:color w:val="000000"/>
          <w:szCs w:val="22"/>
        </w:rPr>
        <w:t>应当规范佩戴</w:t>
      </w:r>
      <w:r>
        <w:rPr>
          <w:rFonts w:hint="eastAsia"/>
          <w:color w:val="000000"/>
          <w:szCs w:val="22"/>
        </w:rPr>
        <w:t>清洁的</w:t>
      </w:r>
      <w:r>
        <w:rPr>
          <w:color w:val="000000"/>
          <w:szCs w:val="22"/>
        </w:rPr>
        <w:t>口罩等卫生防护用具，避免食品污染造成浪费。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textAlignment w:val="auto"/>
        <w:rPr>
          <w:color w:val="000000"/>
          <w:position w:val="0"/>
          <w:sz w:val="24"/>
          <w:szCs w:val="22"/>
          <w:vertAlign w:val="baseline"/>
        </w:rPr>
      </w:pPr>
      <w:r>
        <w:rPr>
          <w:color w:val="000000"/>
          <w:szCs w:val="22"/>
        </w:rPr>
        <w:t>单位食堂、餐饮服务经营者应当为相关服务人员提供</w:t>
      </w:r>
      <w:r>
        <w:rPr>
          <w:rFonts w:hint="eastAsia"/>
          <w:color w:val="000000"/>
          <w:szCs w:val="22"/>
        </w:rPr>
        <w:t>清洁的口罩等</w:t>
      </w:r>
      <w:r>
        <w:rPr>
          <w:color w:val="000000"/>
          <w:szCs w:val="22"/>
        </w:rPr>
        <w:t>卫生防护用具，督促其规范佩戴。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textAlignment w:val="auto"/>
        <w:rPr>
          <w:color w:val="000000"/>
          <w:szCs w:val="22"/>
        </w:rPr>
      </w:pPr>
      <w:r>
        <w:rPr>
          <w:rFonts w:ascii="Times New Roman" w:hAnsi="Times New Roman" w:cs="Times New Roman" w:eastAsia="黑体"/>
          <w:bCs/>
          <w:color w:val="000000"/>
        </w:rPr>
        <w:t>第十</w:t>
      </w:r>
      <w:r>
        <w:rPr>
          <w:rFonts w:hint="eastAsia" w:eastAsia="黑体"/>
          <w:bCs/>
          <w:color w:val="000000"/>
        </w:rPr>
        <w:t>八</w:t>
      </w:r>
      <w:r>
        <w:rPr>
          <w:rFonts w:ascii="Times New Roman" w:hAnsi="Times New Roman" w:cs="Times New Roman" w:eastAsia="黑体"/>
          <w:bCs/>
          <w:color w:val="000000"/>
        </w:rPr>
        <w:t>条</w:t>
      </w:r>
      <w:r>
        <w:rPr>
          <w:rFonts w:hint="eastAsia" w:eastAsia="黑体"/>
          <w:bCs/>
          <w:color w:val="000000"/>
        </w:rPr>
        <w:t xml:space="preserve">  </w:t>
      </w:r>
      <w:r>
        <w:rPr>
          <w:color w:val="000000"/>
          <w:szCs w:val="22"/>
        </w:rPr>
        <w:t>鼓励餐饮服务经营者创新服务方式，通过改进宴席和菜单设计，优化备料制作流程，合理设置多种菜品份量规格，推行分餐制等方式，引导消费者文明节约用餐。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textAlignment w:val="auto"/>
        <w:rPr>
          <w:color w:val="000000"/>
          <w:szCs w:val="22"/>
        </w:rPr>
      </w:pPr>
      <w:r>
        <w:rPr>
          <w:color w:val="000000"/>
          <w:szCs w:val="22"/>
        </w:rPr>
        <w:t>鼓励发展中央厨房、集体用餐配送等经营模式，减少原材料浪费。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textAlignment w:val="auto"/>
        <w:rPr>
          <w:color w:val="000000"/>
          <w:szCs w:val="22"/>
        </w:rPr>
      </w:pPr>
      <w:r>
        <w:rPr>
          <w:color w:val="000000"/>
          <w:szCs w:val="22"/>
        </w:rPr>
        <w:t>鼓励单位和个人探索研发减少食品浪费的新途径、新方法、新业态，提高</w:t>
      </w:r>
      <w:r>
        <w:rPr>
          <w:rFonts w:hint="eastAsia"/>
          <w:color w:val="000000"/>
          <w:szCs w:val="22"/>
        </w:rPr>
        <w:t>食品</w:t>
      </w:r>
      <w:r>
        <w:rPr>
          <w:color w:val="000000"/>
          <w:szCs w:val="22"/>
        </w:rPr>
        <w:t>资源利用率。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textAlignment w:val="auto"/>
        <w:rPr>
          <w:color w:val="000000"/>
          <w:szCs w:val="22"/>
        </w:rPr>
      </w:pPr>
      <w:r>
        <w:rPr>
          <w:rFonts w:ascii="Times New Roman" w:hAnsi="Times New Roman" w:cs="Times New Roman" w:eastAsia="黑体"/>
          <w:color w:val="000000"/>
        </w:rPr>
        <w:t>第</w:t>
      </w:r>
      <w:r>
        <w:rPr>
          <w:rFonts w:hint="eastAsia" w:eastAsia="黑体"/>
          <w:color w:val="000000"/>
        </w:rPr>
        <w:t>十</w:t>
      </w:r>
      <w:r>
        <w:rPr>
          <w:rFonts w:hint="eastAsia" w:eastAsia="黑体"/>
          <w:bCs/>
          <w:color w:val="000000"/>
        </w:rPr>
        <w:t>九</w:t>
      </w:r>
      <w:r>
        <w:rPr>
          <w:rFonts w:ascii="Times New Roman" w:hAnsi="Times New Roman" w:cs="Times New Roman" w:eastAsia="黑体"/>
          <w:color w:val="000000"/>
        </w:rPr>
        <w:t>条</w:t>
      </w:r>
      <w:r>
        <w:rPr>
          <w:rFonts w:hint="eastAsia" w:eastAsia="黑体"/>
          <w:color w:val="000000"/>
        </w:rPr>
        <w:t xml:space="preserve">  </w:t>
      </w:r>
      <w:r>
        <w:rPr>
          <w:color w:val="000000"/>
          <w:szCs w:val="22"/>
        </w:rPr>
        <w:t>学校等教育机构应当将厉行节约、反对浪费纳入学生</w:t>
      </w:r>
      <w:r>
        <w:rPr>
          <w:rFonts w:hint="eastAsia"/>
          <w:color w:val="000000"/>
          <w:szCs w:val="22"/>
        </w:rPr>
        <w:t>道德与法治</w:t>
      </w:r>
      <w:r>
        <w:rPr>
          <w:color w:val="000000"/>
          <w:szCs w:val="22"/>
        </w:rPr>
        <w:t>教育内容和学生综合素质评价体系，加强宣传教育，组织开展相关教育实践活动，培养学生珍惜粮食、勤俭节约的思想意识和行为习惯。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textAlignment w:val="auto"/>
        <w:rPr>
          <w:color w:val="000000"/>
          <w:szCs w:val="22"/>
        </w:rPr>
      </w:pPr>
      <w:r>
        <w:rPr>
          <w:color w:val="000000"/>
          <w:szCs w:val="22"/>
        </w:rPr>
        <w:t>教育机构应当加强对学生用餐的巡查和管理，教育引导学生养成节约用餐、杜绝浪费的文明习惯。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textAlignment w:val="auto"/>
        <w:rPr>
          <w:color w:val="000000"/>
          <w:szCs w:val="22"/>
        </w:rPr>
      </w:pPr>
      <w:r>
        <w:rPr>
          <w:rFonts w:ascii="Times New Roman" w:hAnsi="Times New Roman" w:cs="Times New Roman"/>
          <w:color w:val="000000"/>
          <w:sz w:val="32"/>
          <w:szCs w:val="22"/>
        </w:rPr>
        <w:t>教育机构应当加强对食堂餐饮服务的管理。选择外部供餐单位的，应当将防止食品浪费作为引进、评价餐饮服务的重要指标。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textAlignment w:val="auto"/>
        <w:rPr>
          <w:rFonts w:ascii="Times New Roman" w:hAnsi="Times New Roman" w:eastAsia="仿宋_GB2312" w:cs="Times New Roman"/>
          <w:color w:val="000000"/>
          <w:szCs w:val="22"/>
        </w:rPr>
      </w:pPr>
      <w:r>
        <w:rPr>
          <w:color w:val="000000"/>
          <w:szCs w:val="22"/>
        </w:rPr>
        <w:t>教育机构食堂或者供餐单位应当结合学生性别、年龄、体质等情况，提供安全、卫生、营养</w:t>
      </w:r>
      <w:r>
        <w:rPr>
          <w:rFonts w:hint="eastAsia"/>
          <w:color w:val="000000"/>
          <w:szCs w:val="22"/>
        </w:rPr>
        <w:t>、</w:t>
      </w:r>
      <w:r>
        <w:rPr>
          <w:color w:val="000000"/>
          <w:szCs w:val="22"/>
        </w:rPr>
        <w:t>符合生长发育需要和口味需求的餐品，减少因年龄、体质等个体差异造成的浪费。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textAlignment w:val="auto"/>
        <w:rPr>
          <w:rFonts w:ascii="仿宋_GB2312" w:hAnsi="仿宋_GB2312" w:eastAsia="仿宋_GB2312" w:cs="仿宋_GB2312" w:hint="eastAsia"/>
          <w:color w:val="000000"/>
          <w:szCs w:val="22"/>
        </w:rPr>
      </w:pPr>
      <w:r>
        <w:rPr>
          <w:rFonts w:ascii="Times New Roman" w:hAnsi="Times New Roman" w:cs="Times New Roman" w:eastAsia="黑体"/>
          <w:bCs/>
          <w:color w:val="000000"/>
        </w:rPr>
        <w:t>第二十条</w:t>
      </w:r>
      <w:r>
        <w:rPr>
          <w:rFonts w:hint="eastAsia" w:eastAsia="黑体"/>
          <w:bCs/>
          <w:color w:val="000000"/>
        </w:rPr>
        <w:t xml:space="preserve">  </w:t>
      </w:r>
      <w:r>
        <w:rPr>
          <w:rFonts w:ascii="仿宋_GB2312" w:hAnsi="仿宋_GB2312" w:cs="仿宋_GB2312" w:hint="eastAsia"/>
          <w:color w:val="000000"/>
          <w:sz w:val="32"/>
          <w:szCs w:val="32"/>
        </w:rPr>
        <w:t>产生厨余垃圾的单位、家庭和个人应当</w:t>
      </w:r>
      <w:r>
        <w:rPr>
          <w:rFonts w:ascii="仿宋_GB2312" w:hAnsi="仿宋_GB2312" w:cs="仿宋_GB2312" w:hint="eastAsia"/>
          <w:color w:val="000000"/>
          <w:szCs w:val="22"/>
        </w:rPr>
        <w:t>将节约理念纳入食品采买、加工制作、服务的全过程，</w:t>
      </w:r>
      <w:r>
        <w:rPr>
          <w:rFonts w:ascii="仿宋_GB2312" w:hAnsi="仿宋_GB2312" w:cs="仿宋_GB2312" w:hint="eastAsia"/>
          <w:color w:val="000000"/>
          <w:sz w:val="32"/>
          <w:szCs w:val="32"/>
        </w:rPr>
        <w:t>依法履行厨余垃圾源头减量义务</w:t>
      </w:r>
      <w:r>
        <w:rPr>
          <w:rFonts w:ascii="仿宋_GB2312" w:hAnsi="仿宋_GB2312" w:cs="仿宋_GB2312" w:hint="eastAsia"/>
          <w:color w:val="000000"/>
          <w:szCs w:val="22"/>
        </w:rPr>
        <w:t>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textAlignment w:val="auto"/>
        <w:rPr>
          <w:rFonts w:ascii="仿宋_GB2312" w:hAnsi="仿宋_GB2312" w:eastAsia="仿宋_GB2312" w:cs="仿宋_GB2312" w:hint="eastAsia"/>
          <w:color w:val="000000"/>
          <w:szCs w:val="22"/>
        </w:rPr>
      </w:pPr>
      <w:r>
        <w:rPr>
          <w:rFonts w:ascii="仿宋_GB2312" w:hAnsi="仿宋_GB2312" w:cs="仿宋_GB2312" w:hint="eastAsia"/>
          <w:color w:val="000000"/>
          <w:szCs w:val="22"/>
          <w:lang w:val="en"/>
        </w:rPr>
        <w:t>本市</w:t>
      </w:r>
      <w:r>
        <w:rPr>
          <w:rFonts w:ascii="仿宋_GB2312" w:hAnsi="仿宋_GB2312" w:cs="仿宋_GB2312" w:hint="eastAsia"/>
          <w:color w:val="000000"/>
          <w:szCs w:val="22"/>
        </w:rPr>
        <w:t>探索建立非居民厨余垃圾定额管理和超定额累进加价制度。机关、事业单位</w:t>
      </w:r>
      <w:r>
        <w:rPr>
          <w:rFonts w:ascii="仿宋_GB2312" w:hAnsi="仿宋_GB2312" w:cs="仿宋_GB2312" w:hint="eastAsia"/>
          <w:color w:val="000000"/>
          <w:szCs w:val="22"/>
        </w:rPr>
        <w:t>以及</w:t>
      </w:r>
      <w:r>
        <w:rPr>
          <w:rFonts w:ascii="仿宋_GB2312" w:hAnsi="仿宋_GB2312" w:cs="仿宋_GB2312" w:hint="eastAsia"/>
          <w:color w:val="000000"/>
          <w:szCs w:val="22"/>
        </w:rPr>
        <w:t>宾馆、饭店等相关企业在食品加工、饮食服务、单位供餐等活动中产生的厨余垃圾，应当按照国家和本市有关规定支付相关费用。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textAlignment w:val="auto"/>
        <w:rPr>
          <w:rFonts w:ascii="仿宋_GB2312" w:hAnsi="仿宋_GB2312" w:eastAsia="仿宋_GB2312" w:cs="仿宋_GB2312" w:hint="eastAsia"/>
          <w:bCs/>
          <w:color w:val="000000"/>
        </w:rPr>
      </w:pPr>
      <w:r>
        <w:rPr>
          <w:rFonts w:hint="eastAsia" w:eastAsia="黑体"/>
          <w:bCs/>
          <w:color w:val="000000"/>
        </w:rPr>
        <w:t xml:space="preserve">第二十一条  </w:t>
      </w:r>
      <w:r>
        <w:rPr>
          <w:rFonts w:ascii="仿宋_GB2312" w:hAnsi="仿宋_GB2312" w:cs="仿宋_GB2312" w:hint="eastAsia"/>
          <w:bCs/>
          <w:color w:val="000000"/>
        </w:rPr>
        <w:t>食品生产经营者应当采取措施，改善食品储存、运输、加工条件，防止食品变质，降低储存、运输中的损耗；提高食品加工利用率，避免过度加工和过量使用原材料。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textAlignment w:val="auto"/>
        <w:rPr>
          <w:rFonts w:ascii="仿宋_GB2312" w:hAnsi="仿宋_GB2312" w:eastAsia="仿宋_GB2312" w:cs="仿宋_GB2312" w:hint="eastAsia"/>
          <w:bCs/>
          <w:color w:val="000000"/>
        </w:rPr>
      </w:pPr>
      <w:r>
        <w:rPr>
          <w:rFonts w:ascii="仿宋_GB2312" w:hAnsi="仿宋_GB2312" w:cs="仿宋_GB2312" w:hint="eastAsia"/>
          <w:bCs/>
          <w:color w:val="000000"/>
        </w:rPr>
        <w:t>超市、商场等食品经营者应当对临近保质期的食品分类管理，作出特别标示或者集中陈列出售。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textAlignment w:val="auto"/>
        <w:rPr>
          <w:rFonts w:ascii="仿宋_GB2312" w:hAnsi="仿宋_GB2312" w:eastAsia="仿宋_GB2312" w:cs="仿宋_GB2312" w:hint="eastAsia"/>
          <w:bCs/>
          <w:color w:val="000000"/>
        </w:rPr>
      </w:pPr>
      <w:r>
        <w:rPr>
          <w:rFonts w:hint="eastAsia" w:eastAsia="黑体"/>
          <w:bCs/>
          <w:color w:val="000000"/>
        </w:rPr>
        <w:t xml:space="preserve">第二十二条  </w:t>
      </w:r>
      <w:r>
        <w:rPr>
          <w:rFonts w:ascii="仿宋_GB2312" w:hAnsi="仿宋_GB2312" w:cs="仿宋_GB2312" w:hint="eastAsia"/>
          <w:bCs/>
          <w:color w:val="000000"/>
        </w:rPr>
        <w:t>食品、餐饮行业协会等应当加强行业自律，依法制定、实施反食品浪费等相关团体标准和行业自律规范，宣传、普及防止食品浪费知识，推广先进典型，引导会员自觉开展反食品浪费活动，对有浪费行为的会员采取必要的自律措施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textAlignment w:val="auto"/>
        <w:rPr>
          <w:rFonts w:ascii="仿宋_GB2312" w:hAnsi="仿宋_GB2312" w:eastAsia="仿宋_GB2312" w:cs="仿宋_GB2312" w:hint="eastAsia"/>
          <w:bCs/>
          <w:color w:val="000000"/>
        </w:rPr>
      </w:pPr>
      <w:r>
        <w:rPr>
          <w:rFonts w:eastAsia="仿宋_GB2312" w:cs="仿宋_GB2312" w:hint="eastAsia" w:ascii="仿宋_GB2312" w:hAnsi="仿宋_GB2312"/>
          <w:bCs/>
          <w:color w:val="000000"/>
        </w:rPr>
        <w:t xml:space="preserve"> </w:t>
      </w:r>
      <w:r>
        <w:rPr>
          <w:rFonts w:ascii="仿宋_GB2312" w:hAnsi="仿宋_GB2312" w:cs="仿宋_GB2312" w:hint="eastAsia"/>
          <w:bCs/>
          <w:color w:val="000000"/>
        </w:rPr>
        <w:t>食品、餐饮行业协会等应当开展食品浪费监测，加强分析评估，每年向社会公布有关反食品浪费情况及监测评估结果，接受社会监督。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textAlignment w:val="auto"/>
        <w:rPr>
          <w:rFonts w:eastAsia="黑体"/>
          <w:bCs/>
          <w:color w:val="000000"/>
        </w:rPr>
      </w:pPr>
      <w:r>
        <w:rPr>
          <w:rFonts w:eastAsia="仿宋_GB2312" w:cs="仿宋_GB2312" w:hint="eastAsia" w:ascii="仿宋_GB2312" w:hAnsi="仿宋_GB2312"/>
          <w:bCs/>
          <w:color w:val="000000"/>
        </w:rPr>
        <w:t xml:space="preserve"> </w:t>
      </w:r>
      <w:r>
        <w:rPr>
          <w:rFonts w:ascii="仿宋_GB2312" w:hAnsi="仿宋_GB2312" w:cs="仿宋_GB2312" w:hint="eastAsia"/>
          <w:bCs/>
          <w:color w:val="000000"/>
        </w:rPr>
        <w:t>消费者协会和其他消费者组织应当对消费者加强饮食消费教育，引导形成自觉抵制浪费的消费习惯。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textAlignment w:val="auto"/>
        <w:rPr>
          <w:color w:val="000000"/>
          <w:szCs w:val="22"/>
        </w:rPr>
      </w:pPr>
      <w:r>
        <w:rPr>
          <w:rFonts w:ascii="Times New Roman" w:hAnsi="Times New Roman" w:cs="Times New Roman" w:eastAsia="黑体"/>
          <w:bCs/>
          <w:color w:val="000000"/>
        </w:rPr>
        <w:t>第二十</w:t>
      </w:r>
      <w:r>
        <w:rPr>
          <w:rFonts w:hint="eastAsia" w:eastAsia="黑体"/>
          <w:bCs/>
          <w:color w:val="000000"/>
        </w:rPr>
        <w:t>三</w:t>
      </w:r>
      <w:r>
        <w:rPr>
          <w:rFonts w:ascii="Times New Roman" w:hAnsi="Times New Roman" w:cs="Times New Roman" w:eastAsia="黑体"/>
          <w:bCs/>
          <w:color w:val="000000"/>
        </w:rPr>
        <w:t>条</w:t>
      </w:r>
      <w:r>
        <w:rPr>
          <w:rFonts w:hint="eastAsia" w:eastAsia="黑体"/>
          <w:bCs/>
          <w:color w:val="000000"/>
        </w:rPr>
        <w:t xml:space="preserve">  </w:t>
      </w:r>
      <w:r>
        <w:rPr>
          <w:color w:val="000000"/>
          <w:szCs w:val="22"/>
        </w:rPr>
        <w:t>倡导家庭和个人按照实际需求采购食材食品，采用适当方式加工、储藏，减少食材食品浪费。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textAlignment w:val="auto"/>
        <w:rPr>
          <w:color w:val="000000"/>
          <w:szCs w:val="22"/>
        </w:rPr>
      </w:pPr>
      <w:r>
        <w:rPr>
          <w:rFonts w:hint="eastAsia"/>
          <w:color w:val="000000"/>
          <w:szCs w:val="22"/>
        </w:rPr>
        <w:t>倡导家庭用餐采用分餐、公勺、公筷等方式，培养文明健康用餐习惯。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textAlignment w:val="auto"/>
        <w:rPr>
          <w:color w:val="000000"/>
          <w:szCs w:val="22"/>
        </w:rPr>
      </w:pPr>
      <w:r>
        <w:rPr>
          <w:color w:val="000000"/>
          <w:szCs w:val="22"/>
        </w:rPr>
        <w:t>倡导</w:t>
      </w:r>
      <w:r>
        <w:rPr>
          <w:rFonts w:hint="eastAsia"/>
          <w:color w:val="000000"/>
          <w:szCs w:val="22"/>
        </w:rPr>
        <w:t>婚丧嫁娶</w:t>
      </w:r>
      <w:r>
        <w:rPr>
          <w:color w:val="000000"/>
          <w:szCs w:val="22"/>
        </w:rPr>
        <w:t>、朋友聚会、家庭聚餐</w:t>
      </w:r>
      <w:r>
        <w:rPr>
          <w:rFonts w:hint="eastAsia"/>
          <w:color w:val="000000"/>
          <w:szCs w:val="22"/>
          <w:lang w:val="en"/>
        </w:rPr>
        <w:t>等活动</w:t>
      </w:r>
      <w:r>
        <w:rPr>
          <w:color w:val="000000"/>
          <w:szCs w:val="22"/>
        </w:rPr>
        <w:t>中从简用餐，抵制讲排场、比阔气、搞攀比等陋习。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textAlignment w:val="auto"/>
        <w:rPr>
          <w:color w:val="000000"/>
          <w:szCs w:val="22"/>
        </w:rPr>
      </w:pPr>
      <w:r>
        <w:rPr>
          <w:rFonts w:ascii="Times New Roman" w:hAnsi="Times New Roman" w:cs="Times New Roman" w:eastAsia="黑体"/>
          <w:bCs/>
          <w:color w:val="000000"/>
        </w:rPr>
        <w:t>第二十</w:t>
      </w:r>
      <w:r>
        <w:rPr>
          <w:rFonts w:hint="eastAsia" w:eastAsia="黑体"/>
          <w:bCs/>
          <w:color w:val="000000"/>
        </w:rPr>
        <w:t>四</w:t>
      </w:r>
      <w:r>
        <w:rPr>
          <w:rFonts w:ascii="Times New Roman" w:hAnsi="Times New Roman" w:cs="Times New Roman" w:eastAsia="黑体"/>
          <w:bCs/>
          <w:color w:val="000000"/>
        </w:rPr>
        <w:t>条</w:t>
      </w:r>
      <w:r>
        <w:rPr>
          <w:rFonts w:hint="eastAsia" w:eastAsia="黑体"/>
          <w:bCs/>
          <w:color w:val="000000"/>
        </w:rPr>
        <w:t xml:space="preserve">  </w:t>
      </w:r>
      <w:r>
        <w:rPr>
          <w:color w:val="000000"/>
          <w:szCs w:val="22"/>
        </w:rPr>
        <w:t>个人用餐应当按需合理点餐、适量取餐、文明节约用餐，践行</w:t>
      </w:r>
      <w:r>
        <w:rPr>
          <w:rFonts w:hint="eastAsia"/>
          <w:color w:val="000000"/>
          <w:szCs w:val="22"/>
        </w:rPr>
        <w:t>“</w:t>
      </w:r>
      <w:r>
        <w:rPr>
          <w:color w:val="000000"/>
          <w:szCs w:val="22"/>
        </w:rPr>
        <w:t>光盘行动</w:t>
      </w:r>
      <w:r>
        <w:rPr>
          <w:rFonts w:hint="eastAsia"/>
          <w:color w:val="000000"/>
          <w:szCs w:val="22"/>
        </w:rPr>
        <w:t>”</w:t>
      </w:r>
      <w:r>
        <w:rPr>
          <w:color w:val="000000"/>
          <w:szCs w:val="22"/>
        </w:rPr>
        <w:t>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textAlignment w:val="auto"/>
        <w:rPr>
          <w:color w:val="000000"/>
          <w:szCs w:val="22"/>
        </w:rPr>
      </w:pPr>
      <w:r>
        <w:rPr>
          <w:rFonts w:ascii="Times New Roman" w:hAnsi="Times New Roman" w:cs="Times New Roman" w:eastAsia="黑体"/>
          <w:bCs/>
          <w:color w:val="000000"/>
        </w:rPr>
        <w:t>第二十</w:t>
      </w:r>
      <w:r>
        <w:rPr>
          <w:rFonts w:hint="eastAsia" w:eastAsia="黑体"/>
          <w:bCs/>
          <w:color w:val="000000"/>
        </w:rPr>
        <w:t>五</w:t>
      </w:r>
      <w:r>
        <w:rPr>
          <w:rFonts w:ascii="Times New Roman" w:hAnsi="Times New Roman" w:cs="Times New Roman" w:eastAsia="黑体"/>
          <w:bCs/>
          <w:color w:val="000000"/>
        </w:rPr>
        <w:t>条</w:t>
      </w:r>
      <w:r>
        <w:rPr>
          <w:rFonts w:hint="eastAsia" w:eastAsia="黑体"/>
          <w:bCs/>
          <w:color w:val="000000"/>
        </w:rPr>
        <w:t xml:space="preserve">  </w:t>
      </w:r>
      <w:r>
        <w:rPr>
          <w:rFonts w:ascii="仿宋_GB2312" w:hAnsi="仿宋_GB2312" w:cs="仿宋_GB2312" w:hint="eastAsia"/>
          <w:bCs/>
          <w:color w:val="000000"/>
        </w:rPr>
        <w:t>广播电台、电视台、</w:t>
      </w:r>
      <w:r>
        <w:rPr>
          <w:rFonts w:ascii="仿宋_GB2312" w:hAnsi="仿宋_GB2312" w:cs="仿宋_GB2312" w:hint="eastAsia"/>
          <w:color w:val="000000"/>
          <w:szCs w:val="22"/>
        </w:rPr>
        <w:t>网络音视频服务提供者应当采用必要措施，加强对网络相关信息的审核，</w:t>
      </w:r>
      <w:r>
        <w:rPr>
          <w:color w:val="000000"/>
          <w:szCs w:val="22"/>
        </w:rPr>
        <w:t>及时制止不良信息的传播。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textAlignment w:val="auto"/>
        <w:rPr>
          <w:color w:val="000000"/>
          <w:szCs w:val="22"/>
        </w:rPr>
      </w:pPr>
      <w:r>
        <w:rPr>
          <w:color w:val="000000"/>
          <w:szCs w:val="22"/>
        </w:rPr>
        <w:t>网络信息内容生产者应当遵守法律、法规和商业道德，弘扬勤俭节约的传统美德，传播健康饮食文化，不得从事假吃、催吐、猎奇等宣扬量大多吃、暴饮暴食的直播行为</w:t>
      </w:r>
      <w:r>
        <w:rPr>
          <w:rFonts w:ascii="Times New Roman" w:hAnsi="Times New Roman" w:cs="Times New Roman"/>
          <w:color w:val="000000"/>
          <w:szCs w:val="22"/>
        </w:rPr>
        <w:t>，不得滥用食材道具</w:t>
      </w:r>
      <w:r>
        <w:rPr>
          <w:color w:val="000000"/>
          <w:szCs w:val="22"/>
        </w:rPr>
        <w:t>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textAlignment w:val="auto"/>
        <w:rPr>
          <w:color w:val="000000"/>
          <w:szCs w:val="22"/>
        </w:rPr>
      </w:pPr>
      <w:r>
        <w:rPr>
          <w:rFonts w:ascii="Times New Roman" w:hAnsi="Times New Roman" w:cs="Times New Roman" w:eastAsia="黑体"/>
          <w:bCs/>
          <w:color w:val="000000"/>
        </w:rPr>
        <w:t>第二十</w:t>
      </w:r>
      <w:r>
        <w:rPr>
          <w:rFonts w:hint="eastAsia" w:eastAsia="黑体"/>
          <w:bCs/>
          <w:color w:val="000000"/>
        </w:rPr>
        <w:t>六</w:t>
      </w:r>
      <w:r>
        <w:rPr>
          <w:rFonts w:ascii="Times New Roman" w:hAnsi="Times New Roman" w:cs="Times New Roman" w:eastAsia="黑体"/>
          <w:bCs/>
          <w:color w:val="000000"/>
        </w:rPr>
        <w:t>条</w:t>
      </w:r>
      <w:r>
        <w:rPr>
          <w:rFonts w:hint="eastAsia" w:eastAsia="黑体"/>
          <w:bCs/>
          <w:color w:val="000000"/>
        </w:rPr>
        <w:t xml:space="preserve">  </w:t>
      </w:r>
      <w:r>
        <w:rPr>
          <w:color w:val="000000"/>
          <w:szCs w:val="22"/>
        </w:rPr>
        <w:t>任何单位和个人有权对食品浪费行为进行劝阻，或者向有关部门投诉举报。有关部门应当按照有关规定及时处理。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textAlignment w:val="auto"/>
        <w:rPr>
          <w:color w:val="000000"/>
          <w:szCs w:val="22"/>
        </w:rPr>
      </w:pPr>
      <w:r>
        <w:rPr>
          <w:rFonts w:ascii="Times New Roman" w:hAnsi="Times New Roman" w:cs="Times New Roman" w:eastAsia="黑体"/>
          <w:bCs/>
          <w:color w:val="000000"/>
        </w:rPr>
        <w:t>第二十</w:t>
      </w:r>
      <w:r>
        <w:rPr>
          <w:rFonts w:hint="eastAsia" w:eastAsia="黑体"/>
          <w:bCs/>
          <w:color w:val="000000"/>
        </w:rPr>
        <w:t>七</w:t>
      </w:r>
      <w:r>
        <w:rPr>
          <w:rFonts w:ascii="Times New Roman" w:hAnsi="Times New Roman" w:cs="Times New Roman" w:eastAsia="黑体"/>
          <w:bCs/>
          <w:color w:val="000000"/>
        </w:rPr>
        <w:t>条</w:t>
      </w:r>
      <w:r>
        <w:rPr>
          <w:rFonts w:hint="eastAsia" w:eastAsia="黑体"/>
          <w:bCs/>
          <w:color w:val="000000"/>
        </w:rPr>
        <w:t xml:space="preserve">  </w:t>
      </w:r>
      <w:r>
        <w:rPr>
          <w:rFonts w:ascii="仿宋_GB2312" w:hAnsi="仿宋_GB2312" w:cs="仿宋_GB2312" w:hint="eastAsia"/>
          <w:bCs/>
          <w:color w:val="000000"/>
        </w:rPr>
        <w:t>商务</w:t>
      </w:r>
      <w:r>
        <w:rPr>
          <w:rFonts w:ascii="仿宋_GB2312" w:hAnsi="仿宋_GB2312" w:cs="仿宋_GB2312" w:hint="eastAsia"/>
          <w:color w:val="000000"/>
          <w:szCs w:val="22"/>
        </w:rPr>
        <w:t>、市场监</w:t>
      </w:r>
      <w:r>
        <w:rPr>
          <w:color w:val="000000"/>
          <w:szCs w:val="22"/>
        </w:rPr>
        <w:t>督管理、文化和旅游、教育等部门应当加强对食品浪费行为的日常监督检查，建立健全反食品浪费监管协作和联动机制，向社会公开反食品浪费检查情况。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textAlignment w:val="auto"/>
        <w:rPr>
          <w:color w:val="000000"/>
          <w:szCs w:val="22"/>
        </w:rPr>
      </w:pPr>
      <w:r>
        <w:rPr>
          <w:rFonts w:ascii="Times New Roman" w:hAnsi="Times New Roman" w:cs="Times New Roman" w:eastAsia="黑体"/>
          <w:bCs/>
          <w:color w:val="000000"/>
        </w:rPr>
        <w:t>第二十</w:t>
      </w:r>
      <w:r>
        <w:rPr>
          <w:rFonts w:hint="eastAsia" w:eastAsia="黑体"/>
          <w:bCs/>
          <w:color w:val="000000"/>
        </w:rPr>
        <w:t>八</w:t>
      </w:r>
      <w:r>
        <w:rPr>
          <w:rFonts w:ascii="Times New Roman" w:hAnsi="Times New Roman" w:cs="Times New Roman" w:eastAsia="黑体"/>
          <w:bCs/>
          <w:color w:val="000000"/>
        </w:rPr>
        <w:t>条</w:t>
      </w:r>
      <w:r>
        <w:rPr>
          <w:rFonts w:hint="eastAsia" w:eastAsia="黑体"/>
          <w:bCs/>
          <w:color w:val="000000"/>
        </w:rPr>
        <w:t xml:space="preserve">  </w:t>
      </w:r>
      <w:r>
        <w:rPr>
          <w:color w:val="000000"/>
          <w:szCs w:val="22"/>
        </w:rPr>
        <w:t>各级政府及有关部门及其工作人员违反本规定，未依法履行职责的，由本级人民政府或者所在单位责令改正；对负有责任的领导人员和直接责任人员，由有权机关根据情节依法给予处理。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textAlignment w:val="auto"/>
        <w:rPr>
          <w:color w:val="000000"/>
          <w:szCs w:val="22"/>
        </w:rPr>
      </w:pPr>
      <w:r>
        <w:rPr>
          <w:rFonts w:ascii="Times New Roman" w:hAnsi="Times New Roman" w:cs="Times New Roman" w:eastAsia="黑体"/>
          <w:bCs/>
          <w:color w:val="000000"/>
        </w:rPr>
        <w:t>第</w:t>
      </w:r>
      <w:r>
        <w:rPr>
          <w:rFonts w:hint="eastAsia" w:eastAsia="黑体"/>
          <w:bCs/>
          <w:color w:val="000000"/>
        </w:rPr>
        <w:t>二十九</w:t>
      </w:r>
      <w:r>
        <w:rPr>
          <w:rFonts w:ascii="Times New Roman" w:hAnsi="Times New Roman" w:cs="Times New Roman" w:eastAsia="黑体"/>
          <w:bCs/>
          <w:color w:val="000000"/>
        </w:rPr>
        <w:t>条</w:t>
      </w:r>
      <w:r>
        <w:rPr>
          <w:rFonts w:hint="eastAsia" w:eastAsia="黑体"/>
          <w:bCs/>
          <w:color w:val="000000"/>
        </w:rPr>
        <w:t xml:space="preserve">  </w:t>
      </w:r>
      <w:r>
        <w:rPr>
          <w:color w:val="000000"/>
          <w:szCs w:val="22"/>
        </w:rPr>
        <w:t>公职人员违反本规定，有食品浪费行为，情节严重或者屡教不改的，由有权机关根据情节依法给予处理。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textAlignment w:val="auto"/>
        <w:rPr>
          <w:color w:val="000000"/>
          <w:szCs w:val="22"/>
        </w:rPr>
      </w:pPr>
      <w:r>
        <w:rPr>
          <w:rFonts w:ascii="Times New Roman" w:hAnsi="Times New Roman" w:cs="Times New Roman" w:eastAsia="黑体"/>
          <w:bCs/>
          <w:color w:val="000000"/>
        </w:rPr>
        <w:t>第三十条</w:t>
      </w:r>
      <w:r>
        <w:rPr>
          <w:rFonts w:hint="eastAsia" w:eastAsia="黑体"/>
          <w:bCs/>
          <w:color w:val="000000"/>
        </w:rPr>
        <w:t xml:space="preserve">  </w:t>
      </w:r>
      <w:r>
        <w:rPr>
          <w:color w:val="000000"/>
          <w:szCs w:val="22"/>
        </w:rPr>
        <w:t>单位或者单位食堂违反本规定，造成严重食品浪费的，由相关主管部门给予通报批评；情节严重的，对负有责任的领导人员和直接责任人员，由有权机关根据情节依法给予处理。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textAlignment w:val="auto"/>
        <w:rPr>
          <w:color w:val="000000"/>
          <w:szCs w:val="22"/>
        </w:rPr>
      </w:pPr>
      <w:r>
        <w:rPr>
          <w:rFonts w:ascii="Times New Roman" w:hAnsi="Times New Roman" w:cs="Times New Roman" w:eastAsia="黑体"/>
          <w:bCs/>
          <w:color w:val="000000"/>
        </w:rPr>
        <w:t>第三十</w:t>
      </w:r>
      <w:r>
        <w:rPr>
          <w:rFonts w:hint="eastAsia" w:eastAsia="黑体"/>
          <w:bCs/>
          <w:color w:val="000000"/>
        </w:rPr>
        <w:t>一</w:t>
      </w:r>
      <w:r>
        <w:rPr>
          <w:rFonts w:ascii="Times New Roman" w:hAnsi="Times New Roman" w:cs="Times New Roman" w:eastAsia="黑体"/>
          <w:bCs/>
          <w:color w:val="000000"/>
        </w:rPr>
        <w:t>条</w:t>
      </w:r>
      <w:r>
        <w:rPr>
          <w:rFonts w:hint="eastAsia" w:eastAsia="黑体"/>
          <w:bCs/>
          <w:color w:val="000000"/>
        </w:rPr>
        <w:t xml:space="preserve">  </w:t>
      </w:r>
      <w:r>
        <w:rPr>
          <w:color w:val="000000"/>
          <w:szCs w:val="22"/>
        </w:rPr>
        <w:t>餐饮服务经营者违反本规定，未张贴</w:t>
      </w:r>
      <w:r>
        <w:rPr>
          <w:rFonts w:hint="eastAsia"/>
          <w:color w:val="000000"/>
          <w:szCs w:val="22"/>
        </w:rPr>
        <w:t>或者摆放</w:t>
      </w:r>
      <w:r>
        <w:rPr>
          <w:color w:val="000000"/>
          <w:szCs w:val="22"/>
        </w:rPr>
        <w:t>节约</w:t>
      </w:r>
      <w:r>
        <w:rPr>
          <w:rFonts w:hint="eastAsia"/>
          <w:color w:val="000000"/>
          <w:szCs w:val="22"/>
        </w:rPr>
        <w:t>食物、杜绝浪费</w:t>
      </w:r>
      <w:r>
        <w:rPr>
          <w:color w:val="000000"/>
          <w:szCs w:val="22"/>
        </w:rPr>
        <w:t>标识的，由市场监督管理部门责令限期改正，给予警告。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textAlignment w:val="auto"/>
        <w:rPr>
          <w:color w:val="000000"/>
          <w:szCs w:val="22"/>
        </w:rPr>
      </w:pPr>
      <w:r>
        <w:rPr>
          <w:color w:val="000000"/>
          <w:szCs w:val="22"/>
        </w:rPr>
        <w:t>餐饮服务经营者违反本规定，误导</w:t>
      </w:r>
      <w:r>
        <w:rPr>
          <w:rFonts w:hint="eastAsia"/>
          <w:color w:val="000000"/>
          <w:szCs w:val="22"/>
        </w:rPr>
        <w:t>、</w:t>
      </w:r>
      <w:r>
        <w:rPr>
          <w:color w:val="000000"/>
          <w:szCs w:val="22"/>
        </w:rPr>
        <w:t>诱导消费者过度点餐造成明显浪费的，由市场监督管理部门责令改正，给予警告；拒不改正的，处一千元以上一万元以下罚款。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textAlignment w:val="auto"/>
        <w:rPr>
          <w:rFonts w:ascii="Times New Roman" w:hAnsi="Times New Roman" w:cs="Times New Roman"/>
          <w:bCs w:val="false"/>
          <w:color w:val="000000"/>
          <w:szCs w:val="22"/>
        </w:rPr>
      </w:pPr>
      <w:r>
        <w:rPr>
          <w:rFonts w:ascii="Times New Roman" w:hAnsi="Times New Roman" w:cs="Times New Roman" w:eastAsia="黑体"/>
          <w:bCs/>
          <w:color w:val="000000"/>
        </w:rPr>
        <w:t>第三十</w:t>
      </w:r>
      <w:r>
        <w:rPr>
          <w:rFonts w:hint="eastAsia" w:eastAsia="黑体"/>
          <w:bCs/>
          <w:color w:val="000000"/>
        </w:rPr>
        <w:t>二</w:t>
      </w:r>
      <w:r>
        <w:rPr>
          <w:rFonts w:ascii="Times New Roman" w:hAnsi="Times New Roman" w:cs="Times New Roman" w:eastAsia="黑体"/>
          <w:bCs/>
          <w:color w:val="000000"/>
        </w:rPr>
        <w:t>条</w:t>
      </w:r>
      <w:r>
        <w:rPr>
          <w:rFonts w:hint="eastAsia" w:eastAsia="黑体"/>
          <w:bCs/>
          <w:color w:val="000000"/>
        </w:rPr>
        <w:t xml:space="preserve">  </w:t>
      </w:r>
      <w:r>
        <w:rPr>
          <w:rFonts w:ascii="Times New Roman" w:hAnsi="Times New Roman" w:cs="Times New Roman"/>
          <w:bCs w:val="false"/>
          <w:color w:val="000000"/>
          <w:szCs w:val="22"/>
        </w:rPr>
        <w:t>单位食堂、餐饮服务经营者违反本规定，未向相关服务人员提供</w:t>
      </w:r>
      <w:r>
        <w:rPr>
          <w:rFonts w:hint="eastAsia"/>
          <w:color w:val="000000"/>
          <w:szCs w:val="22"/>
        </w:rPr>
        <w:t>清洁的</w:t>
      </w:r>
      <w:r>
        <w:rPr>
          <w:rFonts w:ascii="Times New Roman" w:hAnsi="Times New Roman" w:cs="Times New Roman"/>
          <w:bCs w:val="false"/>
          <w:color w:val="000000"/>
          <w:szCs w:val="22"/>
        </w:rPr>
        <w:t>口罩等卫生防护用具并督促其佩戴的，</w:t>
      </w:r>
      <w:r>
        <w:rPr>
          <w:color w:val="000000"/>
          <w:szCs w:val="22"/>
        </w:rPr>
        <w:t>由卫生健康部门责</w:t>
      </w:r>
      <w:r>
        <w:rPr>
          <w:rFonts w:ascii="Times New Roman" w:hAnsi="Times New Roman" w:cs="Times New Roman"/>
          <w:bCs w:val="false"/>
          <w:color w:val="000000"/>
          <w:szCs w:val="22"/>
        </w:rPr>
        <w:t>令改正；拒不改正的，</w:t>
      </w:r>
      <w:r>
        <w:rPr>
          <w:rFonts w:cs="Times New Roman" w:hint="eastAsia"/>
          <w:bCs w:val="false"/>
          <w:color w:val="000000"/>
          <w:szCs w:val="22"/>
        </w:rPr>
        <w:t>对个体工商户处五十元罚款，对单位食堂和其他餐饮服务经营者</w:t>
      </w:r>
      <w:r>
        <w:rPr>
          <w:rFonts w:ascii="Times New Roman" w:hAnsi="Times New Roman" w:cs="Times New Roman"/>
          <w:bCs w:val="false"/>
          <w:color w:val="000000"/>
          <w:szCs w:val="22"/>
        </w:rPr>
        <w:t>处</w:t>
      </w:r>
      <w:r>
        <w:rPr>
          <w:rFonts w:cs="Times New Roman" w:hint="eastAsia"/>
          <w:bCs w:val="false"/>
          <w:color w:val="000000"/>
          <w:szCs w:val="22"/>
        </w:rPr>
        <w:t>二</w:t>
      </w:r>
      <w:r>
        <w:rPr>
          <w:rFonts w:ascii="Times New Roman" w:hAnsi="Times New Roman" w:cs="Times New Roman"/>
          <w:bCs w:val="false"/>
          <w:color w:val="000000"/>
          <w:szCs w:val="22"/>
        </w:rPr>
        <w:t>百元以上</w:t>
      </w:r>
      <w:r>
        <w:rPr>
          <w:rFonts w:cs="Times New Roman" w:hint="eastAsia"/>
          <w:bCs w:val="false"/>
          <w:color w:val="000000"/>
          <w:szCs w:val="22"/>
        </w:rPr>
        <w:t>一千</w:t>
      </w:r>
      <w:r>
        <w:rPr>
          <w:rFonts w:ascii="Times New Roman" w:hAnsi="Times New Roman" w:cs="Times New Roman"/>
          <w:bCs w:val="false"/>
          <w:color w:val="000000"/>
          <w:szCs w:val="22"/>
        </w:rPr>
        <w:t>元以下罚款。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textAlignment w:val="auto"/>
        <w:rPr>
          <w:color w:val="000000"/>
          <w:szCs w:val="22"/>
        </w:rPr>
      </w:pPr>
      <w:r>
        <w:rPr>
          <w:rFonts w:ascii="Times New Roman" w:hAnsi="Times New Roman" w:cs="Times New Roman" w:eastAsia="黑体"/>
          <w:bCs/>
          <w:color w:val="000000"/>
        </w:rPr>
        <w:t>第三十</w:t>
      </w:r>
      <w:r>
        <w:rPr>
          <w:rFonts w:hint="eastAsia" w:eastAsia="黑体"/>
          <w:color w:val="000000"/>
        </w:rPr>
        <w:t>三</w:t>
      </w:r>
      <w:r>
        <w:rPr>
          <w:rFonts w:ascii="Times New Roman" w:hAnsi="Times New Roman" w:cs="Times New Roman" w:eastAsia="黑体"/>
          <w:bCs/>
          <w:color w:val="000000"/>
        </w:rPr>
        <w:t>条</w:t>
      </w:r>
      <w:r>
        <w:rPr>
          <w:rFonts w:hint="eastAsia" w:eastAsia="黑体"/>
          <w:bCs/>
          <w:color w:val="000000"/>
        </w:rPr>
        <w:t xml:space="preserve">  </w:t>
      </w:r>
      <w:r>
        <w:rPr>
          <w:color w:val="000000"/>
          <w:szCs w:val="22"/>
        </w:rPr>
        <w:t>餐饮服务经营者违反本规定，设置最低消费额的，由市场监督管理部门责令改正；拒不改正的，处</w:t>
      </w:r>
      <w:r>
        <w:rPr>
          <w:rFonts w:hint="eastAsia"/>
          <w:color w:val="000000"/>
          <w:szCs w:val="22"/>
        </w:rPr>
        <w:t>一千元以上</w:t>
      </w:r>
      <w:r>
        <w:rPr>
          <w:color w:val="000000"/>
          <w:szCs w:val="22"/>
        </w:rPr>
        <w:t>五千元以下罚款。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textAlignment w:val="auto"/>
        <w:rPr/>
      </w:pPr>
      <w:r>
        <w:rPr>
          <w:rFonts w:ascii="Times New Roman" w:hAnsi="Times New Roman" w:cs="Times New Roman" w:eastAsia="黑体"/>
          <w:color w:val="000000"/>
        </w:rPr>
        <w:t>第三十</w:t>
      </w:r>
      <w:r>
        <w:rPr>
          <w:rFonts w:hint="eastAsia" w:eastAsia="黑体"/>
          <w:bCs/>
          <w:color w:val="000000"/>
        </w:rPr>
        <w:t>四</w:t>
      </w:r>
      <w:r>
        <w:rPr>
          <w:rFonts w:ascii="Times New Roman" w:hAnsi="Times New Roman" w:cs="Times New Roman" w:eastAsia="黑体"/>
          <w:color w:val="000000"/>
        </w:rPr>
        <w:t>条</w:t>
      </w:r>
      <w:r>
        <w:rPr>
          <w:rFonts w:hint="eastAsia" w:eastAsia="黑体"/>
          <w:bCs/>
          <w:color w:val="000000"/>
        </w:rPr>
        <w:t xml:space="preserve">  </w:t>
      </w:r>
      <w:r>
        <w:rPr>
          <w:color w:val="000000"/>
          <w:szCs w:val="22"/>
        </w:rPr>
        <w:t>本规定</w:t>
      </w:r>
      <w:r>
        <w:rPr>
          <w:rFonts w:hint="eastAsia"/>
          <w:color w:val="000000"/>
          <w:szCs w:val="22"/>
        </w:rPr>
        <w:t>自公布之日</w:t>
      </w:r>
      <w:r>
        <w:rPr>
          <w:color w:val="000000"/>
          <w:szCs w:val="22"/>
        </w:rPr>
        <w:t>起施行。</w:t>
      </w:r>
    </w:p>
    <w:sectPr>
      <w:headerReference w:type="default" r:id="rId2"/>
      <w:footerReference w:type="default" r:id="rId3"/>
      <w:type w:val="nextPage"/>
      <w:pgSz w:w="11906" w:h="16838"/>
      <w:pgMar w:left="1417" w:right="1417" w:gutter="0" w:header="851" w:top="2098" w:footer="1134" w:bottom="1814"/>
      <w:pgNumType w:fmt="decimal"/>
      <w:formProt w:val="false"/>
      <w:textDirection w:val="lrTb"/>
      <w:docGrid w:type="linesAndChars" w:linePitch="579" w:charSpace="429496627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0" w:characterSet="windows-1252"/>
    <w:family w:val="roman"/>
    <w:pitch w:val="default"/>
  </w:font>
  <w:font w:name="宋体">
    <w:charset w:val="86"/>
    <w:family w:val="auto"/>
    <w:pitch w:val="default"/>
  </w:font>
  <w:font w:name="Calibri">
    <w:charset w:val="00" w:characterSet="windows-1252"/>
    <w:family w:val="swiss"/>
    <w:pitch w:val="default"/>
  </w:font>
  <w:font w:name="华文宋体">
    <w:charset w:val="86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黑体">
    <w:charset w:val="86"/>
    <w:family w:val="auto"/>
    <w:pitch w:val="default"/>
  </w:font>
  <w:font w:name="楷体_GB2312">
    <w:charset w:val="86"/>
    <w:family w:val="modern"/>
    <w:pitch w:val="default"/>
  </w:font>
  <w:font w:name="仿宋_GB2312"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sz w:val="18"/>
      </w:rPr>
    </w:pPr>
    <w:r>
      <w:rPr>
        <w:sz w:val="18"/>
      </w:rPr>
    </w:r>
    <w:r>
      <mc:AlternateContent>
        <mc:Choice Requires="wps">
          <w:drawing>
            <wp:anchor distT="0" distB="0" distL="114935" distR="114935" simplePos="0" relativeHeight="10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90805" cy="205740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805" cy="2057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9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7.15pt;height:16.2pt;mso-wrap-distance-left:9.05pt;mso-wrap-distance-right:9.05pt;mso-wrap-distance-top:0pt;mso-wrap-distance-bottom:0pt;margin-top:0pt;mso-position-vertical-relative:text;margin-left:223.25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jc w:val="center"/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9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hdr>
</file>

<file path=word/settings.xml><?xml version="1.0" encoding="utf-8"?>
<w:settings xmlns:w="http://schemas.openxmlformats.org/wordprocessingml/2006/main">
  <w:zoom w:percent="9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仿宋_GB2312" w:cs="Times New Roman"/>
      <w:color w:val="auto"/>
      <w:kern w:val="2"/>
      <w:sz w:val="32"/>
      <w:szCs w:val="20"/>
      <w:lang w:bidi="ar-SA" w:val="en-US" w:eastAsia="zh-CN"/>
    </w:rPr>
  </w:style>
  <w:style w:type="character" w:styleId="Style14">
    <w:name w:val="默认段落字体"/>
    <w:qFormat/>
    <w:rPr/>
  </w:style>
  <w:style w:type="character" w:styleId="Char">
    <w:name w:val="纯文本 Char"/>
    <w:qFormat/>
    <w:rPr>
      <w:rFonts w:ascii="宋体" w:hAnsi="宋体" w:eastAsia="仿宋_GB2312" w:cs="Courier New"/>
      <w:sz w:val="21"/>
    </w:rPr>
  </w:style>
  <w:style w:type="character" w:styleId="Char1">
    <w:name w:val="日期 Char"/>
    <w:qFormat/>
    <w:rPr>
      <w:rFonts w:ascii="Times New Roman" w:hAnsi="Times New Roman" w:eastAsia="仿宋_GB2312" w:cs="Times New Roman"/>
      <w:kern w:val="2"/>
      <w:sz w:val="32"/>
    </w:rPr>
  </w:style>
  <w:style w:type="character" w:styleId="Char2">
    <w:name w:val="批注框文本 Char"/>
    <w:qFormat/>
    <w:rPr>
      <w:rFonts w:ascii="Times New Roman" w:hAnsi="Times New Roman" w:eastAsia="仿宋_GB2312" w:cs="Times New Roman"/>
      <w:sz w:val="18"/>
    </w:rPr>
  </w:style>
  <w:style w:type="character" w:styleId="Style15">
    <w:name w:val="页脚 字符"/>
    <w:basedOn w:val="Style14"/>
    <w:qFormat/>
    <w:rPr>
      <w:rFonts w:ascii="Calibri" w:hAnsi="Calibri" w:eastAsia="宋体" w:cs="Times New Roman"/>
      <w:sz w:val="18"/>
      <w:szCs w:val="18"/>
    </w:rPr>
  </w:style>
  <w:style w:type="character" w:styleId="Style16">
    <w:name w:val="页眉 字符"/>
    <w:basedOn w:val="Style14"/>
    <w:qFormat/>
    <w:rPr>
      <w:rFonts w:ascii="Calibri" w:hAnsi="Calibri" w:eastAsia="宋体" w:cs="Times New Roman"/>
      <w:sz w:val="18"/>
      <w:szCs w:val="18"/>
    </w:rPr>
  </w:style>
  <w:style w:type="character" w:styleId="Strong">
    <w:name w:val="Strong"/>
    <w:basedOn w:val="Style14"/>
    <w:qFormat/>
    <w:rPr>
      <w:rFonts w:ascii="Times New Roman" w:hAnsi="Times New Roman" w:eastAsia="宋体" w:cs="Times New Roman"/>
      <w:b/>
    </w:rPr>
  </w:style>
  <w:style w:type="character" w:styleId="Hyperlink">
    <w:name w:val="Hyperlink"/>
    <w:rPr>
      <w:rFonts w:cs="Times New Roman"/>
      <w:color w:val="0000FF"/>
      <w:u w:val="single"/>
    </w:rPr>
  </w:style>
  <w:style w:type="character" w:styleId="Char3">
    <w:name w:val="页脚 Char"/>
    <w:qFormat/>
    <w:rPr>
      <w:rFonts w:ascii="Times New Roman" w:hAnsi="Times New Roman" w:eastAsia="仿宋_GB2312" w:cs="Times New Roman"/>
      <w:sz w:val="18"/>
    </w:rPr>
  </w:style>
  <w:style w:type="character" w:styleId="CharChar2">
    <w:name w:val="Char Char2"/>
    <w:qFormat/>
    <w:rPr>
      <w:rFonts w:ascii="华文宋体" w:hAnsi="华文宋体" w:eastAsia="仿宋_GB2312" w:cs="华文宋体"/>
      <w:kern w:val="2"/>
      <w:sz w:val="21"/>
    </w:rPr>
  </w:style>
  <w:style w:type="character" w:styleId="Char4">
    <w:name w:val="页眉 Char"/>
    <w:qFormat/>
    <w:rPr>
      <w:rFonts w:ascii="Times New Roman" w:hAnsi="Times New Roman" w:eastAsia="仿宋_GB2312" w:cs="Times New Roman"/>
      <w:sz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7">
    <w:name w:val="批注文字"/>
    <w:basedOn w:val="Normal"/>
    <w:qFormat/>
    <w:pPr>
      <w:jc w:val="start"/>
    </w:pPr>
    <w:rPr/>
  </w:style>
  <w:style w:type="paragraph" w:styleId="Style18">
    <w:name w:val="纯文本"/>
    <w:basedOn w:val="Normal"/>
    <w:qFormat/>
    <w:pPr/>
    <w:rPr>
      <w:rFonts w:ascii="宋体" w:hAnsi="宋体" w:cs="Courier New"/>
      <w:kern w:val="0"/>
      <w:sz w:val="21"/>
    </w:rPr>
  </w:style>
  <w:style w:type="paragraph" w:styleId="Style19">
    <w:name w:val="日期"/>
    <w:basedOn w:val="Normal"/>
    <w:next w:val="Normal"/>
    <w:qFormat/>
    <w:pPr>
      <w:ind w:firstLineChars="0" w:firstLine="0" w:startChars="2500" w:endChars="0" w:end="0"/>
    </w:pPr>
    <w:rPr/>
  </w:style>
  <w:style w:type="paragraph" w:styleId="Style20">
    <w:name w:val="批注框文本"/>
    <w:basedOn w:val="Normal"/>
    <w:qFormat/>
    <w:pPr/>
    <w:rPr>
      <w:kern w:val="0"/>
      <w:sz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kern w:val="0"/>
      <w:sz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kern w:val="0"/>
      <w:sz w:val="18"/>
    </w:rPr>
  </w:style>
  <w:style w:type="paragraph" w:styleId="Style21">
    <w:name w:val="普通(网站)"/>
    <w:basedOn w:val="Normal"/>
    <w:qFormat/>
    <w:pPr>
      <w:spacing w:before="100" w:after="100"/>
      <w:ind w:hanging="0" w:start="0" w:end="0"/>
      <w:jc w:val="start"/>
    </w:pPr>
    <w:rPr>
      <w:rFonts w:ascii="Times New Roman" w:hAnsi="Times New Roman" w:eastAsia="仿宋_GB2312" w:cs="Times New Roman"/>
      <w:kern w:val="0"/>
      <w:sz w:val="24"/>
      <w:szCs w:val="20"/>
      <w:lang w:bidi="ar"/>
    </w:rPr>
  </w:style>
  <w:style w:type="paragraph" w:styleId="ListParagraph">
    <w:name w:val="List Paragraph"/>
    <w:basedOn w:val="Normal"/>
    <w:qFormat/>
    <w:pPr>
      <w:ind w:firstLineChars="200" w:startChars="0" w:start="0" w:endChars="0" w:end="0"/>
    </w:pPr>
    <w:rPr/>
  </w:style>
  <w:style w:type="paragraph" w:styleId="zhangcxsplast">
    <w:name w:val="zhangcxsplast"/>
    <w:basedOn w:val="Normal"/>
    <w:qFormat/>
    <w:pPr>
      <w:widowControl/>
      <w:spacing w:before="100" w:after="10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CharCharCharChar">
    <w:name w:val="Char Char Char Char"/>
    <w:basedOn w:val="Normal"/>
    <w:qFormat/>
    <w:pPr>
      <w:snapToGrid w:val="false"/>
      <w:spacing w:lineRule="exact" w:line="520"/>
      <w:ind w:firstLineChars="200" w:startChars="0" w:start="0" w:endChars="0" w:end="0"/>
      <w:jc w:val="center"/>
    </w:pPr>
    <w:rPr>
      <w:rFonts w:ascii="黑体" w:hAnsi="黑体" w:cs="黑体"/>
      <w:b/>
      <w:bCs/>
      <w:color w:val="000000"/>
      <w:sz w:val="28"/>
      <w:szCs w:val="28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43200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2018-07-11T16:28:00Z</dcterms:created>
  <dc:creator>admin</dc:creator>
  <dc:description/>
  <dc:language>en-US</dc:language>
  <cp:lastModifiedBy>湖人进季后赛了吗</cp:lastModifiedBy>
  <cp:lastPrinted>2021-08-01T12:18:00Z</cp:lastPrinted>
  <dcterms:modified xsi:type="dcterms:W3CDTF">2021-08-11T17:31:23Z</dcterms:modified>
  <cp:revision>459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67BA4E482DAD4C50AC5BE924DE067BDC</vt:lpwstr>
  </property>
  <property fmtid="{D5CDD505-2E9C-101B-9397-08002B2CF9AE}" pid="3" name="KSOProductBuildVer">
    <vt:lpwstr>2052-11.1.0.10700</vt:lpwstr>
  </property>
</Properties>
</file>