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eastAsia="方正小标宋简体"/>
          <w:szCs w:val="44"/>
        </w:rPr>
      </w:pPr>
      <w:r>
        <w:rPr>
          <w:rFonts w:eastAsia="方正小标宋简体"/>
          <w:szCs w:val="44"/>
        </w:rPr>
      </w:r>
    </w:p>
    <w:p>
      <w:pPr>
        <w:pStyle w:val="Normal"/>
        <w:spacing w:lineRule="exact" w:line="560" w:before="0" w:after="0"/>
        <w:contextualSpacing/>
        <w:jc w:val="center"/>
        <w:rPr>
          <w:rFonts w:eastAsia="方正小标宋简体"/>
          <w:szCs w:val="44"/>
        </w:rPr>
      </w:pPr>
      <w:r>
        <w:rPr>
          <w:rFonts w:eastAsia="方正小标宋简体"/>
          <w:szCs w:val="44"/>
        </w:rPr>
      </w:r>
    </w:p>
    <w:p>
      <w:pPr>
        <w:pStyle w:val="Normal"/>
        <w:spacing w:lineRule="exact" w:line="560" w:before="0" w:after="0"/>
        <w:contextualSpacing/>
        <w:jc w:val="center"/>
        <w:rPr>
          <w:rFonts w:ascii="宋体" w:hAnsi="宋体" w:eastAsia="宋体" w:cs="宋体"/>
          <w:sz w:val="44"/>
          <w:szCs w:val="44"/>
        </w:rPr>
      </w:pPr>
      <w:r>
        <w:rPr>
          <w:rFonts w:ascii="宋体" w:hAnsi="宋体" w:cs="宋体" w:eastAsia="宋体"/>
          <w:sz w:val="44"/>
          <w:szCs w:val="44"/>
        </w:rPr>
        <w:t>天津市科学技术进步促进条例</w:t>
      </w:r>
    </w:p>
    <w:p>
      <w:pPr>
        <w:pStyle w:val="Normal"/>
        <w:spacing w:lineRule="exact" w:line="560" w:before="0" w:after="0"/>
        <w:contextualSpacing/>
        <w:rPr>
          <w:rFonts w:ascii="宋体" w:hAnsi="宋体" w:eastAsia="楷体_GB2312" w:cs="宋体"/>
          <w:sz w:val="44"/>
          <w:szCs w:val="32"/>
        </w:rPr>
      </w:pPr>
      <w:r>
        <w:rPr>
          <w:rFonts w:eastAsia="楷体_GB2312" w:cs="宋体" w:ascii="宋体" w:hAnsi="宋体"/>
          <w:sz w:val="44"/>
          <w:szCs w:val="32"/>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2011</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29</w:t>
      </w:r>
      <w:r>
        <w:rPr>
          <w:rFonts w:ascii="楷体_GB2312" w:hAnsi="楷体_GB2312" w:hint="eastAsia" w:eastAsia="楷体_GB2312"/>
          <w:szCs w:val="32"/>
        </w:rPr>
        <w:t>日天津市第十五届人民代表大会常务委员会第二十九次会议通过）</w:t>
      </w:r>
    </w:p>
    <w:p>
      <w:pPr>
        <w:pStyle w:val="Style19"/>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企业技术进步</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科学技术研究开发机构和科学技术人员</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保障措施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Normal"/>
        <w:spacing w:lineRule="exact" w:line="560" w:before="0" w:after="0"/>
        <w:contextualSpacing/>
        <w:jc w:val="center"/>
        <w:rPr>
          <w:rFonts w:ascii="楷体_GB2312" w:hAnsi="楷体_GB2312" w:eastAsia="黑体" w:cs="宋体"/>
          <w:szCs w:val="32"/>
        </w:rPr>
      </w:pPr>
      <w:r>
        <w:rPr>
          <w:rFonts w:eastAsia="黑体" w:cs="宋体" w:ascii="楷体_GB2312" w:hAnsi="楷体_GB2312"/>
          <w:szCs w:val="32"/>
        </w:rPr>
      </w:r>
    </w:p>
    <w:p>
      <w:pPr>
        <w:pStyle w:val="Normal"/>
        <w:spacing w:lineRule="exact" w:line="560" w:before="0" w:after="0"/>
        <w:contextualSpacing/>
        <w:jc w:val="center"/>
        <w:rPr>
          <w:rFonts w:eastAsia="黑体"/>
          <w:szCs w:val="32"/>
        </w:rPr>
      </w:pPr>
      <w:r>
        <w:rPr>
          <w:rFonts w:eastAsia="黑体"/>
          <w:szCs w:val="32"/>
        </w:rPr>
        <w:t>第一章  总则</w:t>
      </w:r>
    </w:p>
    <w:p>
      <w:pPr>
        <w:pStyle w:val="Normal"/>
        <w:spacing w:lineRule="exact" w:line="560" w:before="0" w:after="0"/>
        <w:ind w:firstLineChars="200" w:startChars="0" w:start="0" w:endChars="0" w:end="0"/>
        <w:contextualSpacing/>
        <w:rPr>
          <w:rFonts w:eastAsia="黑体"/>
          <w:szCs w:val="32"/>
        </w:rPr>
      </w:pPr>
      <w:r>
        <w:rPr>
          <w:rFonts w:eastAsia="黑体"/>
          <w:szCs w:val="32"/>
        </w:rPr>
      </w:r>
    </w:p>
    <w:p>
      <w:pPr>
        <w:pStyle w:val="Normal"/>
        <w:spacing w:lineRule="exact" w:line="560" w:before="0" w:after="0"/>
        <w:ind w:firstLineChars="200" w:startChars="0" w:start="0" w:endChars="0" w:end="0"/>
        <w:contextualSpacing/>
        <w:rPr>
          <w:szCs w:val="32"/>
        </w:rPr>
      </w:pPr>
      <w:r>
        <w:rPr>
          <w:rFonts w:eastAsia="黑体"/>
          <w:szCs w:val="32"/>
        </w:rPr>
        <w:t xml:space="preserve">第一条 </w:t>
      </w:r>
      <w:r>
        <w:rPr>
          <w:szCs w:val="32"/>
        </w:rPr>
        <w:t xml:space="preserve"> 为了促进科学技术进步，构筑自主创新高地，建设创新型城市，推动科学技术为经济建设和社会发展服务，根据《中华人民共和国科学技术进步法》等有关法律、行政法规，结合本市实际情况，制定本条例。</w:t>
      </w:r>
    </w:p>
    <w:p>
      <w:pPr>
        <w:pStyle w:val="Normal"/>
        <w:spacing w:lineRule="exact" w:line="560" w:before="0" w:after="0"/>
        <w:ind w:firstLineChars="200" w:startChars="0" w:start="0" w:endChars="0" w:end="0"/>
        <w:contextualSpacing/>
        <w:rPr>
          <w:szCs w:val="32"/>
        </w:rPr>
      </w:pPr>
      <w:r>
        <w:rPr>
          <w:rFonts w:eastAsia="黑体"/>
          <w:szCs w:val="32"/>
        </w:rPr>
        <w:t>第二条</w:t>
      </w:r>
      <w:r>
        <w:rPr>
          <w:szCs w:val="32"/>
        </w:rPr>
        <w:t xml:space="preserve">  本市科学技术工作，应当贯彻落实</w:t>
      </w:r>
      <w:r>
        <w:rPr>
          <w:rFonts w:hint="eastAsia"/>
          <w:szCs w:val="32"/>
        </w:rPr>
        <w:t>“</w:t>
      </w:r>
      <w:r>
        <w:rPr>
          <w:szCs w:val="32"/>
        </w:rPr>
        <w:t>自主创新、重点跨越、支撑发展、引领未来</w:t>
      </w:r>
      <w:r>
        <w:rPr>
          <w:rFonts w:hint="eastAsia"/>
          <w:szCs w:val="32"/>
        </w:rPr>
        <w:t>”</w:t>
      </w:r>
      <w:r>
        <w:rPr>
          <w:szCs w:val="32"/>
        </w:rPr>
        <w:t>的指导方针，重视基础研究，创新体制机制，集聚创新资源，培育创新主体，完善创新体系，加强原始创新、集成创新和引进消化吸收再创新，推动协同创新，实现科学技术的跨越式发展，支撑和引领经济社会全面协调可持续发展。</w:t>
      </w:r>
    </w:p>
    <w:p>
      <w:pPr>
        <w:pStyle w:val="Normal"/>
        <w:spacing w:lineRule="exact" w:line="560" w:before="0" w:after="0"/>
        <w:ind w:firstLineChars="200" w:startChars="0" w:start="0" w:endChars="0" w:end="0"/>
        <w:contextualSpacing/>
        <w:rPr>
          <w:szCs w:val="32"/>
        </w:rPr>
      </w:pPr>
      <w:r>
        <w:rPr>
          <w:rFonts w:eastAsia="黑体"/>
          <w:szCs w:val="32"/>
        </w:rPr>
        <w:t>第三条</w:t>
      </w:r>
      <w:r>
        <w:rPr>
          <w:szCs w:val="32"/>
        </w:rPr>
        <w:t xml:space="preserve">  本市突出做强优势产业，发展战略性新兴产业，围绕航空航天、电子信息、生物技术与现代医药、新能源、新材料、石油化工与精细化工、先进装备制造、现代服务业等重点领域，组织开展科学研究、技术开发与成果转化，促进产业结构调整和发展方式转变。</w:t>
      </w:r>
    </w:p>
    <w:p>
      <w:pPr>
        <w:pStyle w:val="Normal"/>
        <w:spacing w:lineRule="exact" w:line="560" w:before="0" w:after="0"/>
        <w:ind w:firstLineChars="200" w:startChars="0" w:start="0" w:endChars="0" w:end="0"/>
        <w:contextualSpacing/>
        <w:rPr>
          <w:szCs w:val="32"/>
        </w:rPr>
      </w:pPr>
      <w:r>
        <w:rPr>
          <w:rFonts w:eastAsia="黑体"/>
          <w:szCs w:val="32"/>
        </w:rPr>
        <w:t>第四条</w:t>
      </w:r>
      <w:r>
        <w:rPr>
          <w:szCs w:val="32"/>
        </w:rPr>
        <w:t xml:space="preserve">  本市科学技术工作，应当为提高人民健康水平提供支撑，支持基础医学、中西医结合、预防医学、心理健康和生理健康等科学技术研究，实现关键技术突破。</w:t>
      </w:r>
    </w:p>
    <w:p>
      <w:pPr>
        <w:pStyle w:val="Normal"/>
        <w:spacing w:lineRule="exact" w:line="560" w:before="0" w:after="0"/>
        <w:ind w:firstLineChars="200" w:startChars="0" w:start="0" w:endChars="0" w:end="0"/>
        <w:contextualSpacing/>
        <w:rPr>
          <w:szCs w:val="32"/>
          <w:bdr w:val="single" w:sz="4" w:space="0" w:color="000000"/>
        </w:rPr>
      </w:pPr>
      <w:r>
        <w:rPr>
          <w:rFonts w:eastAsia="黑体"/>
          <w:szCs w:val="32"/>
        </w:rPr>
        <w:t>第五条</w:t>
      </w:r>
      <w:r>
        <w:rPr>
          <w:szCs w:val="32"/>
        </w:rPr>
        <w:t xml:space="preserve">  本市科学技术工作，应当为改善生态环境、实现可持续发展提供支撑，围绕生态环境、资源利用、防灾减灾等领域开展科学技术研究，特别关注海洋保护与开发、水资源保护与利用、污染治理、循环利用等领域科学技术研究开发。</w:t>
      </w:r>
    </w:p>
    <w:p>
      <w:pPr>
        <w:pStyle w:val="Normal"/>
        <w:spacing w:lineRule="exact" w:line="560" w:before="0" w:after="0"/>
        <w:ind w:firstLineChars="200" w:startChars="0" w:start="0" w:endChars="0" w:end="0"/>
        <w:contextualSpacing/>
        <w:rPr>
          <w:szCs w:val="32"/>
          <w:bdr w:val="single" w:sz="4" w:space="0" w:color="000000"/>
        </w:rPr>
      </w:pPr>
      <w:r>
        <w:rPr>
          <w:rFonts w:eastAsia="黑体"/>
          <w:szCs w:val="32"/>
        </w:rPr>
        <w:t xml:space="preserve">第六条 </w:t>
      </w:r>
      <w:r>
        <w:rPr>
          <w:szCs w:val="32"/>
        </w:rPr>
        <w:t xml:space="preserve"> 本市科学技术工作，应当为城市建设与交通管理提供技术支撑，支持建筑工程关键技术、市政工程关键技术、港口建设关键技术、智能交通技术、历史风貌建筑保护技术、绿色建筑与建材技术、城市绿化技术等领域的研究开发。</w:t>
      </w:r>
    </w:p>
    <w:p>
      <w:pPr>
        <w:pStyle w:val="Normal"/>
        <w:spacing w:lineRule="exact" w:line="560" w:before="0" w:after="0"/>
        <w:ind w:firstLineChars="200" w:startChars="0" w:start="0" w:endChars="0" w:end="0"/>
        <w:contextualSpacing/>
        <w:rPr>
          <w:szCs w:val="32"/>
        </w:rPr>
      </w:pPr>
      <w:r>
        <w:rPr>
          <w:rFonts w:eastAsia="黑体"/>
          <w:szCs w:val="32"/>
        </w:rPr>
        <w:t>第七条</w:t>
      </w:r>
      <w:r>
        <w:rPr>
          <w:szCs w:val="32"/>
        </w:rPr>
        <w:t xml:space="preserve">  本市科学技术工作，应当为建设都市型农业提供技术支撑，鼓励农业科学技术基础研究，建立和完善农业科学技术研究和推广体系，扶持动植物新品种选育以及养殖、种植技术的研究与推广应用。</w:t>
      </w:r>
    </w:p>
    <w:p>
      <w:pPr>
        <w:pStyle w:val="Normal"/>
        <w:spacing w:lineRule="exact" w:line="560" w:before="0" w:after="0"/>
        <w:ind w:firstLineChars="200" w:startChars="0" w:start="0" w:endChars="0" w:end="0"/>
        <w:contextualSpacing/>
        <w:rPr>
          <w:szCs w:val="32"/>
        </w:rPr>
      </w:pPr>
      <w:r>
        <w:rPr>
          <w:szCs w:val="32"/>
        </w:rPr>
        <w:t>市和有农业的区、县人民政府及其有关部门应当加大农业科学技术资金投入，促进农业科学技术集成配套和成果转化，发展设施农业，建设都市型农业。</w:t>
      </w:r>
    </w:p>
    <w:p>
      <w:pPr>
        <w:pStyle w:val="Normal"/>
        <w:spacing w:lineRule="exact" w:line="560" w:before="0" w:after="0"/>
        <w:ind w:firstLine="622" w:end="0"/>
        <w:contextualSpacing/>
        <w:rPr>
          <w:szCs w:val="32"/>
        </w:rPr>
      </w:pPr>
      <w:r>
        <w:rPr>
          <w:rFonts w:eastAsia="黑体"/>
          <w:szCs w:val="32"/>
        </w:rPr>
        <w:t>第八条</w:t>
      </w:r>
      <w:r>
        <w:rPr>
          <w:szCs w:val="32"/>
        </w:rPr>
        <w:t xml:space="preserve">  本市应当发挥滨海新区创新引领、资源集聚和辐射带动作用，增强自主创新能力，提升全市整体技术水平和综合竞争力。</w:t>
      </w:r>
    </w:p>
    <w:p>
      <w:pPr>
        <w:pStyle w:val="Normal"/>
        <w:spacing w:lineRule="exact" w:line="560" w:before="0" w:after="0"/>
        <w:ind w:firstLineChars="200" w:startChars="0" w:start="0" w:endChars="0" w:end="0"/>
        <w:contextualSpacing/>
        <w:rPr>
          <w:szCs w:val="32"/>
        </w:rPr>
      </w:pPr>
      <w:r>
        <w:rPr>
          <w:rFonts w:eastAsia="黑体"/>
          <w:szCs w:val="32"/>
        </w:rPr>
        <w:t>第九条</w:t>
      </w:r>
      <w:r>
        <w:rPr>
          <w:szCs w:val="32"/>
        </w:rPr>
        <w:t xml:space="preserve">  市人民政府领导全市科学技术进步工作，按照经济建设和社会发展的要求，确定本市科学技术发展的战略、目标、任务，制定科学技术发展规划和促进科学技术进步的政策。</w:t>
      </w:r>
    </w:p>
    <w:p>
      <w:pPr>
        <w:pStyle w:val="Normal"/>
        <w:spacing w:lineRule="exact" w:line="560" w:before="0" w:after="0"/>
        <w:ind w:firstLineChars="200" w:startChars="0" w:start="0" w:endChars="0" w:end="0"/>
        <w:contextualSpacing/>
        <w:rPr>
          <w:szCs w:val="32"/>
        </w:rPr>
      </w:pPr>
      <w:r>
        <w:rPr>
          <w:szCs w:val="32"/>
        </w:rPr>
        <w:t>区、县人民政府应当根据全市科学技术发展规划，结合本地区经济建设和社会发展实际情况，采取有效措施，推进科学技术进步工作。</w:t>
      </w:r>
    </w:p>
    <w:p>
      <w:pPr>
        <w:pStyle w:val="Normal"/>
        <w:spacing w:lineRule="exact" w:line="560" w:before="0" w:after="0"/>
        <w:ind w:firstLineChars="200" w:startChars="0" w:start="0" w:endChars="0" w:end="0"/>
        <w:contextualSpacing/>
        <w:rPr>
          <w:szCs w:val="32"/>
        </w:rPr>
      </w:pPr>
      <w:r>
        <w:rPr>
          <w:rFonts w:eastAsia="黑体"/>
          <w:szCs w:val="32"/>
        </w:rPr>
        <w:t>第十条</w:t>
      </w:r>
      <w:r>
        <w:rPr>
          <w:szCs w:val="32"/>
        </w:rPr>
        <w:t xml:space="preserve">  市科学技术行政部门负责全市科学技术进步工作的综合管理和统筹协调，编制和组织实施年度科学技术发展计划，制定促进科学技术进步的具体政策措施，发布科学技术进步年度报告。</w:t>
      </w:r>
    </w:p>
    <w:p>
      <w:pPr>
        <w:pStyle w:val="Normal"/>
        <w:spacing w:lineRule="exact" w:line="560" w:before="0" w:after="0"/>
        <w:ind w:firstLineChars="200" w:startChars="0" w:start="0" w:endChars="0" w:end="0"/>
        <w:contextualSpacing/>
        <w:rPr>
          <w:szCs w:val="32"/>
        </w:rPr>
      </w:pPr>
      <w:r>
        <w:rPr>
          <w:szCs w:val="32"/>
        </w:rPr>
        <w:t>区、县科学技术行政部门负责本行政区域内的科学技术进步工作。</w:t>
      </w:r>
    </w:p>
    <w:p>
      <w:pPr>
        <w:pStyle w:val="Normal"/>
        <w:spacing w:lineRule="exact" w:line="560" w:before="0" w:after="0"/>
        <w:ind w:firstLineChars="200" w:startChars="0" w:start="0" w:endChars="0" w:end="0"/>
        <w:contextualSpacing/>
        <w:rPr>
          <w:szCs w:val="32"/>
        </w:rPr>
      </w:pPr>
      <w:r>
        <w:rPr>
          <w:szCs w:val="32"/>
        </w:rPr>
        <w:t>市和区、县其他有关行政部门在各自的职责范围内，负责有关的科学技术进步工作。</w:t>
      </w:r>
    </w:p>
    <w:p>
      <w:pPr>
        <w:pStyle w:val="Normal"/>
        <w:spacing w:lineRule="exact" w:line="560" w:before="0" w:after="0"/>
        <w:ind w:firstLineChars="200" w:startChars="0" w:start="0" w:endChars="0" w:end="0"/>
        <w:contextualSpacing/>
        <w:rPr>
          <w:szCs w:val="32"/>
        </w:rPr>
      </w:pPr>
      <w:r>
        <w:rPr>
          <w:rFonts w:eastAsia="黑体"/>
          <w:szCs w:val="32"/>
        </w:rPr>
        <w:t>第十一条</w:t>
      </w:r>
      <w:r>
        <w:rPr>
          <w:szCs w:val="32"/>
        </w:rPr>
        <w:t xml:space="preserve">  本市设立科学技术奖，对在科学发现、技术发明和其他促进科学技术进步等方面做出显著贡献的单位和个人给予奖励。</w:t>
      </w:r>
    </w:p>
    <w:p>
      <w:pPr>
        <w:pStyle w:val="Normal"/>
        <w:spacing w:lineRule="exact" w:line="560" w:before="0" w:after="0"/>
        <w:ind w:firstLineChars="200" w:startChars="0" w:start="0" w:endChars="0" w:end="0"/>
        <w:contextualSpacing/>
        <w:rPr>
          <w:szCs w:val="32"/>
        </w:rPr>
      </w:pPr>
      <w:r>
        <w:rPr>
          <w:rFonts w:eastAsia="黑体"/>
          <w:szCs w:val="32"/>
        </w:rPr>
        <w:t>第十二条</w:t>
      </w:r>
      <w:r>
        <w:rPr>
          <w:szCs w:val="32"/>
        </w:rPr>
        <w:t xml:space="preserve"> 市和区、县人民政府及其有关部门应当采取措施，加强科学技术法律、法规和有关政策的宣传，开展科学技术和科学知识的普及活动，提高公民的科学文化素质，推动科学技术进步。</w:t>
      </w:r>
    </w:p>
    <w:p>
      <w:pPr>
        <w:pStyle w:val="Normal"/>
        <w:spacing w:lineRule="exact" w:line="560" w:before="0" w:after="0"/>
        <w:ind w:firstLineChars="196" w:startChars="0" w:start="0" w:endChars="0" w:end="0"/>
        <w:contextualSpacing/>
        <w:rPr>
          <w:szCs w:val="32"/>
        </w:rPr>
      </w:pPr>
      <w:r>
        <w:rPr>
          <w:rFonts w:eastAsia="黑体"/>
          <w:szCs w:val="32"/>
        </w:rPr>
        <w:t>第十三条</w:t>
      </w:r>
      <w:r>
        <w:rPr>
          <w:szCs w:val="32"/>
        </w:rPr>
        <w:t xml:space="preserve">  本市支持科学技术研究开发机构、高等学校、科学技术人员、科学技术社会团体和企业事业组织，开展国内外科学技术合作与交流。</w:t>
      </w:r>
    </w:p>
    <w:p>
      <w:pPr>
        <w:pStyle w:val="Normal"/>
        <w:spacing w:lineRule="exact" w:line="560" w:before="0" w:after="0"/>
        <w:contextualSpacing/>
        <w:jc w:val="center"/>
        <w:rPr>
          <w:rFonts w:eastAsia="黑体"/>
          <w:szCs w:val="32"/>
        </w:rPr>
      </w:pPr>
      <w:r>
        <w:rPr>
          <w:rFonts w:eastAsia="黑体"/>
          <w:szCs w:val="32"/>
        </w:rPr>
      </w:r>
    </w:p>
    <w:p>
      <w:pPr>
        <w:pStyle w:val="Normal"/>
        <w:spacing w:lineRule="exact" w:line="560" w:before="0" w:after="0"/>
        <w:contextualSpacing/>
        <w:jc w:val="center"/>
        <w:rPr>
          <w:rFonts w:eastAsia="黑体"/>
          <w:szCs w:val="32"/>
        </w:rPr>
      </w:pPr>
      <w:r>
        <w:rPr>
          <w:rFonts w:eastAsia="黑体"/>
          <w:szCs w:val="32"/>
        </w:rPr>
        <w:t>第二章  企业技术进步</w:t>
      </w:r>
    </w:p>
    <w:p>
      <w:pPr>
        <w:pStyle w:val="Normal"/>
        <w:spacing w:lineRule="exact" w:line="560" w:before="0" w:after="0"/>
        <w:contextualSpacing/>
        <w:jc w:val="center"/>
        <w:rPr>
          <w:rFonts w:eastAsia="黑体"/>
          <w:szCs w:val="32"/>
        </w:rPr>
      </w:pPr>
      <w:r>
        <w:rPr>
          <w:rFonts w:eastAsia="黑体"/>
          <w:szCs w:val="32"/>
        </w:rPr>
      </w:r>
    </w:p>
    <w:p>
      <w:pPr>
        <w:pStyle w:val="Normal"/>
        <w:spacing w:lineRule="exact" w:line="560" w:before="0" w:after="0"/>
        <w:ind w:firstLineChars="200" w:startChars="0" w:start="0" w:endChars="0" w:end="0"/>
        <w:contextualSpacing/>
        <w:rPr>
          <w:szCs w:val="32"/>
        </w:rPr>
      </w:pPr>
      <w:r>
        <w:rPr>
          <w:rFonts w:eastAsia="黑体"/>
          <w:szCs w:val="32"/>
        </w:rPr>
        <w:t>第十四条</w:t>
      </w:r>
      <w:r>
        <w:rPr>
          <w:szCs w:val="32"/>
        </w:rPr>
        <w:t xml:space="preserve">  市和区、县人民政府及其有关部门应当采取有效措施，引导创新要素向企业聚集，完善产业技术创新链，提高企业创新活力和核心技术开发能力，使企业成为技术创新活动、创新成果应用和研究开发投入的主体。</w:t>
      </w:r>
    </w:p>
    <w:p>
      <w:pPr>
        <w:pStyle w:val="Normal"/>
        <w:spacing w:lineRule="exact" w:line="560" w:before="0" w:after="0"/>
        <w:ind w:firstLineChars="200" w:startChars="0" w:start="0" w:endChars="0" w:end="0"/>
        <w:contextualSpacing/>
        <w:rPr>
          <w:szCs w:val="32"/>
        </w:rPr>
      </w:pPr>
      <w:r>
        <w:rPr>
          <w:rFonts w:eastAsia="黑体"/>
          <w:szCs w:val="32"/>
        </w:rPr>
        <w:t xml:space="preserve">第十五条 </w:t>
      </w:r>
      <w:r>
        <w:rPr>
          <w:szCs w:val="32"/>
        </w:rPr>
        <w:t xml:space="preserve"> 鼓励企业开展技术创新活动，研究开发新技术、新产品、新工艺，进行技术改造和设备更新。企业从事技术研究、技术开发以及技术应用活动，按照国家和本市的有关规定享受税收等优惠政策。</w:t>
      </w:r>
    </w:p>
    <w:p>
      <w:pPr>
        <w:pStyle w:val="Normal"/>
        <w:spacing w:lineRule="exact" w:line="560" w:before="0" w:after="0"/>
        <w:ind w:firstLineChars="200" w:startChars="0" w:start="0" w:endChars="0" w:end="0"/>
        <w:contextualSpacing/>
        <w:rPr>
          <w:szCs w:val="32"/>
        </w:rPr>
      </w:pPr>
      <w:r>
        <w:rPr>
          <w:rFonts w:eastAsia="黑体"/>
          <w:szCs w:val="32"/>
        </w:rPr>
        <w:t>第十六条</w:t>
      </w:r>
      <w:r>
        <w:rPr>
          <w:szCs w:val="32"/>
        </w:rPr>
        <w:t xml:space="preserve">  鼓励企业、高等学校、科学技术研究开发机构或者其他组织建立产业技术创新战略联盟。对符合条件的产业技术创新战略联盟，科学技术行政部门在项目立项、资金等方面予以支持。</w:t>
      </w:r>
    </w:p>
    <w:p>
      <w:pPr>
        <w:pStyle w:val="Normal"/>
        <w:spacing w:lineRule="exact" w:line="560" w:before="0" w:after="0"/>
        <w:ind w:firstLineChars="200" w:startChars="0" w:start="0" w:endChars="0" w:end="0"/>
        <w:contextualSpacing/>
        <w:rPr>
          <w:szCs w:val="32"/>
        </w:rPr>
      </w:pPr>
      <w:r>
        <w:rPr>
          <w:rFonts w:eastAsia="黑体"/>
          <w:szCs w:val="32"/>
        </w:rPr>
        <w:t>第十七条</w:t>
      </w:r>
      <w:r>
        <w:rPr>
          <w:szCs w:val="32"/>
        </w:rPr>
        <w:t xml:space="preserve">  有关金融机构应当在其业务范围内对天津市重大科技专项等国家鼓励的企业自主创新项目给予重点支持；市和区、县人民政府利用贴息等方式引导各类金融机构对符合条件的高新技术项目等给予信贷支持。</w:t>
      </w:r>
    </w:p>
    <w:p>
      <w:pPr>
        <w:pStyle w:val="Normal"/>
        <w:spacing w:lineRule="exact" w:line="560" w:before="0" w:after="0"/>
        <w:ind w:firstLineChars="200" w:startChars="0" w:start="0" w:endChars="0" w:end="0"/>
        <w:contextualSpacing/>
        <w:rPr>
          <w:szCs w:val="32"/>
        </w:rPr>
      </w:pPr>
      <w:r>
        <w:rPr>
          <w:szCs w:val="32"/>
        </w:rPr>
        <w:t>高新技术企业参加科学技术保险，可以根据本市有关规定申请科学技术保险保费补贴。</w:t>
      </w:r>
    </w:p>
    <w:p>
      <w:pPr>
        <w:pStyle w:val="Normal"/>
        <w:spacing w:lineRule="exact" w:line="560" w:before="0" w:after="0"/>
        <w:ind w:firstLineChars="200" w:startChars="0" w:start="0" w:endChars="0" w:end="0"/>
        <w:contextualSpacing/>
        <w:rPr>
          <w:szCs w:val="32"/>
        </w:rPr>
      </w:pPr>
      <w:r>
        <w:rPr>
          <w:rFonts w:eastAsia="黑体"/>
          <w:szCs w:val="32"/>
        </w:rPr>
        <w:t>第十八条</w:t>
      </w:r>
      <w:r>
        <w:rPr>
          <w:szCs w:val="32"/>
        </w:rPr>
        <w:t xml:space="preserve">  鼓励企业制定严于国家标准或者行业标准的企业标准。本市对作为主要起草单位参与行业标准、地方标准、国家标准和国际标准制（修）定的，或者制定的企业标准在促进科学技术进步方面取得重大影响的企业给予奖励或者资助。</w:t>
      </w:r>
    </w:p>
    <w:p>
      <w:pPr>
        <w:pStyle w:val="Normal"/>
        <w:spacing w:lineRule="exact" w:line="560" w:before="0" w:after="0"/>
        <w:ind w:firstLineChars="196" w:startChars="0" w:start="0" w:endChars="0" w:end="0"/>
        <w:contextualSpacing/>
        <w:rPr>
          <w:szCs w:val="32"/>
        </w:rPr>
      </w:pPr>
      <w:r>
        <w:rPr>
          <w:rFonts w:eastAsia="黑体"/>
          <w:szCs w:val="32"/>
        </w:rPr>
        <w:t>第十九条</w:t>
      </w:r>
      <w:r>
        <w:rPr>
          <w:szCs w:val="32"/>
        </w:rPr>
        <w:t xml:space="preserve">  本市企业研究开发经费的投入比例，应当符合国家和本市的相关规定。</w:t>
      </w:r>
    </w:p>
    <w:p>
      <w:pPr>
        <w:pStyle w:val="Normal"/>
        <w:spacing w:lineRule="exact" w:line="560" w:before="0" w:after="0"/>
        <w:ind w:firstLineChars="200" w:startChars="0" w:start="0" w:endChars="0" w:end="0"/>
        <w:contextualSpacing/>
        <w:rPr>
          <w:szCs w:val="32"/>
        </w:rPr>
      </w:pPr>
      <w:r>
        <w:rPr>
          <w:szCs w:val="32"/>
        </w:rPr>
        <w:t>国有企业负责人应当对企业的技术进步负责。市和区、县人民政府应当将创新投入、创新能力建设、创新成效等列入国有企业负责人年度和任期绩效考核范围。</w:t>
      </w:r>
    </w:p>
    <w:p>
      <w:pPr>
        <w:pStyle w:val="Normal"/>
        <w:spacing w:lineRule="exact" w:line="560" w:before="0" w:after="0"/>
        <w:ind w:firstLineChars="200" w:startChars="0" w:start="0" w:endChars="0" w:end="0"/>
        <w:contextualSpacing/>
        <w:rPr>
          <w:szCs w:val="32"/>
        </w:rPr>
      </w:pPr>
      <w:r>
        <w:rPr>
          <w:rFonts w:eastAsia="黑体"/>
          <w:szCs w:val="32"/>
        </w:rPr>
        <w:t>第二十条</w:t>
      </w:r>
      <w:r>
        <w:rPr>
          <w:szCs w:val="32"/>
        </w:rPr>
        <w:t xml:space="preserve">  市和区、县人民政府采取以下措施促进科技型中小企业发展：</w:t>
      </w:r>
    </w:p>
    <w:p>
      <w:pPr>
        <w:pStyle w:val="Normal"/>
        <w:spacing w:lineRule="exact" w:line="560" w:before="0" w:after="0"/>
        <w:ind w:firstLineChars="200" w:startChars="0" w:start="0" w:endChars="0" w:end="0"/>
        <w:contextualSpacing/>
        <w:rPr>
          <w:szCs w:val="32"/>
        </w:rPr>
      </w:pPr>
      <w:r>
        <w:rPr>
          <w:szCs w:val="32"/>
        </w:rPr>
        <w:t>（一）制定科技型中小企业发展规划；</w:t>
      </w:r>
    </w:p>
    <w:p>
      <w:pPr>
        <w:pStyle w:val="Normal"/>
        <w:spacing w:lineRule="exact" w:line="560" w:before="0" w:after="0"/>
        <w:ind w:firstLineChars="200" w:startChars="0" w:start="0" w:endChars="0" w:end="0"/>
        <w:contextualSpacing/>
        <w:rPr>
          <w:szCs w:val="32"/>
        </w:rPr>
      </w:pPr>
      <w:r>
        <w:rPr>
          <w:szCs w:val="32"/>
        </w:rPr>
        <w:t>（二）建立科技型中小企业发展专项资金；</w:t>
      </w:r>
    </w:p>
    <w:p>
      <w:pPr>
        <w:pStyle w:val="Normal"/>
        <w:spacing w:lineRule="exact" w:line="560" w:before="0" w:after="0"/>
        <w:ind w:firstLineChars="200" w:startChars="0" w:start="0" w:endChars="0" w:end="0"/>
        <w:contextualSpacing/>
        <w:rPr>
          <w:szCs w:val="32"/>
        </w:rPr>
      </w:pPr>
      <w:r>
        <w:rPr>
          <w:szCs w:val="32"/>
        </w:rPr>
        <w:t>（三）开展科技型中小企业认定；</w:t>
      </w:r>
    </w:p>
    <w:p>
      <w:pPr>
        <w:pStyle w:val="Normal"/>
        <w:spacing w:lineRule="exact" w:line="560" w:before="0" w:after="0"/>
        <w:ind w:firstLineChars="200" w:startChars="0" w:start="0" w:endChars="0" w:end="0"/>
        <w:contextualSpacing/>
        <w:rPr>
          <w:szCs w:val="32"/>
        </w:rPr>
      </w:pPr>
      <w:r>
        <w:rPr>
          <w:szCs w:val="32"/>
        </w:rPr>
        <w:t>（四）建设科技型中小企业服务网络平台；</w:t>
      </w:r>
    </w:p>
    <w:p>
      <w:pPr>
        <w:pStyle w:val="Normal"/>
        <w:spacing w:lineRule="exact" w:line="560" w:before="0" w:after="0"/>
        <w:ind w:firstLineChars="200" w:startChars="0" w:start="0" w:endChars="0" w:end="0"/>
        <w:contextualSpacing/>
        <w:rPr>
          <w:szCs w:val="32"/>
        </w:rPr>
      </w:pPr>
      <w:r>
        <w:rPr>
          <w:szCs w:val="32"/>
        </w:rPr>
        <w:t>（五）加强对科技型中小企业培训与服务；</w:t>
      </w:r>
    </w:p>
    <w:p>
      <w:pPr>
        <w:pStyle w:val="Normal"/>
        <w:spacing w:lineRule="exact" w:line="560" w:before="0" w:after="0"/>
        <w:ind w:firstLineChars="200" w:startChars="0" w:start="0" w:endChars="0" w:end="0"/>
        <w:contextualSpacing/>
        <w:rPr>
          <w:szCs w:val="32"/>
        </w:rPr>
      </w:pPr>
      <w:r>
        <w:rPr>
          <w:szCs w:val="32"/>
        </w:rPr>
        <w:t>（六）加强对科技型中小企业创业引导和指导。</w:t>
      </w:r>
    </w:p>
    <w:p>
      <w:pPr>
        <w:pStyle w:val="Normal"/>
        <w:spacing w:lineRule="exact" w:line="560" w:before="0" w:after="0"/>
        <w:ind w:firstLineChars="200" w:startChars="0" w:start="0" w:endChars="0" w:end="0"/>
        <w:contextualSpacing/>
        <w:rPr>
          <w:szCs w:val="32"/>
        </w:rPr>
      </w:pPr>
      <w:r>
        <w:rPr>
          <w:rFonts w:eastAsia="黑体"/>
          <w:szCs w:val="32"/>
        </w:rPr>
        <w:t>第二十一条</w:t>
      </w:r>
      <w:r>
        <w:rPr>
          <w:szCs w:val="32"/>
        </w:rPr>
        <w:t xml:space="preserve">  鼓励高新技术企业、技术先进型服务企业以及创新型企业的发展。经认定的高新技术企业、技术先进型服务企业以及创新型企业，按照国家和本市的有关规定享受优惠政策。</w:t>
      </w:r>
    </w:p>
    <w:p>
      <w:pPr>
        <w:pStyle w:val="Normal"/>
        <w:spacing w:lineRule="exact" w:line="560" w:before="0" w:after="0"/>
        <w:ind w:firstLineChars="200" w:startChars="0" w:start="0" w:endChars="0" w:end="0"/>
        <w:contextualSpacing/>
        <w:rPr>
          <w:szCs w:val="32"/>
        </w:rPr>
      </w:pPr>
      <w:r>
        <w:rPr>
          <w:rFonts w:eastAsia="黑体"/>
          <w:szCs w:val="32"/>
        </w:rPr>
        <w:t xml:space="preserve">第二十二条 </w:t>
      </w:r>
      <w:r>
        <w:rPr>
          <w:szCs w:val="32"/>
        </w:rPr>
        <w:t xml:space="preserve"> 行业协会、商会等组织应当采取措施，引导企业开展科学研究和技术创新及科学技术成果转化，促进科学技术进步。</w:t>
      </w:r>
    </w:p>
    <w:p>
      <w:pPr>
        <w:pStyle w:val="Normal"/>
        <w:spacing w:lineRule="exact" w:line="560" w:before="0" w:after="0"/>
        <w:contextualSpacing/>
        <w:jc w:val="center"/>
        <w:rPr>
          <w:szCs w:val="32"/>
        </w:rPr>
      </w:pPr>
      <w:r>
        <w:rPr>
          <w:szCs w:val="32"/>
        </w:rPr>
      </w:r>
    </w:p>
    <w:p>
      <w:pPr>
        <w:pStyle w:val="Normal"/>
        <w:spacing w:lineRule="exact" w:line="560" w:before="0" w:after="0"/>
        <w:contextualSpacing/>
        <w:jc w:val="center"/>
        <w:rPr>
          <w:rFonts w:eastAsia="黑体"/>
          <w:szCs w:val="32"/>
        </w:rPr>
      </w:pPr>
      <w:r>
        <w:rPr>
          <w:rFonts w:eastAsia="黑体"/>
          <w:szCs w:val="32"/>
        </w:rPr>
        <w:t>第三章 科学技术研究开发机构和科学技术人员</w:t>
      </w:r>
    </w:p>
    <w:p>
      <w:pPr>
        <w:pStyle w:val="Normal"/>
        <w:spacing w:lineRule="exact" w:line="560" w:before="0" w:after="0"/>
        <w:contextualSpacing/>
        <w:rPr>
          <w:rFonts w:eastAsia="黑体"/>
          <w:szCs w:val="32"/>
        </w:rPr>
      </w:pPr>
      <w:r>
        <w:rPr>
          <w:rFonts w:eastAsia="黑体"/>
          <w:szCs w:val="32"/>
        </w:rPr>
      </w:r>
    </w:p>
    <w:p>
      <w:pPr>
        <w:pStyle w:val="Normal"/>
        <w:spacing w:lineRule="exact" w:line="560" w:before="0" w:after="0"/>
        <w:ind w:firstLineChars="200" w:startChars="0" w:start="0" w:endChars="0" w:end="0"/>
        <w:contextualSpacing/>
        <w:rPr>
          <w:szCs w:val="32"/>
        </w:rPr>
      </w:pPr>
      <w:r>
        <w:rPr>
          <w:rFonts w:eastAsia="黑体"/>
          <w:szCs w:val="32"/>
        </w:rPr>
        <w:t>第二十三条</w:t>
      </w:r>
      <w:r>
        <w:rPr>
          <w:szCs w:val="32"/>
        </w:rPr>
        <w:t xml:space="preserve">  本市按照经济建设和社会发展的要求，坚持统筹规划、集中优势、重点发展的原则，建立和完善科学技术研究开发体系。</w:t>
      </w:r>
    </w:p>
    <w:p>
      <w:pPr>
        <w:pStyle w:val="Normal"/>
        <w:spacing w:lineRule="exact" w:line="560" w:before="0" w:after="0"/>
        <w:ind w:firstLineChars="200" w:startChars="0" w:start="0" w:endChars="0" w:end="0"/>
        <w:contextualSpacing/>
        <w:rPr>
          <w:szCs w:val="32"/>
        </w:rPr>
      </w:pPr>
      <w:r>
        <w:rPr>
          <w:rFonts w:eastAsia="黑体"/>
          <w:szCs w:val="32"/>
        </w:rPr>
        <w:t xml:space="preserve">第二十四条 </w:t>
      </w:r>
      <w:r>
        <w:rPr>
          <w:szCs w:val="32"/>
        </w:rPr>
        <w:t xml:space="preserve"> 市和区、县人民政府制定优惠政策，支持国内外科学技术研究开发机构、企业在本市建立科学技术研究开发机构和转化基地；鼓励国内外各类科技行业协会、学会、标准委员会以及相关组织来津建立分支机构。</w:t>
      </w:r>
    </w:p>
    <w:p>
      <w:pPr>
        <w:pStyle w:val="Normal"/>
        <w:spacing w:lineRule="exact" w:line="560" w:before="0" w:after="0"/>
        <w:ind w:firstLineChars="200" w:startChars="0" w:start="0" w:endChars="0" w:end="0"/>
        <w:contextualSpacing/>
        <w:rPr>
          <w:szCs w:val="32"/>
        </w:rPr>
      </w:pPr>
      <w:r>
        <w:rPr>
          <w:rFonts w:eastAsia="黑体"/>
          <w:szCs w:val="32"/>
        </w:rPr>
        <w:t>第二十五条</w:t>
      </w:r>
      <w:r>
        <w:rPr>
          <w:szCs w:val="32"/>
        </w:rPr>
        <w:t xml:space="preserve">  科学技术成果完成单位将其职务科学技术成果转化的，应当按照国家和本市有关规定，对完成该项职务科学技术成果及其转化做出重要贡献的人员予以奖励。</w:t>
      </w:r>
    </w:p>
    <w:p>
      <w:pPr>
        <w:pStyle w:val="Normal"/>
        <w:spacing w:lineRule="exact" w:line="560" w:before="0" w:after="0"/>
        <w:ind w:firstLineChars="200" w:startChars="0" w:start="0" w:endChars="0" w:end="0"/>
        <w:contextualSpacing/>
        <w:rPr>
          <w:rFonts w:eastAsia="黑体"/>
          <w:szCs w:val="32"/>
        </w:rPr>
      </w:pPr>
      <w:r>
        <w:rPr>
          <w:rFonts w:eastAsia="黑体"/>
          <w:szCs w:val="32"/>
        </w:rPr>
        <w:t>第二十六条</w:t>
      </w:r>
      <w:r>
        <w:rPr>
          <w:szCs w:val="32"/>
        </w:rPr>
        <w:t xml:space="preserve">  本市建立并完善科学技术人员服务企业和农村的长效机制。</w:t>
      </w:r>
    </w:p>
    <w:p>
      <w:pPr>
        <w:pStyle w:val="Normal"/>
        <w:spacing w:lineRule="exact" w:line="560" w:before="0" w:after="0"/>
        <w:ind w:firstLineChars="200" w:startChars="0" w:start="0" w:endChars="0" w:end="0"/>
        <w:contextualSpacing/>
        <w:rPr>
          <w:szCs w:val="32"/>
        </w:rPr>
      </w:pPr>
      <w:r>
        <w:rPr>
          <w:szCs w:val="32"/>
        </w:rPr>
        <w:t>鼓励高等学校和科学技术研究开发机构的科学技术人员深入企业和农村开展科学研究、技术创新和成果转化活动。</w:t>
      </w:r>
    </w:p>
    <w:p>
      <w:pPr>
        <w:pStyle w:val="Normal"/>
        <w:spacing w:lineRule="exact" w:line="560" w:before="0" w:after="0"/>
        <w:ind w:firstLineChars="200" w:startChars="0" w:start="0" w:endChars="0" w:end="0"/>
        <w:contextualSpacing/>
        <w:rPr>
          <w:szCs w:val="32"/>
        </w:rPr>
      </w:pPr>
      <w:r>
        <w:rPr>
          <w:szCs w:val="32"/>
        </w:rPr>
        <w:t>科学技术人员在服务企业和农村期间，其职级、工资福利和岗位变动与原单位在职人员同等对待；其为企业或者农民服务创造的价值纳入专业技术职务评审和考核范围。</w:t>
      </w:r>
    </w:p>
    <w:p>
      <w:pPr>
        <w:pStyle w:val="Normal"/>
        <w:spacing w:lineRule="exact" w:line="560" w:before="0" w:after="0"/>
        <w:ind w:firstLineChars="200" w:startChars="0" w:start="0" w:endChars="0" w:end="0"/>
        <w:contextualSpacing/>
        <w:rPr>
          <w:szCs w:val="32"/>
        </w:rPr>
      </w:pPr>
      <w:r>
        <w:rPr>
          <w:rFonts w:eastAsia="黑体"/>
          <w:szCs w:val="32"/>
        </w:rPr>
        <w:t>第二十七条</w:t>
      </w:r>
      <w:r>
        <w:rPr>
          <w:szCs w:val="32"/>
        </w:rPr>
        <w:t xml:space="preserve">  本市设立的自然科学基金重点资助自然科学领域的应用基础研究；本市设立的青年科学基金重点资助青年科学技术人员开展基础研究，培养创新人才。</w:t>
      </w:r>
    </w:p>
    <w:p>
      <w:pPr>
        <w:pStyle w:val="Normal"/>
        <w:spacing w:lineRule="exact" w:line="560" w:before="0" w:after="0"/>
        <w:ind w:firstLineChars="200" w:startChars="0" w:start="0" w:endChars="0" w:end="0"/>
        <w:contextualSpacing/>
        <w:rPr>
          <w:szCs w:val="32"/>
        </w:rPr>
      </w:pPr>
      <w:r>
        <w:rPr>
          <w:szCs w:val="32"/>
        </w:rPr>
        <w:t>鼓励科学技术人员依托科学技术成果创办科技型企业，并按照本市有关规定给予资助、奖励或者补贴。</w:t>
      </w:r>
    </w:p>
    <w:p>
      <w:pPr>
        <w:pStyle w:val="Normal"/>
        <w:spacing w:lineRule="exact" w:line="560" w:before="0" w:after="0"/>
        <w:ind w:firstLineChars="200" w:startChars="0" w:start="0" w:endChars="0" w:end="0"/>
        <w:contextualSpacing/>
        <w:rPr>
          <w:szCs w:val="32"/>
        </w:rPr>
      </w:pPr>
      <w:r>
        <w:rPr>
          <w:rFonts w:eastAsia="黑体"/>
          <w:szCs w:val="32"/>
        </w:rPr>
        <w:t>第二十八条</w:t>
      </w:r>
      <w:r>
        <w:rPr>
          <w:szCs w:val="32"/>
        </w:rPr>
        <w:t xml:space="preserve">  本市制定和完善促进留学归国人员来津创办企业的优惠政策，鼓励、吸引、扶持留学归国人员来津创新、创业发展。</w:t>
      </w:r>
    </w:p>
    <w:p>
      <w:pPr>
        <w:pStyle w:val="Normal"/>
        <w:spacing w:lineRule="exact" w:line="560" w:before="0" w:after="0"/>
        <w:ind w:firstLineChars="200" w:startChars="0" w:start="0" w:endChars="0" w:end="0"/>
        <w:contextualSpacing/>
        <w:rPr>
          <w:szCs w:val="32"/>
        </w:rPr>
      </w:pPr>
      <w:r>
        <w:rPr>
          <w:rFonts w:eastAsia="黑体"/>
          <w:szCs w:val="32"/>
        </w:rPr>
        <w:t>第二十九条</w:t>
      </w:r>
      <w:r>
        <w:rPr>
          <w:szCs w:val="32"/>
        </w:rPr>
        <w:t xml:space="preserve">  市和区、县人民政府制定措施培养和引进创新创业领军人才。引进的创新创业领军人才经批准可以享受以下待遇：</w:t>
      </w:r>
    </w:p>
    <w:p>
      <w:pPr>
        <w:pStyle w:val="Normal"/>
        <w:spacing w:lineRule="exact" w:line="560" w:before="0" w:after="0"/>
        <w:ind w:firstLineChars="200" w:startChars="0" w:start="0" w:endChars="0" w:end="0"/>
        <w:contextualSpacing/>
        <w:rPr>
          <w:szCs w:val="32"/>
        </w:rPr>
      </w:pPr>
      <w:r>
        <w:rPr>
          <w:szCs w:val="32"/>
        </w:rPr>
        <w:t>（一）申领一次性经费资助，用于项目资助和安家资助；</w:t>
      </w:r>
    </w:p>
    <w:p>
      <w:pPr>
        <w:pStyle w:val="Normal"/>
        <w:tabs>
          <w:tab w:val="clear" w:pos="420"/>
          <w:tab w:val="left" w:pos="3420" w:leader="none"/>
        </w:tabs>
        <w:spacing w:lineRule="exact" w:line="560" w:before="0" w:after="0"/>
        <w:ind w:firstLineChars="200" w:startChars="0" w:start="0" w:endChars="0" w:end="0"/>
        <w:contextualSpacing/>
        <w:rPr>
          <w:szCs w:val="32"/>
        </w:rPr>
      </w:pPr>
      <w:r>
        <w:rPr>
          <w:szCs w:val="32"/>
        </w:rPr>
        <w:t>（二）优先推荐申报国家相关科学技术计划项目；</w:t>
      </w:r>
    </w:p>
    <w:p>
      <w:pPr>
        <w:pStyle w:val="Normal"/>
        <w:spacing w:lineRule="exact" w:line="560" w:before="0" w:after="0"/>
        <w:ind w:firstLineChars="200" w:startChars="0" w:start="0" w:endChars="0" w:end="0"/>
        <w:contextualSpacing/>
        <w:rPr>
          <w:szCs w:val="32"/>
        </w:rPr>
      </w:pPr>
      <w:r>
        <w:rPr>
          <w:szCs w:val="32"/>
        </w:rPr>
        <w:t>（三）市级科学技术计划优先支持由创新创业领军人才领衔实施的科学技术研究开发和成果转化项目；</w:t>
      </w:r>
    </w:p>
    <w:p>
      <w:pPr>
        <w:pStyle w:val="Normal"/>
        <w:spacing w:lineRule="exact" w:line="560" w:before="0" w:after="0"/>
        <w:ind w:firstLineChars="200" w:startChars="0" w:start="0" w:endChars="0" w:end="0"/>
        <w:contextualSpacing/>
        <w:rPr>
          <w:szCs w:val="32"/>
        </w:rPr>
      </w:pPr>
      <w:r>
        <w:rPr>
          <w:szCs w:val="32"/>
        </w:rPr>
        <w:t>（四）优先推荐申报享受政府特殊津贴专家或者其他荣誉称号；</w:t>
      </w:r>
    </w:p>
    <w:p>
      <w:pPr>
        <w:pStyle w:val="Normal"/>
        <w:spacing w:lineRule="exact" w:line="560" w:before="0" w:after="0"/>
        <w:ind w:firstLineChars="200" w:startChars="0" w:start="0" w:endChars="0" w:end="0"/>
        <w:contextualSpacing/>
        <w:rPr>
          <w:szCs w:val="32"/>
        </w:rPr>
      </w:pPr>
      <w:r>
        <w:rPr>
          <w:szCs w:val="32"/>
        </w:rPr>
        <w:t>（五）优先解决配偶、子女的户口以及子女入学、入托等事宜。</w:t>
      </w:r>
    </w:p>
    <w:p>
      <w:pPr>
        <w:pStyle w:val="Normal"/>
        <w:spacing w:lineRule="exact" w:line="560" w:before="0" w:after="0"/>
        <w:ind w:firstLineChars="200" w:startChars="0" w:start="0" w:endChars="0" w:end="0"/>
        <w:contextualSpacing/>
        <w:rPr>
          <w:szCs w:val="32"/>
        </w:rPr>
      </w:pPr>
      <w:r>
        <w:rPr>
          <w:rFonts w:eastAsia="黑体"/>
          <w:szCs w:val="32"/>
        </w:rPr>
        <w:t xml:space="preserve">第三十条 </w:t>
      </w:r>
      <w:r>
        <w:rPr>
          <w:szCs w:val="32"/>
        </w:rPr>
        <w:t xml:space="preserve"> 本市营造有利于科学技术人员进行科学研究的良好环境。科学技术人员应当遵守学术规范，恪守职业道德，诚实守信，努力提高自身科学技术研究和开发水平。</w:t>
      </w:r>
    </w:p>
    <w:p>
      <w:pPr>
        <w:pStyle w:val="Normal"/>
        <w:spacing w:lineRule="exact" w:line="560" w:before="0" w:after="0"/>
        <w:ind w:firstLineChars="200" w:startChars="0" w:start="0" w:endChars="0" w:end="0"/>
        <w:contextualSpacing/>
        <w:rPr>
          <w:szCs w:val="32"/>
        </w:rPr>
      </w:pPr>
      <w:r>
        <w:rPr>
          <w:rFonts w:eastAsia="黑体"/>
          <w:szCs w:val="32"/>
        </w:rPr>
        <w:t>第三十一条</w:t>
      </w:r>
      <w:r>
        <w:rPr>
          <w:szCs w:val="32"/>
        </w:rPr>
        <w:t xml:space="preserve">  本市建立和完善科学技术研究开发机构评价制度。</w:t>
      </w:r>
    </w:p>
    <w:p>
      <w:pPr>
        <w:pStyle w:val="Normal"/>
        <w:spacing w:lineRule="exact" w:line="560" w:before="0" w:after="0"/>
        <w:ind w:firstLineChars="200" w:startChars="0" w:start="0" w:endChars="0" w:end="0"/>
        <w:contextualSpacing/>
        <w:rPr>
          <w:szCs w:val="32"/>
        </w:rPr>
      </w:pPr>
      <w:r>
        <w:rPr>
          <w:szCs w:val="32"/>
        </w:rPr>
        <w:t>市科学技术行政部门对利用财政性资金设立的科学技术研究开发机构进行综合评价，其评价结果作为对该科学技术研究开发机构支持和对其负责人考核的重要依据。</w:t>
      </w:r>
    </w:p>
    <w:p>
      <w:pPr>
        <w:pStyle w:val="Normal"/>
        <w:spacing w:lineRule="exact" w:line="560" w:before="0" w:after="0"/>
        <w:ind w:firstLineChars="200" w:startChars="0" w:start="0" w:endChars="0" w:end="0"/>
        <w:contextualSpacing/>
        <w:rPr>
          <w:szCs w:val="32"/>
        </w:rPr>
      </w:pPr>
      <w:r>
        <w:rPr>
          <w:szCs w:val="32"/>
        </w:rPr>
      </w:r>
    </w:p>
    <w:p>
      <w:pPr>
        <w:pStyle w:val="Normal"/>
        <w:numPr>
          <w:ilvl w:val="0"/>
          <w:numId w:val="1"/>
        </w:numPr>
        <w:spacing w:lineRule="exact" w:line="560" w:before="0" w:after="0"/>
        <w:contextualSpacing/>
        <w:jc w:val="center"/>
        <w:rPr>
          <w:rFonts w:eastAsia="黑体"/>
          <w:szCs w:val="32"/>
        </w:rPr>
      </w:pPr>
      <w:r>
        <w:rPr>
          <w:rFonts w:eastAsia="黑体"/>
          <w:szCs w:val="32"/>
        </w:rPr>
        <w:t>保障措施</w:t>
      </w:r>
    </w:p>
    <w:p>
      <w:pPr>
        <w:pStyle w:val="Normal"/>
        <w:spacing w:lineRule="exact" w:line="560" w:before="0" w:after="0"/>
        <w:contextualSpacing/>
        <w:rPr>
          <w:rFonts w:eastAsia="黑体"/>
          <w:szCs w:val="32"/>
        </w:rPr>
      </w:pPr>
      <w:r>
        <w:rPr>
          <w:rFonts w:eastAsia="黑体"/>
          <w:szCs w:val="32"/>
        </w:rPr>
      </w:r>
    </w:p>
    <w:p>
      <w:pPr>
        <w:pStyle w:val="Normal"/>
        <w:spacing w:lineRule="exact" w:line="560" w:before="0" w:after="0"/>
        <w:ind w:firstLineChars="200" w:startChars="0" w:start="0" w:endChars="0" w:end="0"/>
        <w:contextualSpacing/>
        <w:rPr>
          <w:szCs w:val="32"/>
        </w:rPr>
      </w:pPr>
      <w:r>
        <w:rPr>
          <w:rFonts w:eastAsia="黑体"/>
          <w:szCs w:val="32"/>
        </w:rPr>
        <w:t>第三十二条</w:t>
      </w:r>
      <w:r>
        <w:rPr>
          <w:szCs w:val="32"/>
        </w:rPr>
        <w:t xml:space="preserve">  本市建立科学技术经费投入稳定增长机制。市和区、县财政用于科学技术经费的增长幅度，应当高于市和区、县财政经常性收入的增长幅度；区、县科学技术经费投入情况纳入区、县人民政府年度考核范围。</w:t>
      </w:r>
    </w:p>
    <w:p>
      <w:pPr>
        <w:pStyle w:val="Normal"/>
        <w:spacing w:lineRule="exact" w:line="560" w:before="0" w:after="0"/>
        <w:ind w:firstLineChars="200" w:startChars="0" w:start="0" w:endChars="0" w:end="0"/>
        <w:contextualSpacing/>
        <w:rPr>
          <w:szCs w:val="32"/>
        </w:rPr>
      </w:pPr>
      <w:r>
        <w:rPr>
          <w:szCs w:val="32"/>
        </w:rPr>
        <w:t>市人民政府制定和实施相关政策和措施，引导社会资金支持科学技术进步活动，逐步提高全社会科学技术研究开发经费占地区生产总值的比例。</w:t>
      </w:r>
    </w:p>
    <w:p>
      <w:pPr>
        <w:pStyle w:val="Normal"/>
        <w:spacing w:lineRule="exact" w:line="560" w:before="0" w:after="0"/>
        <w:ind w:firstLineChars="200" w:startChars="0" w:start="0" w:endChars="0" w:end="0"/>
        <w:contextualSpacing/>
        <w:rPr>
          <w:szCs w:val="32"/>
        </w:rPr>
      </w:pPr>
      <w:r>
        <w:rPr>
          <w:rFonts w:eastAsia="黑体"/>
          <w:szCs w:val="32"/>
        </w:rPr>
        <w:t>第三十三条</w:t>
      </w:r>
      <w:r>
        <w:rPr>
          <w:szCs w:val="32"/>
        </w:rPr>
        <w:t xml:space="preserve">  市和区、县财政性科学技术资金应当主要用于以下事项的投入：</w:t>
      </w:r>
    </w:p>
    <w:p>
      <w:pPr>
        <w:pStyle w:val="Normal"/>
        <w:spacing w:lineRule="exact" w:line="560" w:before="0" w:after="0"/>
        <w:ind w:firstLineChars="200" w:startChars="0" w:start="0" w:endChars="0" w:end="0"/>
        <w:contextualSpacing/>
        <w:rPr>
          <w:szCs w:val="32"/>
        </w:rPr>
      </w:pPr>
      <w:r>
        <w:rPr>
          <w:szCs w:val="32"/>
        </w:rPr>
        <w:t xml:space="preserve">（一）基础研究、前沿技术研究、社会公益性技术研究和重大共性关键技术研究； </w:t>
      </w:r>
    </w:p>
    <w:p>
      <w:pPr>
        <w:pStyle w:val="Normal"/>
        <w:spacing w:lineRule="exact" w:line="560" w:before="0" w:after="0"/>
        <w:ind w:firstLineChars="200" w:startChars="0" w:start="0" w:endChars="0" w:end="0"/>
        <w:contextualSpacing/>
        <w:rPr>
          <w:szCs w:val="32"/>
        </w:rPr>
      </w:pPr>
      <w:r>
        <w:rPr>
          <w:szCs w:val="32"/>
        </w:rPr>
        <w:t>（二）重大新产品、新工艺的研究开发和重大科学技术成果的转化；</w:t>
      </w:r>
    </w:p>
    <w:p>
      <w:pPr>
        <w:pStyle w:val="Normal"/>
        <w:spacing w:lineRule="exact" w:line="560" w:before="0" w:after="0"/>
        <w:ind w:firstLineChars="200" w:startChars="0" w:start="0" w:endChars="0" w:end="0"/>
        <w:contextualSpacing/>
        <w:rPr>
          <w:szCs w:val="32"/>
        </w:rPr>
      </w:pPr>
      <w:r>
        <w:rPr>
          <w:szCs w:val="32"/>
        </w:rPr>
        <w:t>（三）从事应用基础研究和社会公益性技术研究的科学技术研究开发机构的运行资金；</w:t>
      </w:r>
    </w:p>
    <w:p>
      <w:pPr>
        <w:pStyle w:val="Normal"/>
        <w:spacing w:lineRule="exact" w:line="560" w:before="0" w:after="0"/>
        <w:ind w:firstLineChars="200" w:startChars="0" w:start="0" w:endChars="0" w:end="0"/>
        <w:contextualSpacing/>
        <w:rPr>
          <w:szCs w:val="32"/>
        </w:rPr>
      </w:pPr>
      <w:r>
        <w:rPr>
          <w:szCs w:val="32"/>
        </w:rPr>
        <w:t xml:space="preserve">（四）科学技术基础条件与设施建设； </w:t>
      </w:r>
    </w:p>
    <w:p>
      <w:pPr>
        <w:pStyle w:val="Normal"/>
        <w:spacing w:lineRule="exact" w:line="560" w:before="0" w:after="0"/>
        <w:ind w:firstLineChars="200" w:startChars="0" w:start="0" w:endChars="0" w:end="0"/>
        <w:contextualSpacing/>
        <w:rPr>
          <w:szCs w:val="32"/>
        </w:rPr>
      </w:pPr>
      <w:r>
        <w:rPr>
          <w:szCs w:val="32"/>
        </w:rPr>
        <w:t>（五）科学技术普及、交流与合作；</w:t>
      </w:r>
    </w:p>
    <w:p>
      <w:pPr>
        <w:pStyle w:val="Normal"/>
        <w:spacing w:lineRule="exact" w:line="560" w:before="0" w:after="0"/>
        <w:ind w:firstLineChars="200" w:startChars="0" w:start="0" w:endChars="0" w:end="0"/>
        <w:contextualSpacing/>
        <w:rPr>
          <w:szCs w:val="32"/>
        </w:rPr>
      </w:pPr>
      <w:r>
        <w:rPr>
          <w:szCs w:val="32"/>
        </w:rPr>
        <w:t>（六）科学技术奖励；</w:t>
      </w:r>
    </w:p>
    <w:p>
      <w:pPr>
        <w:pStyle w:val="Normal"/>
        <w:spacing w:lineRule="exact" w:line="560" w:before="0" w:after="0"/>
        <w:ind w:firstLineChars="200" w:startChars="0" w:start="0" w:endChars="0" w:end="0"/>
        <w:contextualSpacing/>
        <w:rPr>
          <w:szCs w:val="32"/>
        </w:rPr>
      </w:pPr>
      <w:r>
        <w:rPr>
          <w:szCs w:val="32"/>
        </w:rPr>
        <w:t>（七）知识产权资助；</w:t>
      </w:r>
    </w:p>
    <w:p>
      <w:pPr>
        <w:pStyle w:val="Normal"/>
        <w:spacing w:lineRule="exact" w:line="560" w:before="0" w:after="0"/>
        <w:ind w:firstLineChars="200" w:startChars="0" w:start="0" w:endChars="0" w:end="0"/>
        <w:contextualSpacing/>
        <w:rPr>
          <w:szCs w:val="32"/>
        </w:rPr>
      </w:pPr>
      <w:r>
        <w:rPr>
          <w:szCs w:val="32"/>
        </w:rPr>
        <w:t>（八）其他与科学技术进步相关的活动。</w:t>
      </w:r>
    </w:p>
    <w:p>
      <w:pPr>
        <w:pStyle w:val="Normal"/>
        <w:spacing w:lineRule="exact" w:line="560" w:before="0" w:after="0"/>
        <w:ind w:firstLineChars="200" w:startChars="0" w:start="0" w:endChars="0" w:end="0"/>
        <w:contextualSpacing/>
        <w:rPr>
          <w:rFonts w:eastAsia="黑体"/>
          <w:szCs w:val="32"/>
        </w:rPr>
      </w:pPr>
      <w:r>
        <w:rPr>
          <w:rFonts w:eastAsia="黑体"/>
          <w:szCs w:val="32"/>
        </w:rPr>
        <w:t xml:space="preserve">第三十四条 </w:t>
      </w:r>
      <w:r>
        <w:rPr>
          <w:szCs w:val="32"/>
        </w:rPr>
        <w:t xml:space="preserve"> 市和区、县人民政府及其有关部门应当完善财政性科学技术资金的使用和管理制度。财政、审计部门依法对财政性科学技术资金使用情况进行监督检查。</w:t>
      </w:r>
    </w:p>
    <w:p>
      <w:pPr>
        <w:pStyle w:val="Normal"/>
        <w:spacing w:lineRule="exact" w:line="560" w:before="0" w:after="0"/>
        <w:ind w:firstLineChars="200" w:startChars="0" w:start="0" w:endChars="0" w:end="0"/>
        <w:contextualSpacing/>
        <w:rPr>
          <w:szCs w:val="32"/>
        </w:rPr>
      </w:pPr>
      <w:r>
        <w:rPr>
          <w:rFonts w:eastAsia="黑体"/>
          <w:szCs w:val="32"/>
        </w:rPr>
        <w:t>第三十五条</w:t>
      </w:r>
      <w:r>
        <w:rPr>
          <w:szCs w:val="32"/>
        </w:rPr>
        <w:t xml:space="preserve">  本市制定专项计划，支持重点实验室、工程技术中心等科学技术平台开展科学技术创新活动。</w:t>
      </w:r>
    </w:p>
    <w:p>
      <w:pPr>
        <w:pStyle w:val="Normal"/>
        <w:spacing w:lineRule="exact" w:line="560" w:before="0" w:after="0"/>
        <w:ind w:firstLineChars="200" w:startChars="0" w:start="0" w:endChars="0" w:end="0"/>
        <w:contextualSpacing/>
        <w:rPr>
          <w:szCs w:val="32"/>
        </w:rPr>
      </w:pPr>
      <w:r>
        <w:rPr>
          <w:rFonts w:eastAsia="黑体"/>
          <w:szCs w:val="32"/>
        </w:rPr>
        <w:t>第三十六条</w:t>
      </w:r>
      <w:r>
        <w:rPr>
          <w:szCs w:val="32"/>
        </w:rPr>
        <w:t xml:space="preserve">  市科学技术行政部门应当会同有关部门建立科学技术资源共享机制，鼓励科学技术资源的管理单位向社会开放科学技术资源，提高科学技术资源利用率。</w:t>
      </w:r>
    </w:p>
    <w:p>
      <w:pPr>
        <w:pStyle w:val="Normal"/>
        <w:spacing w:lineRule="exact" w:line="560" w:before="0" w:after="0"/>
        <w:ind w:firstLineChars="200" w:startChars="0" w:start="0" w:endChars="0" w:end="0"/>
        <w:contextualSpacing/>
        <w:rPr>
          <w:szCs w:val="32"/>
        </w:rPr>
      </w:pPr>
      <w:r>
        <w:rPr>
          <w:rFonts w:eastAsia="黑体"/>
          <w:szCs w:val="32"/>
        </w:rPr>
        <w:t xml:space="preserve">第三十七条 </w:t>
      </w:r>
      <w:r>
        <w:rPr>
          <w:szCs w:val="32"/>
        </w:rPr>
        <w:t xml:space="preserve"> 本市支持科技企业孵化器、生产力促进中心、科技风险投资、科技担保、科技评价、科技成果交易等科学技术中介服务机构的建设与发展。符合条件的科学技术中介服务机构，享受国家和本市的有关优惠政策。</w:t>
      </w:r>
    </w:p>
    <w:p>
      <w:pPr>
        <w:pStyle w:val="Normal"/>
        <w:spacing w:lineRule="exact" w:line="560" w:before="0" w:after="0"/>
        <w:ind w:firstLineChars="200" w:startChars="0" w:start="0" w:endChars="0" w:end="0"/>
        <w:contextualSpacing/>
        <w:rPr>
          <w:szCs w:val="32"/>
        </w:rPr>
      </w:pPr>
      <w:r>
        <w:rPr>
          <w:szCs w:val="32"/>
        </w:rPr>
        <w:t>市科学技术行政部门会同有关单位建立和完善技术产权交易服务体系，创新交易产品和服务内容，聚集各类要素资源，完善技术产权融资等配套功能。</w:t>
      </w:r>
    </w:p>
    <w:p>
      <w:pPr>
        <w:pStyle w:val="Normal"/>
        <w:spacing w:lineRule="exact" w:line="560" w:before="0" w:after="0"/>
        <w:ind w:firstLineChars="200" w:startChars="0" w:start="0" w:endChars="0" w:end="0"/>
        <w:contextualSpacing/>
        <w:rPr>
          <w:szCs w:val="32"/>
        </w:rPr>
      </w:pPr>
      <w:r>
        <w:rPr>
          <w:rFonts w:eastAsia="黑体"/>
          <w:szCs w:val="32"/>
        </w:rPr>
        <w:t>第三十八条</w:t>
      </w:r>
      <w:r>
        <w:rPr>
          <w:szCs w:val="32"/>
        </w:rPr>
        <w:t xml:space="preserve">  市和区、县人民政府支持本行政区域内国家批准的高新技术产业开发区、大学科技园、农业科技园等园区发展。</w:t>
      </w:r>
    </w:p>
    <w:p>
      <w:pPr>
        <w:pStyle w:val="Normal"/>
        <w:tabs>
          <w:tab w:val="clear" w:pos="420"/>
          <w:tab w:val="left" w:pos="2700" w:leader="none"/>
        </w:tabs>
        <w:spacing w:lineRule="exact" w:line="560" w:before="0" w:after="0"/>
        <w:ind w:firstLineChars="200" w:startChars="0" w:start="0" w:endChars="0" w:end="0"/>
        <w:contextualSpacing/>
        <w:rPr>
          <w:szCs w:val="32"/>
        </w:rPr>
      </w:pPr>
      <w:r>
        <w:rPr>
          <w:szCs w:val="32"/>
        </w:rPr>
        <w:t>市和区、县人民政府制定政策，引导和扶持区、县科技园区、示范工业园区、农业产业园区的建设、发展；符合条件的区、县示范工业园区、中心城区科技园区以及其他功能区等，可以确定为市级高新技术产业开发区。</w:t>
      </w:r>
    </w:p>
    <w:p>
      <w:pPr>
        <w:pStyle w:val="Normal"/>
        <w:spacing w:lineRule="exact" w:line="560" w:before="0" w:after="0"/>
        <w:contextualSpacing/>
        <w:jc w:val="center"/>
        <w:rPr>
          <w:rFonts w:eastAsia="黑体"/>
          <w:szCs w:val="32"/>
        </w:rPr>
      </w:pPr>
      <w:r>
        <w:rPr>
          <w:rFonts w:eastAsia="黑体"/>
          <w:szCs w:val="32"/>
        </w:rPr>
      </w:r>
    </w:p>
    <w:p>
      <w:pPr>
        <w:pStyle w:val="Normal"/>
        <w:spacing w:lineRule="exact" w:line="560" w:before="0" w:after="0"/>
        <w:contextualSpacing/>
        <w:jc w:val="center"/>
        <w:rPr>
          <w:rFonts w:eastAsia="黑体"/>
          <w:szCs w:val="32"/>
        </w:rPr>
      </w:pPr>
      <w:r>
        <w:rPr>
          <w:rFonts w:eastAsia="黑体"/>
          <w:szCs w:val="32"/>
        </w:rPr>
        <w:t>第五章  附则</w:t>
      </w:r>
    </w:p>
    <w:p>
      <w:pPr>
        <w:pStyle w:val="Normal"/>
        <w:spacing w:lineRule="exact" w:line="560" w:before="0" w:after="0"/>
        <w:contextualSpacing/>
        <w:jc w:val="center"/>
        <w:rPr>
          <w:rFonts w:eastAsia="黑体"/>
          <w:szCs w:val="32"/>
        </w:rPr>
      </w:pPr>
      <w:r>
        <w:rPr>
          <w:rFonts w:eastAsia="黑体"/>
          <w:szCs w:val="32"/>
        </w:rPr>
      </w:r>
    </w:p>
    <w:p>
      <w:pPr>
        <w:pStyle w:val="Normal"/>
        <w:spacing w:lineRule="exact" w:line="560" w:before="0" w:after="0"/>
        <w:ind w:firstLineChars="200" w:startChars="0" w:start="0" w:endChars="0" w:end="0"/>
        <w:contextualSpacing/>
        <w:rPr>
          <w:szCs w:val="32"/>
        </w:rPr>
      </w:pPr>
      <w:r>
        <w:rPr>
          <w:rFonts w:eastAsia="黑体"/>
          <w:szCs w:val="32"/>
        </w:rPr>
        <w:t>第三十九条</w:t>
      </w:r>
      <w:r>
        <w:rPr>
          <w:szCs w:val="32"/>
        </w:rPr>
        <w:t xml:space="preserve">  本条例自</w:t>
      </w:r>
      <w:r>
        <w:rPr>
          <w:szCs w:val="32"/>
        </w:rPr>
        <w:t>2012</w:t>
      </w:r>
      <w:r>
        <w:rPr>
          <w:szCs w:val="32"/>
        </w:rPr>
        <w:t>年</w:t>
      </w:r>
      <w:r>
        <w:rPr>
          <w:szCs w:val="32"/>
        </w:rPr>
        <w:t>3</w:t>
      </w:r>
      <w:r>
        <w:rPr>
          <w:szCs w:val="32"/>
        </w:rPr>
        <w:t>月</w:t>
      </w:r>
      <w:r>
        <w:rPr>
          <w:szCs w:val="32"/>
        </w:rPr>
        <w:t>1</w:t>
      </w:r>
      <w:r>
        <w:rPr>
          <w:szCs w:val="32"/>
        </w:rPr>
        <w:t>日起施行。</w:t>
      </w:r>
      <w:r>
        <w:rPr>
          <w:szCs w:val="32"/>
        </w:rPr>
        <w:t>1994</w:t>
      </w:r>
      <w:r>
        <w:rPr>
          <w:szCs w:val="32"/>
        </w:rPr>
        <w:t>年</w:t>
      </w:r>
      <w:r>
        <w:rPr>
          <w:szCs w:val="32"/>
        </w:rPr>
        <w:t>1</w:t>
      </w:r>
      <w:r>
        <w:rPr>
          <w:szCs w:val="32"/>
        </w:rPr>
        <w:t>月</w:t>
      </w:r>
      <w:r>
        <w:rPr>
          <w:szCs w:val="32"/>
        </w:rPr>
        <w:t xml:space="preserve">26 </w:t>
      </w:r>
      <w:r>
        <w:rPr>
          <w:szCs w:val="32"/>
        </w:rPr>
        <w:t>日天津市第十二届人民代表大会常务委员会第五次会议通过的《天津市实施</w:t>
      </w:r>
      <w:r>
        <w:rPr>
          <w:rFonts w:hint="eastAsia"/>
          <w:szCs w:val="32"/>
        </w:rPr>
        <w:t>〈</w:t>
      </w:r>
      <w:r>
        <w:rPr>
          <w:szCs w:val="32"/>
        </w:rPr>
        <w:t>中华人民共和国科学技术进步法</w:t>
      </w:r>
      <w:r>
        <w:rPr>
          <w:rFonts w:hint="eastAsia"/>
          <w:szCs w:val="32"/>
        </w:rPr>
        <w:t>〉</w:t>
      </w:r>
      <w:r>
        <w:rPr>
          <w:szCs w:val="32"/>
        </w:rPr>
        <w:t>办法》同时废止。</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WW8Num1z0">
    <w:name w:val="WW8Num1z0"/>
    <w:qFormat/>
    <w:rPr/>
  </w:style>
  <w:style w:type="character" w:styleId="Style14">
    <w:name w:val="默认段落字体"/>
    <w:qFormat/>
    <w:rPr/>
  </w:style>
  <w:style w:type="character" w:styleId="CharChar">
    <w:name w:val="正文文本 Char Char"/>
    <w:basedOn w:val="Style14"/>
    <w:qFormat/>
    <w:rPr>
      <w:rFonts w:eastAsia="仿宋_GB2312"/>
      <w:kern w:val="2"/>
      <w:sz w:val="32"/>
      <w:szCs w:val="24"/>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HTMLCharChar">
    <w:name w:val="HTML 预设格式 Char Char"/>
    <w:basedOn w:val="Style14"/>
    <w:qFormat/>
    <w:rPr>
      <w:rFonts w:ascii="宋体" w:hAnsi="宋体" w:eastAsia="宋体" w:cs="宋体"/>
      <w:sz w:val="24"/>
      <w:szCs w:val="24"/>
      <w:lang w:bidi="ar-SA"/>
    </w:rPr>
  </w:style>
  <w:style w:type="character" w:styleId="CharChar2">
    <w:name w:val="纯文本 Char Char"/>
    <w:basedOn w:val="Style14"/>
    <w:qFormat/>
    <w:rPr>
      <w:rFonts w:ascii="宋体" w:hAnsi="宋体" w:eastAsia="仿宋_GB2312" w:cs="Courier New"/>
      <w:sz w:val="32"/>
      <w:szCs w:val="32"/>
      <w:lang w:bidi="ar-SA"/>
    </w:rPr>
  </w:style>
  <w:style w:type="character" w:styleId="Char">
    <w:name w:val="纯文本 Char"/>
    <w:basedOn w:val="Style14"/>
    <w:qFormat/>
    <w:rPr>
      <w:rFonts w:ascii="华文宋体" w:hAnsi="华文宋体" w:eastAsia="仿宋_GB2312" w:cs="Courier New"/>
      <w:kern w:val="2"/>
      <w:sz w:val="32"/>
      <w:szCs w:val="21"/>
    </w:rPr>
  </w:style>
  <w:style w:type="character" w:styleId="3CharChar1">
    <w:name w:val="标题3 Char Char"/>
    <w:basedOn w:val="Char"/>
    <w:qFormat/>
    <w:rPr>
      <w:rFonts w:ascii="黑体" w:hAnsi="黑体" w:eastAsia="黑体" w:cs="宋体"/>
      <w:sz w:val="32"/>
      <w:szCs w:val="32"/>
    </w:rPr>
  </w:style>
  <w:style w:type="character" w:styleId="Char1">
    <w:name w:val="正文文本缩进 Char"/>
    <w:basedOn w:val="Style14"/>
    <w:qFormat/>
    <w:rPr>
      <w:rFonts w:ascii="Times New Roman" w:hAnsi="Times New Roman" w:eastAsia="仿宋_GB2312" w:cs="Times New Roman"/>
      <w:kern w:val="2"/>
      <w:sz w:val="32"/>
      <w:szCs w:val="22"/>
    </w:rPr>
  </w:style>
  <w:style w:type="character" w:styleId="3CharChar2">
    <w:name w:val="正文文本缩进 3 Char Char"/>
    <w:basedOn w:val="Style14"/>
    <w:qFormat/>
    <w:rPr>
      <w:rFonts w:eastAsia="仿宋_GB2312"/>
      <w:kern w:val="2"/>
      <w:sz w:val="32"/>
      <w:szCs w:val="24"/>
    </w:rPr>
  </w:style>
  <w:style w:type="character" w:styleId="1CharChar">
    <w:name w:val="样式1 Char Char"/>
    <w:basedOn w:val="Char"/>
    <w:qFormat/>
    <w:rPr>
      <w:rFonts w:ascii="楷体_GB2312" w:hAnsi="楷体_GB2312" w:eastAsia="楷体_GB2312" w:cs="宋体"/>
      <w:sz w:val="32"/>
      <w:szCs w:val="32"/>
    </w:rPr>
  </w:style>
  <w:style w:type="character" w:styleId="Strong">
    <w:name w:val="Strong"/>
    <w:basedOn w:val="Style14"/>
    <w:qFormat/>
    <w:rPr>
      <w:b/>
      <w:bCs/>
    </w:rPr>
  </w:style>
  <w:style w:type="character" w:styleId="Char11">
    <w:name w:val="纯文本 Char1"/>
    <w:basedOn w:val="Style14"/>
    <w:qFormat/>
    <w:rPr>
      <w:rFonts w:ascii="宋体" w:hAnsi="宋体" w:cs="Courier New"/>
      <w:kern w:val="2"/>
      <w:sz w:val="21"/>
      <w:szCs w:val="21"/>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2">
    <w:name w:val="普通(网站) Char"/>
    <w:basedOn w:val="Style14"/>
    <w:qFormat/>
    <w:rPr>
      <w:rFonts w:ascii="宋体" w:hAnsi="宋体" w:cs="宋体"/>
      <w:sz w:val="24"/>
      <w:szCs w:val="24"/>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Char3">
    <w:name w:val="页脚 Char Char"/>
    <w:basedOn w:val="Style14"/>
    <w:qFormat/>
    <w:rPr>
      <w:rFonts w:eastAsia="仿宋_GB2312"/>
      <w:kern w:val="2"/>
      <w:sz w:val="18"/>
      <w:szCs w:val="18"/>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Char6">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Style20">
    <w:name w:val="列出段落"/>
    <w:basedOn w:val="Normal"/>
    <w:qFormat/>
    <w:pPr>
      <w:ind w:firstLineChars="200" w:startChars="0" w:start="0" w:endChars="0" w:end="0"/>
    </w:pPr>
    <w:rPr>
      <w:rFonts w:eastAsia="宋体"/>
      <w:sz w:val="21"/>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2016-12-29T10:24:55Z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