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contextualSpacing/>
        <w:jc w:val="center"/>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Normal"/>
        <w:snapToGrid w:val="false"/>
        <w:spacing w:lineRule="exact" w:line="560" w:before="0" w:after="0"/>
        <w:contextualSpacing/>
        <w:jc w:val="center"/>
        <w:rPr>
          <w:rFonts w:ascii="方正小标宋简体" w:hAnsi="方正小标宋简体" w:eastAsia="方正小标宋简体" w:cs="Adobe 仿宋 Std R;仿宋_GB2312"/>
          <w:sz w:val="44"/>
          <w:szCs w:val="44"/>
        </w:rPr>
      </w:pPr>
      <w:r>
        <w:rPr>
          <w:rFonts w:eastAsia="方正小标宋简体" w:cs="Adobe 仿宋 Std R;仿宋_GB2312" w:ascii="方正小标宋简体" w:hAnsi="方正小标宋简体"/>
          <w:sz w:val="44"/>
          <w:szCs w:val="44"/>
        </w:rPr>
      </w:r>
    </w:p>
    <w:p>
      <w:pPr>
        <w:pStyle w:val="Normal"/>
        <w:snapToGrid w:val="false"/>
        <w:spacing w:lineRule="exact" w:line="560" w:before="0" w:after="0"/>
        <w:contextualSpacing/>
        <w:jc w:val="center"/>
        <w:rPr>
          <w:rFonts w:ascii="宋体" w:hAnsi="宋体" w:eastAsia="宋体" w:cs="Arial"/>
          <w:sz w:val="21"/>
          <w:szCs w:val="21"/>
        </w:rPr>
      </w:pPr>
      <w:r>
        <w:rPr>
          <w:rFonts w:ascii="宋体" w:hAnsi="宋体" w:cs="Arial" w:hint="eastAsia" w:eastAsia="宋体"/>
          <w:sz w:val="44"/>
          <w:szCs w:val="44"/>
        </w:rPr>
        <w:t>天津市实施《中华人民</w:t>
      </w:r>
    </w:p>
    <w:p>
      <w:pPr>
        <w:pStyle w:val="Normal"/>
        <w:spacing w:lineRule="exact" w:line="560" w:before="0" w:after="0"/>
        <w:contextualSpacing/>
        <w:jc w:val="center"/>
        <w:rPr>
          <w:rFonts w:ascii="宋体" w:hAnsi="宋体" w:eastAsia="宋体" w:cs="Arial"/>
          <w:sz w:val="21"/>
          <w:szCs w:val="21"/>
        </w:rPr>
      </w:pPr>
      <w:r>
        <w:rPr>
          <w:rFonts w:ascii="宋体" w:hAnsi="宋体" w:cs="Arial" w:hint="eastAsia" w:eastAsia="宋体"/>
          <w:sz w:val="44"/>
          <w:szCs w:val="44"/>
        </w:rPr>
        <w:t>共和国义务教育法》办法</w:t>
      </w:r>
    </w:p>
    <w:p>
      <w:pPr>
        <w:pStyle w:val="Normal"/>
        <w:spacing w:lineRule="exact" w:line="560" w:before="0" w:after="0"/>
        <w:ind w:firstLine="353" w:end="0"/>
        <w:contextualSpacing/>
        <w:jc w:val="start"/>
        <w:rPr>
          <w:rFonts w:ascii="Arial" w:hAnsi="Arial" w:cs="Arial"/>
          <w:sz w:val="21"/>
          <w:szCs w:val="21"/>
        </w:rPr>
      </w:pPr>
      <w:r>
        <w:rPr>
          <w:rFonts w:cs="Arial" w:ascii="Arial" w:hAnsi="Arial"/>
          <w:sz w:val="27"/>
          <w:szCs w:val="27"/>
        </w:rPr>
        <w:t> </w:t>
      </w:r>
    </w:p>
    <w:p>
      <w:pPr>
        <w:pStyle w:val="Normal"/>
        <w:spacing w:lineRule="exact" w:line="560" w:before="0" w:after="0"/>
        <w:ind w:firstLineChars="0" w:firstLine="0" w:startChars="200" w:endChars="200"/>
        <w:contextualSpacing/>
        <w:jc w:val="start"/>
        <w:rPr>
          <w:rFonts w:ascii="Arial" w:hAnsi="Arial" w:cs="Arial"/>
          <w:sz w:val="21"/>
          <w:szCs w:val="21"/>
        </w:rPr>
      </w:pPr>
      <w:r>
        <w:rPr>
          <w:rFonts w:ascii="楷体_GB2312" w:hAnsi="楷体_GB2312" w:cs="Arial" w:eastAsia="楷体_GB2312"/>
        </w:rPr>
        <w:t>（</w:t>
      </w:r>
      <w:r>
        <w:rPr>
          <w:rFonts w:eastAsia="楷体_GB2312" w:cs="Arial" w:ascii="楷体_GB2312" w:hAnsi="楷体_GB2312"/>
        </w:rPr>
        <w:t>1995</w:t>
      </w:r>
      <w:r>
        <w:rPr>
          <w:rFonts w:ascii="楷体_GB2312" w:hAnsi="楷体_GB2312" w:cs="Arial" w:eastAsia="楷体_GB2312"/>
        </w:rPr>
        <w:t>年</w:t>
      </w:r>
      <w:r>
        <w:rPr>
          <w:rFonts w:eastAsia="楷体_GB2312" w:cs="Arial" w:ascii="楷体_GB2312" w:hAnsi="楷体_GB2312"/>
        </w:rPr>
        <w:t>2</w:t>
      </w:r>
      <w:r>
        <w:rPr>
          <w:rFonts w:ascii="楷体_GB2312" w:hAnsi="楷体_GB2312" w:cs="Arial" w:eastAsia="楷体_GB2312"/>
        </w:rPr>
        <w:t>月</w:t>
      </w:r>
      <w:r>
        <w:rPr>
          <w:rFonts w:eastAsia="楷体_GB2312" w:cs="Arial" w:ascii="楷体_GB2312" w:hAnsi="楷体_GB2312"/>
        </w:rPr>
        <w:t>13</w:t>
      </w:r>
      <w:r>
        <w:rPr>
          <w:rFonts w:ascii="楷体_GB2312" w:hAnsi="楷体_GB2312" w:cs="Arial" w:eastAsia="楷体_GB2312"/>
        </w:rPr>
        <w:t>日天津市第十二届人民代表大会常务委员会第十四次会议通过</w:t>
      </w:r>
      <w:r>
        <w:rPr>
          <w:rFonts w:ascii="楷体_GB2312" w:hAnsi="楷体_GB2312" w:cs="Arial" w:hint="eastAsia" w:eastAsia="楷体_GB2312"/>
        </w:rPr>
        <w:t xml:space="preserve">  </w:t>
      </w:r>
      <w:r>
        <w:rPr>
          <w:rFonts w:eastAsia="楷体_GB2312" w:cs="Arial" w:ascii="楷体_GB2312" w:hAnsi="楷体_GB2312"/>
        </w:rPr>
        <w:t>2012</w:t>
      </w:r>
      <w:r>
        <w:rPr>
          <w:rFonts w:ascii="楷体_GB2312" w:hAnsi="楷体_GB2312" w:cs="Arial" w:eastAsia="楷体_GB2312"/>
        </w:rPr>
        <w:t>年</w:t>
      </w:r>
      <w:r>
        <w:rPr>
          <w:rFonts w:eastAsia="楷体_GB2312" w:cs="Arial" w:ascii="楷体_GB2312" w:hAnsi="楷体_GB2312"/>
        </w:rPr>
        <w:t>11</w:t>
      </w:r>
      <w:r>
        <w:rPr>
          <w:rFonts w:ascii="楷体_GB2312" w:hAnsi="楷体_GB2312" w:cs="Arial" w:eastAsia="楷体_GB2312"/>
        </w:rPr>
        <w:t>月</w:t>
      </w:r>
      <w:r>
        <w:rPr>
          <w:rFonts w:eastAsia="楷体_GB2312" w:cs="Arial" w:ascii="楷体_GB2312" w:hAnsi="楷体_GB2312"/>
        </w:rPr>
        <w:t>22</w:t>
      </w:r>
      <w:r>
        <w:rPr>
          <w:rFonts w:ascii="楷体_GB2312" w:hAnsi="楷体_GB2312" w:cs="Arial" w:eastAsia="楷体_GB2312"/>
        </w:rPr>
        <w:t>日天津市第十五届人民代表大会常务委员会第三十六次会议修订）</w:t>
      </w:r>
    </w:p>
    <w:p>
      <w:pPr>
        <w:pStyle w:val="Style19"/>
        <w:snapToGrid w:val="false"/>
        <w:spacing w:lineRule="exact" w:line="560" w:before="0" w:after="0"/>
        <w:contextualSpacing/>
        <w:jc w:val="center"/>
        <w:rPr>
          <w:rFonts w:ascii="Adobe 仿宋 Std R;仿宋_GB2312" w:hAnsi="Adobe 仿宋 Std R;仿宋_GB2312" w:eastAsia="Adobe 仿宋 Std R;仿宋_GB2312" w:cs="宋体"/>
          <w:szCs w:val="32"/>
        </w:rPr>
      </w:pPr>
      <w:r>
        <w:rPr>
          <w:rFonts w:cs="Arial" w:ascii="Arial" w:hAnsi="Arial"/>
        </w:rPr>
        <w:t> </w:t>
      </w:r>
    </w:p>
    <w:p>
      <w:pPr>
        <w:pStyle w:val="Style19"/>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第二章  学生</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学校</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教师</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教育教学</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经费保障</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第七章  法律责任</w:t>
      </w:r>
    </w:p>
    <w:p>
      <w:pPr>
        <w:pStyle w:val="Style19"/>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第八章  附则</w:t>
      </w:r>
    </w:p>
    <w:p>
      <w:pPr>
        <w:pStyle w:val="Normal"/>
        <w:spacing w:lineRule="exact" w:line="560" w:before="0" w:after="0"/>
        <w:ind w:firstLine="627" w:end="0"/>
        <w:contextualSpacing/>
        <w:jc w:val="start"/>
        <w:rPr>
          <w:rFonts w:ascii="Arial" w:hAnsi="Arial" w:eastAsia="楷体_GB2312" w:cs="Arial"/>
          <w:sz w:val="21"/>
          <w:szCs w:val="21"/>
        </w:rPr>
      </w:pPr>
      <w:r>
        <w:rPr>
          <w:rFonts w:eastAsia="楷体_GB2312" w:cs="Arial" w:ascii="Arial" w:hAnsi="Arial"/>
          <w:sz w:val="21"/>
          <w:szCs w:val="21"/>
        </w:rPr>
      </w:r>
    </w:p>
    <w:p>
      <w:pPr>
        <w:pStyle w:val="Normal"/>
        <w:snapToGrid w:val="false"/>
        <w:spacing w:lineRule="exact" w:line="560" w:before="0" w:after="0"/>
        <w:contextualSpacing/>
        <w:jc w:val="center"/>
        <w:rPr>
          <w:rFonts w:ascii="黑体" w:hAnsi="黑体" w:eastAsia="黑体" w:cs="Arial"/>
        </w:rPr>
      </w:pPr>
      <w:r>
        <w:rPr>
          <w:rFonts w:ascii="黑体" w:hAnsi="黑体" w:cs="Arial" w:hint="eastAsia" w:eastAsia="黑体"/>
        </w:rPr>
        <w:t xml:space="preserve">第一章 </w:t>
      </w:r>
      <w:r>
        <w:rPr>
          <w:rFonts w:cs="Arial" w:hint="eastAsia" w:eastAsia="黑体"/>
        </w:rPr>
        <w:t> </w:t>
      </w:r>
      <w:r>
        <w:rPr>
          <w:rFonts w:ascii="黑体" w:hAnsi="黑体" w:cs="Arial" w:hint="eastAsia" w:eastAsia="黑体"/>
        </w:rPr>
        <w:t>总则</w:t>
      </w:r>
    </w:p>
    <w:p>
      <w:pPr>
        <w:pStyle w:val="Normal"/>
        <w:snapToGrid w:val="false"/>
        <w:spacing w:lineRule="exact" w:line="560" w:before="0" w:after="0"/>
        <w:contextualSpacing/>
        <w:jc w:val="center"/>
        <w:rPr>
          <w:rFonts w:ascii="黑体" w:hAnsi="黑体" w:eastAsia="黑体" w:cs="Arial"/>
          <w:szCs w:val="32"/>
        </w:rPr>
      </w:pPr>
      <w:r>
        <w:rPr>
          <w:rFonts w:eastAsia="黑体" w:cs="Arial" w:ascii="黑体" w:hAnsi="黑体"/>
          <w:szCs w:val="32"/>
        </w:rPr>
      </w:r>
    </w:p>
    <w:p>
      <w:pPr>
        <w:pStyle w:val="Normal"/>
        <w:snapToGrid w:val="false"/>
        <w:spacing w:lineRule="exact" w:line="560" w:before="0" w:after="0"/>
        <w:ind w:firstLine="640" w:end="0"/>
        <w:contextualSpacing/>
        <w:jc w:val="start"/>
        <w:rPr>
          <w:rFonts w:ascii="Arial" w:hAnsi="Arial" w:cs="Arial"/>
          <w:sz w:val="21"/>
          <w:szCs w:val="21"/>
        </w:rPr>
      </w:pPr>
      <w:r>
        <w:rPr>
          <w:rFonts w:ascii="黑体" w:hAnsi="黑体" w:cs="Arial" w:hint="eastAsia" w:eastAsia="黑体"/>
        </w:rPr>
        <w:t>第一条</w:t>
      </w:r>
      <w:r>
        <w:rPr>
          <w:rFonts w:cs="Arial"/>
        </w:rPr>
        <w:t>　为了保障适龄儿童、少年享有平等接受义务教育的权利，促进义务教育均衡发展，保证义务教育的实施，根据《中华人民共和国义务教育法》等有关法律、法规的规定，结合本市实际情况，制定本办法。</w:t>
      </w:r>
    </w:p>
    <w:p>
      <w:pPr>
        <w:pStyle w:val="Normal"/>
        <w:snapToGrid w:val="false"/>
        <w:spacing w:lineRule="exact" w:line="560" w:before="0" w:after="0"/>
        <w:ind w:firstLine="640" w:end="0"/>
        <w:contextualSpacing/>
        <w:rPr>
          <w:rFonts w:ascii="Arial" w:hAnsi="Arial" w:cs="Arial"/>
          <w:sz w:val="21"/>
          <w:szCs w:val="21"/>
        </w:rPr>
      </w:pPr>
      <w:r>
        <w:rPr>
          <w:rFonts w:ascii="黑体" w:hAnsi="黑体" w:cs="Arial" w:eastAsia="黑体"/>
        </w:rPr>
        <w:t>第二条</w:t>
      </w:r>
      <w:r>
        <w:rPr>
          <w:rFonts w:cs="Arial"/>
        </w:rPr>
        <w:t>　本市依法实行九年义务教育制度。</w:t>
      </w:r>
    </w:p>
    <w:p>
      <w:pPr>
        <w:pStyle w:val="Normal"/>
        <w:snapToGrid w:val="false"/>
        <w:spacing w:lineRule="exact" w:line="560" w:before="0" w:after="0"/>
        <w:ind w:firstLine="640" w:end="0"/>
        <w:contextualSpacing/>
        <w:rPr>
          <w:rFonts w:ascii="Arial" w:hAnsi="Arial" w:cs="Arial"/>
          <w:sz w:val="21"/>
          <w:szCs w:val="21"/>
        </w:rPr>
      </w:pPr>
      <w:r>
        <w:rPr>
          <w:rFonts w:cs="Arial"/>
        </w:rPr>
        <w:t>实施义务教育不收学费、杂费，免费提供教科书。</w:t>
      </w:r>
    </w:p>
    <w:p>
      <w:pPr>
        <w:pStyle w:val="Normal"/>
        <w:snapToGrid w:val="false"/>
        <w:spacing w:lineRule="exact" w:line="560" w:before="0" w:after="0"/>
        <w:ind w:firstLine="640" w:end="0"/>
        <w:contextualSpacing/>
        <w:rPr>
          <w:rFonts w:ascii="Arial" w:hAnsi="Arial" w:cs="Arial"/>
          <w:sz w:val="21"/>
          <w:szCs w:val="21"/>
        </w:rPr>
      </w:pPr>
      <w:r>
        <w:rPr>
          <w:rFonts w:cs="Arial"/>
        </w:rPr>
        <w:t>本市建立义务教育经费保障机制，保证义务教育制度实施。</w:t>
      </w:r>
    </w:p>
    <w:p>
      <w:pPr>
        <w:pStyle w:val="Normal"/>
        <w:snapToGrid w:val="false"/>
        <w:spacing w:lineRule="exact" w:line="560" w:before="0" w:after="0"/>
        <w:ind w:firstLine="640" w:end="0"/>
        <w:contextualSpacing/>
        <w:rPr>
          <w:rFonts w:ascii="Arial" w:hAnsi="Arial" w:cs="Arial"/>
          <w:sz w:val="21"/>
          <w:szCs w:val="21"/>
        </w:rPr>
      </w:pPr>
      <w:r>
        <w:rPr>
          <w:rFonts w:ascii="黑体" w:hAnsi="黑体" w:cs="Arial" w:eastAsia="黑体"/>
        </w:rPr>
        <w:t>第三条</w:t>
      </w:r>
      <w:r>
        <w:rPr>
          <w:rFonts w:cs="Arial"/>
        </w:rPr>
        <w:t>　适龄儿童、少年，不分性别、民族、种族、家庭财产状况、宗教信仰等，依法享有平等接受义务教育的权利，并履行接受义务教育的义务。</w:t>
      </w:r>
    </w:p>
    <w:p>
      <w:pPr>
        <w:pStyle w:val="Normal"/>
        <w:snapToGrid w:val="false"/>
        <w:spacing w:lineRule="exact" w:line="560" w:before="0" w:after="0"/>
        <w:ind w:firstLine="640" w:end="0"/>
        <w:contextualSpacing/>
        <w:rPr>
          <w:rFonts w:ascii="Arial" w:hAnsi="Arial" w:cs="Arial"/>
          <w:sz w:val="21"/>
          <w:szCs w:val="21"/>
        </w:rPr>
      </w:pPr>
      <w:r>
        <w:rPr>
          <w:rFonts w:ascii="黑体" w:hAnsi="黑体" w:cs="Arial" w:eastAsia="黑体"/>
        </w:rPr>
        <w:t>第四条</w:t>
      </w:r>
      <w:r>
        <w:rPr>
          <w:rFonts w:cs="Arial"/>
        </w:rPr>
        <w:t>　市和区、县人民政府应当建立健全义务教育均衡发展保障机制，合理配置资源，推进学校标准化建设，缩小城乡之间、区域之间、学校之间办学条件和办学水平的差距，促进义务教育均衡发展。</w:t>
      </w:r>
    </w:p>
    <w:p>
      <w:pPr>
        <w:pStyle w:val="Normal"/>
        <w:snapToGrid w:val="false"/>
        <w:spacing w:lineRule="exact" w:line="560" w:before="0" w:after="0"/>
        <w:ind w:firstLine="640" w:end="0"/>
        <w:contextualSpacing/>
        <w:rPr>
          <w:rFonts w:ascii="Arial" w:hAnsi="Arial" w:cs="Arial"/>
          <w:sz w:val="21"/>
          <w:szCs w:val="21"/>
        </w:rPr>
      </w:pPr>
      <w:r>
        <w:rPr>
          <w:rFonts w:ascii="黑体" w:hAnsi="黑体" w:cs="Arial" w:eastAsia="黑体"/>
        </w:rPr>
        <w:t>第五条</w:t>
      </w:r>
      <w:r>
        <w:rPr>
          <w:rFonts w:cs="Arial"/>
        </w:rPr>
        <w:t>　义务教育必须贯彻国家的教育方针，实施素质教育，提高教育质量，将德育、智育、体育、美育等有机统一在教育教学活动中，培养学生独立思考能力、创新能力和实践能力，促进学生全面发展。</w:t>
      </w:r>
    </w:p>
    <w:p>
      <w:pPr>
        <w:pStyle w:val="Normal"/>
        <w:snapToGrid w:val="false"/>
        <w:spacing w:lineRule="exact" w:line="560" w:before="0" w:after="0"/>
        <w:ind w:firstLine="640" w:end="0"/>
        <w:contextualSpacing/>
        <w:rPr>
          <w:rFonts w:ascii="Arial" w:hAnsi="Arial" w:cs="Arial"/>
          <w:sz w:val="21"/>
          <w:szCs w:val="21"/>
        </w:rPr>
      </w:pPr>
      <w:r>
        <w:rPr>
          <w:rFonts w:ascii="黑体" w:hAnsi="黑体" w:cs="Arial" w:eastAsia="黑体"/>
        </w:rPr>
        <w:t>第六条</w:t>
      </w:r>
      <w:r>
        <w:rPr>
          <w:rFonts w:cs="Arial"/>
        </w:rPr>
        <w:t>　本市义务教育实行市人民政府统筹规划实施，区、县人民政府为主管理的体制。</w:t>
      </w:r>
    </w:p>
    <w:p>
      <w:pPr>
        <w:pStyle w:val="Normal"/>
        <w:snapToGrid w:val="false"/>
        <w:spacing w:lineRule="exact" w:line="560" w:before="0" w:after="0"/>
        <w:ind w:firstLine="640" w:end="0"/>
        <w:contextualSpacing/>
        <w:rPr>
          <w:rFonts w:ascii="Arial" w:hAnsi="Arial" w:cs="Arial"/>
          <w:sz w:val="21"/>
          <w:szCs w:val="21"/>
        </w:rPr>
      </w:pPr>
      <w:r>
        <w:rPr>
          <w:rFonts w:cs="Arial"/>
        </w:rPr>
        <w:t>市和区、县教育行政部门具体负责义务教育实施工作</w:t>
      </w:r>
      <w:r>
        <w:rPr>
          <w:rFonts w:cs="Arial"/>
        </w:rPr>
        <w:t xml:space="preserve">; </w:t>
      </w:r>
      <w:r>
        <w:rPr>
          <w:rFonts w:cs="Arial"/>
        </w:rPr>
        <w:t>市和区、县人民政府其他有关部门在各自的职责范围内负责义务教育实施工作。</w:t>
      </w:r>
    </w:p>
    <w:p>
      <w:pPr>
        <w:pStyle w:val="Normal"/>
        <w:snapToGrid w:val="false"/>
        <w:spacing w:lineRule="exact" w:line="560" w:before="0" w:after="0"/>
        <w:ind w:firstLine="640" w:end="0"/>
        <w:contextualSpacing/>
        <w:rPr>
          <w:rFonts w:ascii="Arial" w:hAnsi="Arial" w:cs="Arial"/>
          <w:sz w:val="21"/>
          <w:szCs w:val="21"/>
        </w:rPr>
      </w:pPr>
      <w:r>
        <w:rPr>
          <w:rFonts w:cs="Arial"/>
        </w:rPr>
        <w:t>乡、镇人民政府应当配合教育行政部门做好义务教育工作，在办学条件等方面支持义务教育发展。</w:t>
      </w:r>
    </w:p>
    <w:p>
      <w:pPr>
        <w:pStyle w:val="Normal"/>
        <w:snapToGrid w:val="false"/>
        <w:spacing w:lineRule="exact" w:line="560" w:before="0" w:after="0"/>
        <w:ind w:firstLine="640" w:end="0"/>
        <w:contextualSpacing/>
        <w:rPr>
          <w:rFonts w:ascii="Arial" w:hAnsi="Arial" w:cs="Arial"/>
          <w:sz w:val="21"/>
          <w:szCs w:val="21"/>
        </w:rPr>
      </w:pPr>
      <w:r>
        <w:rPr>
          <w:rFonts w:ascii="黑体" w:hAnsi="黑体" w:cs="Arial" w:eastAsia="黑体"/>
        </w:rPr>
        <w:t>第七条</w:t>
      </w:r>
      <w:r>
        <w:rPr>
          <w:rFonts w:cs="Arial"/>
        </w:rPr>
        <w:t>　市和区、县人民政府应当建立实施义务教育目标责任制，将义务教育学校设置、经费投入、教师队伍建设、学校安全以及均衡发展、素质教育等作为目标责任制的主要内容。</w:t>
      </w:r>
    </w:p>
    <w:p>
      <w:pPr>
        <w:pStyle w:val="Normal"/>
        <w:snapToGrid w:val="false"/>
        <w:spacing w:lineRule="exact" w:line="560" w:before="0" w:after="0"/>
        <w:ind w:firstLine="640" w:end="0"/>
        <w:contextualSpacing/>
        <w:rPr>
          <w:rFonts w:ascii="Arial" w:hAnsi="Arial" w:cs="Arial"/>
          <w:sz w:val="21"/>
          <w:szCs w:val="21"/>
        </w:rPr>
      </w:pPr>
      <w:r>
        <w:rPr>
          <w:rFonts w:ascii="黑体" w:hAnsi="黑体" w:cs="Arial" w:eastAsia="黑体"/>
        </w:rPr>
        <w:t>第八条</w:t>
      </w:r>
      <w:r>
        <w:rPr>
          <w:rFonts w:cs="Arial"/>
        </w:rPr>
        <w:t>　本市义务教育实行督导制度。市和区、县人民政府教育督导机构依法对义务教育工作进行督导，督导结果按照有关规定向社会公布，并作为对被督导单位及其主要负责人进行考核的依据。</w:t>
      </w:r>
    </w:p>
    <w:p>
      <w:pPr>
        <w:pStyle w:val="Normal"/>
        <w:snapToGrid w:val="false"/>
        <w:spacing w:lineRule="exact" w:line="560" w:before="0" w:after="0"/>
        <w:ind w:firstLine="640" w:end="0"/>
        <w:contextualSpacing/>
        <w:rPr>
          <w:rFonts w:ascii="Arial" w:hAnsi="Arial" w:cs="Arial"/>
          <w:sz w:val="21"/>
          <w:szCs w:val="21"/>
        </w:rPr>
      </w:pPr>
      <w:r>
        <w:rPr>
          <w:rFonts w:ascii="黑体" w:hAnsi="黑体" w:cs="Arial" w:eastAsia="黑体"/>
        </w:rPr>
        <w:t>第九条</w:t>
      </w:r>
      <w:r>
        <w:rPr>
          <w:rFonts w:cs="Arial"/>
        </w:rPr>
        <w:t>　任何社会组织或者个人有权对违反义务教育法律、法规的行为提出检举或者控告。</w:t>
      </w:r>
    </w:p>
    <w:p>
      <w:pPr>
        <w:pStyle w:val="Normal"/>
        <w:snapToGrid w:val="false"/>
        <w:spacing w:lineRule="exact" w:line="560" w:before="0" w:after="0"/>
        <w:ind w:firstLine="640" w:end="0"/>
        <w:contextualSpacing/>
        <w:rPr>
          <w:rFonts w:ascii="Arial" w:hAnsi="Arial" w:cs="Arial"/>
          <w:sz w:val="21"/>
          <w:szCs w:val="21"/>
        </w:rPr>
      </w:pPr>
      <w:r>
        <w:rPr>
          <w:rFonts w:cs="Arial"/>
        </w:rPr>
        <w:t>发生违反义务教育法律、法规的重大事件，妨碍义务教育实施，造成重大社会影响的，负有领导责任的人民政府或者教育行政部门负责人应当引咎辞职。</w:t>
      </w:r>
    </w:p>
    <w:p>
      <w:pPr>
        <w:pStyle w:val="Normal"/>
        <w:snapToGrid w:val="false"/>
        <w:spacing w:lineRule="exact" w:line="560" w:before="0" w:after="0"/>
        <w:ind w:firstLine="643" w:end="0"/>
        <w:contextualSpacing/>
        <w:rPr>
          <w:rFonts w:ascii="Arial" w:hAnsi="Arial" w:cs="Arial"/>
          <w:sz w:val="21"/>
          <w:szCs w:val="21"/>
        </w:rPr>
      </w:pPr>
      <w:r>
        <w:rPr>
          <w:rStyle w:val="Strong"/>
          <w:rFonts w:cs="Arial"/>
        </w:rPr>
        <w:t> </w:t>
      </w:r>
    </w:p>
    <w:p>
      <w:pPr>
        <w:pStyle w:val="Normal"/>
        <w:snapToGrid w:val="false"/>
        <w:spacing w:lineRule="exact" w:line="560" w:before="0" w:after="0"/>
        <w:contextualSpacing/>
        <w:jc w:val="center"/>
        <w:rPr>
          <w:rFonts w:ascii="黑体" w:hAnsi="黑体" w:eastAsia="黑体" w:cs="Arial"/>
        </w:rPr>
      </w:pPr>
      <w:r>
        <w:rPr>
          <w:rFonts w:ascii="黑体" w:hAnsi="黑体" w:cs="Arial" w:eastAsia="黑体"/>
        </w:rPr>
        <w:t>第二章 </w:t>
      </w:r>
      <w:r>
        <w:rPr>
          <w:rFonts w:ascii="黑体" w:hAnsi="黑体" w:cs="Arial" w:hint="eastAsia" w:eastAsia="黑体"/>
        </w:rPr>
        <w:t xml:space="preserve"> </w:t>
      </w:r>
      <w:r>
        <w:rPr>
          <w:rFonts w:ascii="黑体" w:hAnsi="黑体" w:cs="Arial" w:eastAsia="黑体"/>
        </w:rPr>
        <w:t>学生</w:t>
      </w:r>
    </w:p>
    <w:p>
      <w:pPr>
        <w:pStyle w:val="Normal"/>
        <w:snapToGrid w:val="false"/>
        <w:spacing w:lineRule="exact" w:line="560" w:before="0" w:after="0"/>
        <w:contextualSpacing/>
        <w:jc w:val="center"/>
        <w:rPr>
          <w:rFonts w:ascii="黑体" w:hAnsi="黑体" w:eastAsia="黑体" w:cs="Arial"/>
        </w:rPr>
      </w:pPr>
      <w:r>
        <w:rPr>
          <w:rFonts w:eastAsia="黑体" w:cs="Arial" w:ascii="黑体" w:hAnsi="黑体"/>
        </w:rPr>
      </w:r>
    </w:p>
    <w:p>
      <w:pPr>
        <w:pStyle w:val="Normal"/>
        <w:snapToGrid w:val="false"/>
        <w:spacing w:lineRule="exact" w:line="560" w:before="0" w:after="0"/>
        <w:ind w:firstLine="640" w:end="0"/>
        <w:contextualSpacing/>
        <w:jc w:val="start"/>
        <w:rPr>
          <w:rFonts w:ascii="Arial" w:hAnsi="Arial" w:cs="Arial"/>
          <w:sz w:val="21"/>
          <w:szCs w:val="21"/>
        </w:rPr>
      </w:pPr>
      <w:r>
        <w:rPr>
          <w:rFonts w:ascii="黑体" w:hAnsi="黑体" w:cs="Arial" w:eastAsia="黑体"/>
        </w:rPr>
        <w:t>第十条</w:t>
      </w:r>
      <w:r>
        <w:rPr>
          <w:rFonts w:cs="Arial"/>
        </w:rPr>
        <w:t>　凡年满六周岁的儿童，其父母或者其他法定监护人应当送其入学接受并完成义务教育。</w:t>
      </w:r>
    </w:p>
    <w:p>
      <w:pPr>
        <w:pStyle w:val="Normal"/>
        <w:snapToGrid w:val="false"/>
        <w:spacing w:lineRule="exact" w:line="560" w:before="0" w:after="0"/>
        <w:ind w:firstLine="640" w:end="0"/>
        <w:contextualSpacing/>
        <w:rPr>
          <w:rFonts w:ascii="Arial" w:hAnsi="Arial" w:cs="Arial"/>
          <w:sz w:val="21"/>
          <w:szCs w:val="21"/>
        </w:rPr>
      </w:pPr>
      <w:r>
        <w:rPr>
          <w:rFonts w:cs="Arial"/>
        </w:rPr>
        <w:t>适龄儿童、少年因身体状况需要延缓入学或者休学的，其父母或者其他法定监护人应当提出申请，由当地乡、镇人民政府或者区、县教育行政部门批准。</w:t>
      </w:r>
    </w:p>
    <w:p>
      <w:pPr>
        <w:pStyle w:val="Normal"/>
        <w:snapToGrid w:val="false"/>
        <w:spacing w:lineRule="exact" w:line="560" w:before="0" w:after="0"/>
        <w:ind w:firstLine="640" w:end="0"/>
        <w:contextualSpacing/>
        <w:rPr>
          <w:rFonts w:ascii="Arial" w:hAnsi="Arial" w:cs="Arial"/>
          <w:sz w:val="21"/>
          <w:szCs w:val="21"/>
        </w:rPr>
      </w:pPr>
      <w:r>
        <w:rPr>
          <w:rFonts w:ascii="黑体" w:hAnsi="黑体" w:cs="Arial" w:eastAsia="黑体"/>
        </w:rPr>
        <w:t>第十一条</w:t>
      </w:r>
      <w:r>
        <w:rPr>
          <w:rFonts w:cs="Arial"/>
        </w:rPr>
        <w:t>　具有本市户籍的适龄儿童、少年在户籍所在地学校就近入学。</w:t>
      </w:r>
    </w:p>
    <w:p>
      <w:pPr>
        <w:pStyle w:val="Normal"/>
        <w:snapToGrid w:val="false"/>
        <w:spacing w:lineRule="exact" w:line="560" w:before="0" w:after="0"/>
        <w:ind w:firstLine="640" w:end="0"/>
        <w:contextualSpacing/>
        <w:rPr>
          <w:rFonts w:ascii="Arial" w:hAnsi="Arial" w:cs="Arial"/>
          <w:sz w:val="21"/>
          <w:szCs w:val="21"/>
        </w:rPr>
      </w:pPr>
      <w:r>
        <w:rPr>
          <w:rFonts w:cs="Arial"/>
        </w:rPr>
        <w:t>区、县教育行政部门应当根据本行政区域内学校布局以及适龄儿童、少年的数量和分布状况，合理确定学校的招生范围和招生办法，并向社会公布。</w:t>
      </w:r>
    </w:p>
    <w:p>
      <w:pPr>
        <w:pStyle w:val="Normal"/>
        <w:snapToGrid w:val="false"/>
        <w:spacing w:lineRule="exact" w:line="560" w:before="0" w:after="0"/>
        <w:ind w:firstLine="640" w:end="0"/>
        <w:contextualSpacing/>
        <w:rPr>
          <w:rFonts w:ascii="Arial" w:hAnsi="Arial" w:cs="Arial"/>
          <w:sz w:val="21"/>
          <w:szCs w:val="21"/>
        </w:rPr>
      </w:pPr>
      <w:r>
        <w:rPr>
          <w:rFonts w:ascii="黑体" w:hAnsi="黑体" w:cs="Arial" w:eastAsia="黑体"/>
        </w:rPr>
        <w:t>第十二条</w:t>
      </w:r>
      <w:r>
        <w:rPr>
          <w:rFonts w:cs="Arial"/>
        </w:rPr>
        <w:t>　非本市户籍的适龄儿童、少年，因其父母或者其他法定监护人在本市工作或者居住需要在本市接受义务教育的，由其父母或者其他法定监护人持市教育行政部门规定的相关证明，到居住地所在区、县教育行政部门申请就读。区、县教育行政部门按照就近入学的原则统筹安排入学。</w:t>
      </w:r>
    </w:p>
    <w:p>
      <w:pPr>
        <w:pStyle w:val="Normal"/>
        <w:snapToGrid w:val="false"/>
        <w:spacing w:lineRule="exact" w:line="560" w:before="0" w:after="0"/>
        <w:ind w:firstLine="640" w:end="0"/>
        <w:contextualSpacing/>
        <w:rPr>
          <w:rFonts w:ascii="Arial" w:hAnsi="Arial" w:cs="Arial"/>
          <w:sz w:val="21"/>
          <w:szCs w:val="21"/>
        </w:rPr>
      </w:pPr>
      <w:r>
        <w:rPr>
          <w:rFonts w:ascii="黑体" w:hAnsi="黑体" w:cs="Arial" w:eastAsia="黑体"/>
        </w:rPr>
        <w:t>第十三条</w:t>
      </w:r>
      <w:r>
        <w:rPr>
          <w:rFonts w:cs="Arial"/>
        </w:rPr>
        <w:t>　适龄儿童、少年免试入学。学校不得采取任何形式选拔适龄儿童、少年入学，不得将各种竞赛成绩、奖励等作为入学的条件或者依据。</w:t>
      </w:r>
    </w:p>
    <w:p>
      <w:pPr>
        <w:pStyle w:val="Normal"/>
        <w:snapToGrid w:val="false"/>
        <w:spacing w:lineRule="exact" w:line="560" w:before="0" w:after="0"/>
        <w:ind w:firstLine="640" w:end="0"/>
        <w:contextualSpacing/>
        <w:rPr>
          <w:rFonts w:ascii="Arial" w:hAnsi="Arial" w:cs="Arial"/>
          <w:sz w:val="21"/>
          <w:szCs w:val="21"/>
        </w:rPr>
      </w:pPr>
      <w:r>
        <w:rPr>
          <w:rFonts w:ascii="黑体" w:hAnsi="黑体" w:cs="Arial" w:eastAsia="黑体"/>
        </w:rPr>
        <w:t>第十四条</w:t>
      </w:r>
      <w:r>
        <w:rPr>
          <w:rFonts w:cs="Arial"/>
        </w:rPr>
        <w:t>　区、县教育行政部门和乡、镇人民政府组织和督促适龄儿童、少年入学，帮助解决适龄儿童、少年接受义务教育的困难，采取措施防止适龄儿童、少年辍学。</w:t>
      </w:r>
    </w:p>
    <w:p>
      <w:pPr>
        <w:pStyle w:val="Normal"/>
        <w:snapToGrid w:val="false"/>
        <w:spacing w:lineRule="exact" w:line="560" w:before="0" w:after="0"/>
        <w:ind w:firstLine="640" w:end="0"/>
        <w:contextualSpacing/>
        <w:rPr>
          <w:rFonts w:ascii="Arial" w:hAnsi="Arial" w:cs="Arial"/>
          <w:sz w:val="21"/>
          <w:szCs w:val="21"/>
        </w:rPr>
      </w:pPr>
      <w:r>
        <w:rPr>
          <w:rFonts w:cs="Arial"/>
        </w:rPr>
        <w:t>居民委员会和村民委员会协助政府做好工作，督促适龄儿童、少年入学。</w:t>
      </w:r>
    </w:p>
    <w:p>
      <w:pPr>
        <w:pStyle w:val="Normal"/>
        <w:snapToGrid w:val="false"/>
        <w:spacing w:lineRule="exact" w:line="560" w:before="0" w:after="0"/>
        <w:ind w:firstLine="640" w:end="0"/>
        <w:contextualSpacing/>
        <w:rPr>
          <w:rFonts w:ascii="Arial" w:hAnsi="Arial" w:cs="Arial"/>
          <w:sz w:val="21"/>
          <w:szCs w:val="21"/>
        </w:rPr>
      </w:pPr>
      <w:r>
        <w:rPr>
          <w:rFonts w:cs="Arial"/>
        </w:rPr>
        <w:t> </w:t>
      </w:r>
    </w:p>
    <w:p>
      <w:pPr>
        <w:pStyle w:val="Normal"/>
        <w:snapToGrid w:val="false"/>
        <w:spacing w:lineRule="exact" w:line="560" w:before="0" w:after="0"/>
        <w:contextualSpacing/>
        <w:jc w:val="center"/>
        <w:rPr>
          <w:rFonts w:ascii="黑体" w:hAnsi="黑体" w:eastAsia="黑体" w:cs="Arial"/>
        </w:rPr>
      </w:pPr>
      <w:r>
        <w:rPr>
          <w:rFonts w:ascii="黑体" w:hAnsi="黑体" w:cs="Arial" w:eastAsia="黑体"/>
        </w:rPr>
        <w:t>第三章 </w:t>
      </w:r>
      <w:r>
        <w:rPr>
          <w:rFonts w:ascii="黑体" w:hAnsi="黑体" w:cs="Arial" w:hint="eastAsia" w:eastAsia="黑体"/>
        </w:rPr>
        <w:t xml:space="preserve"> </w:t>
      </w:r>
      <w:r>
        <w:rPr>
          <w:rFonts w:ascii="黑体" w:hAnsi="黑体" w:cs="Arial" w:eastAsia="黑体"/>
        </w:rPr>
        <w:t>学校</w:t>
      </w:r>
    </w:p>
    <w:p>
      <w:pPr>
        <w:pStyle w:val="Normal"/>
        <w:snapToGrid w:val="false"/>
        <w:spacing w:lineRule="exact" w:line="560" w:before="0" w:after="0"/>
        <w:contextualSpacing/>
        <w:jc w:val="center"/>
        <w:rPr>
          <w:rFonts w:ascii="黑体" w:hAnsi="黑体" w:eastAsia="黑体" w:cs="Arial"/>
        </w:rPr>
      </w:pPr>
      <w:r>
        <w:rPr>
          <w:rFonts w:eastAsia="黑体" w:cs="Arial" w:ascii="黑体" w:hAnsi="黑体"/>
        </w:rPr>
      </w:r>
    </w:p>
    <w:p>
      <w:pPr>
        <w:pStyle w:val="Normal"/>
        <w:snapToGrid w:val="false"/>
        <w:spacing w:lineRule="exact" w:line="560" w:before="0" w:after="0"/>
        <w:ind w:firstLine="640" w:end="0"/>
        <w:contextualSpacing/>
        <w:jc w:val="start"/>
        <w:rPr>
          <w:rFonts w:ascii="Arial" w:hAnsi="Arial" w:cs="Arial"/>
          <w:sz w:val="21"/>
          <w:szCs w:val="21"/>
        </w:rPr>
      </w:pPr>
      <w:r>
        <w:rPr>
          <w:rFonts w:ascii="黑体" w:hAnsi="黑体" w:cs="Arial" w:eastAsia="黑体"/>
        </w:rPr>
        <w:t>第十五条</w:t>
      </w:r>
      <w:r>
        <w:rPr>
          <w:rFonts w:cs="Arial"/>
        </w:rPr>
        <w:t>　市教育行政部门应当根据国家有关规定和教育教学的需要，制定本市义务教育学校的办学标准。</w:t>
      </w:r>
    </w:p>
    <w:p>
      <w:pPr>
        <w:pStyle w:val="Normal"/>
        <w:snapToGrid w:val="false"/>
        <w:spacing w:lineRule="exact" w:line="560" w:before="0" w:after="0"/>
        <w:ind w:firstLine="640" w:end="0"/>
        <w:contextualSpacing/>
        <w:rPr>
          <w:rFonts w:ascii="Arial" w:hAnsi="Arial" w:cs="Arial"/>
          <w:sz w:val="21"/>
          <w:szCs w:val="21"/>
        </w:rPr>
      </w:pPr>
      <w:r>
        <w:rPr>
          <w:rFonts w:cs="Arial"/>
        </w:rPr>
        <w:t>市人民政府有关部门和区、县人民政府应当保障学校达到办学标准。</w:t>
      </w:r>
    </w:p>
    <w:p>
      <w:pPr>
        <w:pStyle w:val="Normal"/>
        <w:snapToGrid w:val="false"/>
        <w:spacing w:lineRule="exact" w:line="560" w:before="0" w:after="0"/>
        <w:ind w:firstLine="640" w:end="0"/>
        <w:contextualSpacing/>
        <w:rPr>
          <w:rFonts w:ascii="Arial" w:hAnsi="Arial" w:cs="Arial"/>
          <w:sz w:val="21"/>
          <w:szCs w:val="21"/>
        </w:rPr>
      </w:pPr>
      <w:r>
        <w:rPr>
          <w:rFonts w:ascii="黑体" w:hAnsi="黑体" w:cs="Arial" w:eastAsia="黑体"/>
        </w:rPr>
        <w:t>第十六条</w:t>
      </w:r>
      <w:r>
        <w:rPr>
          <w:rFonts w:cs="Arial"/>
        </w:rPr>
        <w:t>　市和区、县教育行政部门应当会同本级人民政府其他有关部门根据本行政区域内居住的适龄儿童、少年数量和分布状况等因素，按照国家和本市有关规定组织编制学校设置规划，并按照国家有关规定经批准后实施。</w:t>
      </w:r>
    </w:p>
    <w:p>
      <w:pPr>
        <w:pStyle w:val="Normal"/>
        <w:snapToGrid w:val="false"/>
        <w:spacing w:lineRule="exact" w:line="560" w:before="0" w:after="0"/>
        <w:ind w:firstLine="640" w:end="0"/>
        <w:contextualSpacing/>
        <w:rPr>
          <w:rFonts w:ascii="Arial" w:hAnsi="Arial" w:cs="Arial"/>
          <w:sz w:val="21"/>
          <w:szCs w:val="21"/>
        </w:rPr>
      </w:pPr>
      <w:r>
        <w:rPr>
          <w:rFonts w:cs="Arial"/>
        </w:rPr>
        <w:t>新建居民区应当按照有关规定设置相应规模的义务教育学校，并与居民区同步规划、同步建设，同步交付使用。</w:t>
      </w:r>
    </w:p>
    <w:p>
      <w:pPr>
        <w:pStyle w:val="Normal"/>
        <w:snapToGrid w:val="false"/>
        <w:spacing w:lineRule="exact" w:line="560" w:before="0" w:after="0"/>
        <w:ind w:firstLine="640" w:end="0"/>
        <w:contextualSpacing/>
        <w:rPr>
          <w:rFonts w:ascii="Arial" w:hAnsi="Arial" w:cs="Arial"/>
          <w:sz w:val="21"/>
          <w:szCs w:val="21"/>
        </w:rPr>
      </w:pPr>
      <w:r>
        <w:rPr>
          <w:rFonts w:ascii="黑体" w:hAnsi="黑体" w:cs="Arial" w:eastAsia="黑体"/>
        </w:rPr>
        <w:t>第十七条</w:t>
      </w:r>
      <w:r>
        <w:rPr>
          <w:rFonts w:cs="Arial"/>
        </w:rPr>
        <w:t>　撤并义务教育学校，区、县人民政府应当制定撤并方案，进行论证、公示后，报市人民政府批准。</w:t>
      </w:r>
    </w:p>
    <w:p>
      <w:pPr>
        <w:pStyle w:val="Normal"/>
        <w:snapToGrid w:val="false"/>
        <w:spacing w:lineRule="exact" w:line="560" w:before="0" w:after="0"/>
        <w:ind w:firstLine="640" w:end="0"/>
        <w:contextualSpacing/>
        <w:rPr>
          <w:rFonts w:ascii="Arial" w:hAnsi="Arial" w:cs="Arial"/>
          <w:sz w:val="21"/>
          <w:szCs w:val="21"/>
        </w:rPr>
      </w:pPr>
      <w:r>
        <w:rPr>
          <w:rFonts w:cs="Arial"/>
        </w:rPr>
        <w:t>撤并义务教育学校，应当符合学校设置规划的基本要求。</w:t>
      </w:r>
    </w:p>
    <w:p>
      <w:pPr>
        <w:pStyle w:val="Normal"/>
        <w:snapToGrid w:val="false"/>
        <w:spacing w:lineRule="exact" w:line="560" w:before="0" w:after="0"/>
        <w:ind w:firstLine="640" w:end="0"/>
        <w:contextualSpacing/>
        <w:rPr>
          <w:rFonts w:ascii="Arial" w:hAnsi="Arial" w:cs="Arial"/>
          <w:sz w:val="21"/>
          <w:szCs w:val="21"/>
        </w:rPr>
      </w:pPr>
      <w:r>
        <w:rPr>
          <w:rFonts w:ascii="黑体" w:hAnsi="黑体" w:cs="Arial" w:eastAsia="黑体"/>
        </w:rPr>
        <w:t>第十八条</w:t>
      </w:r>
      <w:r>
        <w:rPr>
          <w:rFonts w:cs="Arial"/>
        </w:rPr>
        <w:t>　新建、改建、扩建学校应当符合学校建设标准，保障学生和教职工的人身安全。</w:t>
      </w:r>
    </w:p>
    <w:p>
      <w:pPr>
        <w:pStyle w:val="Normal"/>
        <w:snapToGrid w:val="false"/>
        <w:spacing w:lineRule="exact" w:line="560" w:before="0" w:after="0"/>
        <w:ind w:firstLine="640" w:end="0"/>
        <w:contextualSpacing/>
        <w:rPr>
          <w:rFonts w:ascii="Arial" w:hAnsi="Arial" w:cs="Arial"/>
          <w:sz w:val="21"/>
          <w:szCs w:val="21"/>
        </w:rPr>
      </w:pPr>
      <w:r>
        <w:rPr>
          <w:rFonts w:cs="Arial"/>
        </w:rPr>
        <w:t>市和区、县人民政府应当定期组织对学校校舍的安全检查，对需要维修、改造的，及时予以维修、改造，并保持良好状态。</w:t>
      </w:r>
    </w:p>
    <w:p>
      <w:pPr>
        <w:pStyle w:val="Normal"/>
        <w:snapToGrid w:val="false"/>
        <w:spacing w:lineRule="exact" w:line="560" w:before="0" w:after="0"/>
        <w:ind w:firstLine="640" w:end="0"/>
        <w:contextualSpacing/>
        <w:rPr>
          <w:rFonts w:ascii="Arial" w:hAnsi="Arial" w:cs="Arial"/>
          <w:sz w:val="21"/>
          <w:szCs w:val="21"/>
        </w:rPr>
      </w:pPr>
      <w:r>
        <w:rPr>
          <w:rFonts w:cs="Arial"/>
        </w:rPr>
        <w:t>学校发现校舍存在安全隐患的，应当采取应急措施并向所属教育行政部门报告。</w:t>
      </w:r>
    </w:p>
    <w:p>
      <w:pPr>
        <w:pStyle w:val="Normal"/>
        <w:snapToGrid w:val="false"/>
        <w:spacing w:lineRule="exact" w:line="560" w:before="0" w:after="0"/>
        <w:ind w:firstLine="640" w:end="0"/>
        <w:contextualSpacing/>
        <w:rPr>
          <w:rFonts w:ascii="Arial" w:hAnsi="Arial" w:cs="Arial"/>
          <w:sz w:val="21"/>
          <w:szCs w:val="21"/>
        </w:rPr>
      </w:pPr>
      <w:r>
        <w:rPr>
          <w:rFonts w:ascii="黑体" w:hAnsi="黑体" w:cs="Arial" w:eastAsia="黑体"/>
        </w:rPr>
        <w:t>第十九条</w:t>
      </w:r>
      <w:r>
        <w:rPr>
          <w:rFonts w:cs="Arial"/>
        </w:rPr>
        <w:t>　市和区、县人民政府根据需要设置特殊教育学校（班），保障视力残疾、听力语言残疾和智力残疾的适龄儿童、少年接受义务教育。</w:t>
      </w:r>
    </w:p>
    <w:p>
      <w:pPr>
        <w:pStyle w:val="Normal"/>
        <w:snapToGrid w:val="false"/>
        <w:spacing w:lineRule="exact" w:line="560" w:before="0" w:after="0"/>
        <w:ind w:firstLine="640" w:end="0"/>
        <w:contextualSpacing/>
        <w:rPr>
          <w:rFonts w:ascii="Arial" w:hAnsi="Arial" w:cs="Arial"/>
          <w:sz w:val="21"/>
          <w:szCs w:val="21"/>
        </w:rPr>
      </w:pPr>
      <w:r>
        <w:rPr>
          <w:rFonts w:cs="Arial"/>
        </w:rPr>
        <w:t>普通学校应当接收具有接受普通教育能力的残疾适龄儿童、少年随班就读，并为其学习、康复、生活提供帮助。</w:t>
      </w:r>
    </w:p>
    <w:p>
      <w:pPr>
        <w:pStyle w:val="Normal"/>
        <w:snapToGrid w:val="false"/>
        <w:spacing w:lineRule="exact" w:line="560" w:before="0" w:after="0"/>
        <w:ind w:firstLine="640" w:end="0"/>
        <w:contextualSpacing/>
        <w:rPr>
          <w:rFonts w:ascii="Arial" w:hAnsi="Arial" w:cs="Arial"/>
          <w:sz w:val="21"/>
          <w:szCs w:val="21"/>
        </w:rPr>
      </w:pPr>
      <w:r>
        <w:rPr>
          <w:rFonts w:cs="Arial"/>
        </w:rPr>
        <w:t>各级人民政府有关部门支持特殊教育学校对具有接受教育能力但不能到校接受义务教育的重度残疾适龄儿童、少年开展送教服务。</w:t>
      </w:r>
    </w:p>
    <w:p>
      <w:pPr>
        <w:pStyle w:val="Normal"/>
        <w:snapToGrid w:val="false"/>
        <w:spacing w:lineRule="exact" w:line="560" w:before="0" w:after="0"/>
        <w:ind w:firstLine="640" w:end="0"/>
        <w:contextualSpacing/>
        <w:rPr>
          <w:rFonts w:ascii="Arial" w:hAnsi="Arial" w:cs="Arial"/>
          <w:sz w:val="21"/>
          <w:szCs w:val="21"/>
        </w:rPr>
      </w:pPr>
      <w:r>
        <w:rPr>
          <w:rFonts w:ascii="黑体" w:hAnsi="黑体" w:cs="Arial" w:eastAsia="黑体"/>
        </w:rPr>
        <w:t>第二十条</w:t>
      </w:r>
      <w:r>
        <w:rPr>
          <w:rFonts w:cs="Arial"/>
        </w:rPr>
        <w:t>　对未完成义务教育的未成年犯和被采取强制性教育措施的未成年人，执行机关应当保证其继续接受义务教育。</w:t>
      </w:r>
    </w:p>
    <w:p>
      <w:pPr>
        <w:pStyle w:val="Normal"/>
        <w:snapToGrid w:val="false"/>
        <w:spacing w:lineRule="exact" w:line="560" w:before="0" w:after="0"/>
        <w:ind w:firstLine="640" w:end="0"/>
        <w:contextualSpacing/>
        <w:rPr>
          <w:rFonts w:ascii="Arial" w:hAnsi="Arial" w:cs="Arial"/>
          <w:sz w:val="21"/>
          <w:szCs w:val="21"/>
        </w:rPr>
      </w:pPr>
      <w:r>
        <w:rPr>
          <w:rFonts w:ascii="黑体" w:hAnsi="黑体" w:cs="Arial" w:eastAsia="黑体"/>
        </w:rPr>
        <w:t>第二十一条</w:t>
      </w:r>
      <w:r>
        <w:rPr>
          <w:rFonts w:cs="Arial"/>
        </w:rPr>
        <w:t>　市和区、县人民政府及其教育行政部门应当采取措施，均衡合理配置教育资源。</w:t>
      </w:r>
    </w:p>
    <w:p>
      <w:pPr>
        <w:pStyle w:val="Normal"/>
        <w:snapToGrid w:val="false"/>
        <w:spacing w:lineRule="exact" w:line="560" w:before="0" w:after="0"/>
        <w:ind w:firstLine="640" w:end="0"/>
        <w:contextualSpacing/>
        <w:rPr>
          <w:rFonts w:ascii="Arial" w:hAnsi="Arial" w:cs="Arial"/>
          <w:sz w:val="21"/>
          <w:szCs w:val="21"/>
        </w:rPr>
      </w:pPr>
      <w:r>
        <w:rPr>
          <w:rFonts w:cs="Arial"/>
        </w:rPr>
        <w:t>市和区、县教育行政部门不得设置或者变相设置重点校和非重点校；学校不得设置或者变相设置重点班和非重点班。</w:t>
      </w:r>
    </w:p>
    <w:p>
      <w:pPr>
        <w:pStyle w:val="Normal"/>
        <w:snapToGrid w:val="false"/>
        <w:spacing w:lineRule="exact" w:line="560" w:before="0" w:after="0"/>
        <w:ind w:firstLine="640" w:end="0"/>
        <w:contextualSpacing/>
        <w:rPr>
          <w:rFonts w:ascii="Arial" w:hAnsi="Arial" w:cs="Arial"/>
          <w:sz w:val="21"/>
          <w:szCs w:val="21"/>
        </w:rPr>
      </w:pPr>
      <w:r>
        <w:rPr>
          <w:rFonts w:ascii="黑体" w:hAnsi="黑体" w:cs="Arial" w:eastAsia="黑体"/>
        </w:rPr>
        <w:t>第二十二条</w:t>
      </w:r>
      <w:r>
        <w:rPr>
          <w:rFonts w:cs="Arial"/>
        </w:rPr>
        <w:t>　学校应当建立和完善学校管理制度，对违反学校管理制度的学生，应当予以批评教育，不得责令学生转学、退学或者开除学生。</w:t>
      </w:r>
    </w:p>
    <w:p>
      <w:pPr>
        <w:pStyle w:val="Normal"/>
        <w:snapToGrid w:val="false"/>
        <w:spacing w:lineRule="exact" w:line="560" w:before="0" w:after="0"/>
        <w:ind w:firstLine="640" w:end="0"/>
        <w:contextualSpacing/>
        <w:rPr>
          <w:rFonts w:ascii="Arial" w:hAnsi="Arial" w:cs="Arial"/>
          <w:sz w:val="21"/>
          <w:szCs w:val="21"/>
        </w:rPr>
      </w:pPr>
      <w:r>
        <w:rPr>
          <w:rFonts w:ascii="黑体" w:hAnsi="黑体" w:cs="Arial" w:eastAsia="黑体"/>
        </w:rPr>
        <w:t>第二十三条</w:t>
      </w:r>
      <w:r>
        <w:rPr>
          <w:rFonts w:cs="Arial"/>
        </w:rPr>
        <w:t>　学校应当建立、健全安全制度和应急机制，开展安全和应急知识教育，定期组织学生进行应急演练，培养学生的安全意识和自救、互救能力。</w:t>
      </w:r>
    </w:p>
    <w:p>
      <w:pPr>
        <w:pStyle w:val="Normal"/>
        <w:snapToGrid w:val="false"/>
        <w:spacing w:lineRule="exact" w:line="560" w:before="0" w:after="0"/>
        <w:ind w:firstLine="640" w:end="0"/>
        <w:contextualSpacing/>
        <w:rPr>
          <w:rFonts w:ascii="Arial" w:hAnsi="Arial" w:cs="Arial"/>
          <w:sz w:val="21"/>
          <w:szCs w:val="21"/>
        </w:rPr>
      </w:pPr>
      <w:r>
        <w:rPr>
          <w:rFonts w:ascii="黑体" w:hAnsi="黑体" w:cs="Arial" w:eastAsia="黑体"/>
        </w:rPr>
        <w:t>第二十四条</w:t>
      </w:r>
      <w:r>
        <w:rPr>
          <w:rFonts w:cs="Arial"/>
        </w:rPr>
        <w:t>　市和区、县人民政府应当采取措施，设置必要的安全监控设施，配置必要的安保人员，保障校园安全。</w:t>
      </w:r>
    </w:p>
    <w:p>
      <w:pPr>
        <w:pStyle w:val="Normal"/>
        <w:snapToGrid w:val="false"/>
        <w:spacing w:lineRule="exact" w:line="560" w:before="0" w:after="0"/>
        <w:ind w:firstLine="640" w:end="0"/>
        <w:contextualSpacing/>
        <w:rPr>
          <w:rFonts w:ascii="Arial" w:hAnsi="Arial" w:cs="Arial"/>
          <w:sz w:val="21"/>
          <w:szCs w:val="21"/>
        </w:rPr>
      </w:pPr>
      <w:r>
        <w:rPr>
          <w:rFonts w:cs="Arial"/>
        </w:rPr>
        <w:t>本市各级人民政府及其有关部门应当依法监管学校周边经营、服务、施工建设等行为，疏导交通，维护学校周边治安和交通管理秩序。</w:t>
      </w:r>
    </w:p>
    <w:p>
      <w:pPr>
        <w:pStyle w:val="Normal"/>
        <w:snapToGrid w:val="false"/>
        <w:spacing w:lineRule="exact" w:line="560" w:before="0" w:after="0"/>
        <w:ind w:firstLine="640" w:end="0"/>
        <w:contextualSpacing/>
        <w:rPr>
          <w:rFonts w:ascii="Arial" w:hAnsi="Arial" w:cs="Arial"/>
          <w:sz w:val="21"/>
          <w:szCs w:val="21"/>
        </w:rPr>
      </w:pPr>
      <w:r>
        <w:rPr>
          <w:rFonts w:ascii="黑体" w:hAnsi="黑体" w:cs="Arial" w:eastAsia="黑体"/>
        </w:rPr>
        <w:t>第二十五条</w:t>
      </w:r>
      <w:r>
        <w:rPr>
          <w:rFonts w:cs="Arial"/>
        </w:rPr>
        <w:t>　学校不得违反国家规定收取费用，不得以向学生推销或者变相推销商品、服务等方式谋取利益，不得组织学生参加商业性活动。</w:t>
      </w:r>
    </w:p>
    <w:p>
      <w:pPr>
        <w:pStyle w:val="Normal"/>
        <w:snapToGrid w:val="false"/>
        <w:spacing w:lineRule="exact" w:line="560" w:before="0" w:after="0"/>
        <w:ind w:firstLine="640" w:end="0"/>
        <w:contextualSpacing/>
        <w:rPr>
          <w:rFonts w:ascii="Arial" w:hAnsi="Arial" w:cs="Arial"/>
          <w:sz w:val="21"/>
          <w:szCs w:val="21"/>
        </w:rPr>
      </w:pPr>
      <w:r>
        <w:rPr>
          <w:rFonts w:ascii="黑体" w:hAnsi="黑体" w:cs="Arial" w:eastAsia="黑体"/>
        </w:rPr>
        <w:t>第二十六条</w:t>
      </w:r>
      <w:r>
        <w:rPr>
          <w:rFonts w:cs="Arial"/>
        </w:rPr>
        <w:t>　学校实行校长负责制。</w:t>
      </w:r>
    </w:p>
    <w:p>
      <w:pPr>
        <w:pStyle w:val="Normal"/>
        <w:snapToGrid w:val="false"/>
        <w:spacing w:lineRule="exact" w:line="560" w:before="0" w:after="0"/>
        <w:ind w:firstLine="640" w:end="0"/>
        <w:contextualSpacing/>
        <w:rPr>
          <w:rFonts w:ascii="Arial" w:hAnsi="Arial" w:cs="Arial"/>
          <w:sz w:val="21"/>
          <w:szCs w:val="21"/>
        </w:rPr>
      </w:pPr>
      <w:r>
        <w:rPr>
          <w:rFonts w:cs="Arial"/>
        </w:rPr>
        <w:t>市和区、县教育行政部门应当制定并完善校长聘任办法，加强对校长的培训，定期对校长进行考核，提高校长科学管理和组织实施素质教育的能力。</w:t>
      </w:r>
    </w:p>
    <w:p>
      <w:pPr>
        <w:pStyle w:val="Normal"/>
        <w:snapToGrid w:val="false"/>
        <w:spacing w:lineRule="exact" w:line="560" w:before="0" w:after="0"/>
        <w:ind w:firstLine="640" w:end="0"/>
        <w:contextualSpacing/>
        <w:rPr>
          <w:rFonts w:ascii="Arial" w:hAnsi="Arial" w:cs="Arial"/>
          <w:sz w:val="21"/>
          <w:szCs w:val="21"/>
        </w:rPr>
      </w:pPr>
      <w:r>
        <w:rPr>
          <w:rFonts w:ascii="黑体" w:hAnsi="黑体" w:cs="Arial" w:eastAsia="黑体"/>
        </w:rPr>
        <w:t>第二十七条</w:t>
      </w:r>
      <w:r>
        <w:rPr>
          <w:rFonts w:cs="Arial"/>
        </w:rPr>
        <w:t>　学校应当建立健全与家长的联系制度，建立家长委员会，对涉及学生权益的重要事项，应当听取家长委员会的意见。</w:t>
      </w:r>
    </w:p>
    <w:p>
      <w:pPr>
        <w:pStyle w:val="Normal"/>
        <w:snapToGrid w:val="false"/>
        <w:spacing w:lineRule="exact" w:line="560" w:before="0" w:after="0"/>
        <w:ind w:firstLine="640" w:end="0"/>
        <w:contextualSpacing/>
        <w:rPr>
          <w:rFonts w:ascii="Arial" w:hAnsi="Arial" w:cs="Arial"/>
          <w:sz w:val="21"/>
          <w:szCs w:val="21"/>
        </w:rPr>
      </w:pPr>
      <w:r>
        <w:rPr>
          <w:rFonts w:cs="Arial"/>
        </w:rPr>
        <w:t> </w:t>
      </w:r>
    </w:p>
    <w:p>
      <w:pPr>
        <w:pStyle w:val="Normal"/>
        <w:snapToGrid w:val="false"/>
        <w:spacing w:lineRule="exact" w:line="560" w:before="0" w:after="0"/>
        <w:contextualSpacing/>
        <w:jc w:val="center"/>
        <w:rPr>
          <w:rFonts w:ascii="黑体" w:hAnsi="黑体" w:eastAsia="黑体" w:cs="Arial"/>
        </w:rPr>
      </w:pPr>
      <w:r>
        <w:rPr>
          <w:rFonts w:ascii="黑体" w:hAnsi="黑体" w:cs="Arial" w:eastAsia="黑体"/>
        </w:rPr>
        <w:t>第四章 </w:t>
      </w:r>
      <w:r>
        <w:rPr>
          <w:rFonts w:ascii="黑体" w:hAnsi="黑体" w:cs="Arial" w:hint="eastAsia" w:eastAsia="黑体"/>
        </w:rPr>
        <w:t xml:space="preserve"> </w:t>
      </w:r>
      <w:r>
        <w:rPr>
          <w:rFonts w:ascii="黑体" w:hAnsi="黑体" w:cs="Arial" w:eastAsia="黑体"/>
        </w:rPr>
        <w:t>教师</w:t>
      </w:r>
    </w:p>
    <w:p>
      <w:pPr>
        <w:pStyle w:val="Normal"/>
        <w:snapToGrid w:val="false"/>
        <w:spacing w:lineRule="exact" w:line="560" w:before="0" w:after="0"/>
        <w:contextualSpacing/>
        <w:jc w:val="center"/>
        <w:rPr>
          <w:rFonts w:ascii="黑体" w:hAnsi="黑体" w:eastAsia="黑体" w:cs="Arial"/>
        </w:rPr>
      </w:pPr>
      <w:r>
        <w:rPr>
          <w:rFonts w:eastAsia="黑体" w:cs="Arial" w:ascii="黑体" w:hAnsi="黑体"/>
        </w:rPr>
      </w:r>
    </w:p>
    <w:p>
      <w:pPr>
        <w:pStyle w:val="Normal"/>
        <w:snapToGrid w:val="false"/>
        <w:spacing w:lineRule="exact" w:line="560" w:before="0" w:after="0"/>
        <w:ind w:firstLine="640" w:end="0"/>
        <w:contextualSpacing/>
        <w:jc w:val="start"/>
        <w:rPr>
          <w:rFonts w:ascii="Arial" w:hAnsi="Arial" w:cs="Arial"/>
          <w:sz w:val="21"/>
          <w:szCs w:val="21"/>
        </w:rPr>
      </w:pPr>
      <w:r>
        <w:rPr>
          <w:rFonts w:ascii="黑体" w:hAnsi="黑体" w:cs="Arial" w:eastAsia="黑体"/>
        </w:rPr>
        <w:t>第二十八条</w:t>
      </w:r>
      <w:r>
        <w:rPr>
          <w:rFonts w:cs="Arial"/>
        </w:rPr>
        <w:t>　本市实行教师聘用制度和新任教师公开招聘制度。</w:t>
      </w:r>
    </w:p>
    <w:p>
      <w:pPr>
        <w:pStyle w:val="Normal"/>
        <w:snapToGrid w:val="false"/>
        <w:spacing w:lineRule="exact" w:line="560" w:before="0" w:after="0"/>
        <w:ind w:firstLine="640" w:end="0"/>
        <w:contextualSpacing/>
        <w:rPr>
          <w:rFonts w:ascii="Arial" w:hAnsi="Arial" w:cs="Arial"/>
          <w:sz w:val="21"/>
          <w:szCs w:val="21"/>
        </w:rPr>
      </w:pPr>
      <w:r>
        <w:rPr>
          <w:rFonts w:cs="Arial"/>
        </w:rPr>
        <w:t>教师应当取得国家规定的教师资格，并符合教师岗位聘用条件。</w:t>
      </w:r>
    </w:p>
    <w:p>
      <w:pPr>
        <w:pStyle w:val="Normal"/>
        <w:snapToGrid w:val="false"/>
        <w:spacing w:lineRule="exact" w:line="560" w:before="0" w:after="0"/>
        <w:ind w:firstLine="640" w:end="0"/>
        <w:contextualSpacing/>
        <w:rPr>
          <w:rFonts w:ascii="Arial" w:hAnsi="Arial" w:cs="Arial"/>
          <w:sz w:val="21"/>
          <w:szCs w:val="21"/>
        </w:rPr>
      </w:pPr>
      <w:r>
        <w:rPr>
          <w:rFonts w:ascii="黑体" w:hAnsi="黑体" w:cs="Arial" w:eastAsia="黑体"/>
        </w:rPr>
        <w:t>第二十九条</w:t>
      </w:r>
      <w:r>
        <w:rPr>
          <w:rFonts w:cs="Arial"/>
        </w:rPr>
        <w:t>　本市各级人民政府保障教师工资福利和社会保险待遇。</w:t>
      </w:r>
    </w:p>
    <w:p>
      <w:pPr>
        <w:pStyle w:val="Normal"/>
        <w:snapToGrid w:val="false"/>
        <w:spacing w:lineRule="exact" w:line="560" w:before="0" w:after="0"/>
        <w:ind w:firstLine="640" w:end="0"/>
        <w:contextualSpacing/>
        <w:rPr>
          <w:rFonts w:ascii="Arial" w:hAnsi="Arial" w:cs="Arial"/>
          <w:sz w:val="21"/>
          <w:szCs w:val="21"/>
        </w:rPr>
      </w:pPr>
      <w:r>
        <w:rPr>
          <w:rFonts w:cs="Arial"/>
        </w:rPr>
        <w:t>教师的平均工资水平应当不低于当地公务员的平均工资水平。</w:t>
      </w:r>
    </w:p>
    <w:p>
      <w:pPr>
        <w:pStyle w:val="Normal"/>
        <w:snapToGrid w:val="false"/>
        <w:spacing w:lineRule="exact" w:line="560" w:before="0" w:after="0"/>
        <w:ind w:firstLine="640" w:end="0"/>
        <w:contextualSpacing/>
        <w:rPr>
          <w:rFonts w:ascii="Arial" w:hAnsi="Arial" w:cs="Arial"/>
          <w:sz w:val="21"/>
          <w:szCs w:val="21"/>
        </w:rPr>
      </w:pPr>
      <w:r>
        <w:rPr>
          <w:rFonts w:ascii="黑体" w:hAnsi="黑体" w:cs="Arial" w:eastAsia="黑体"/>
        </w:rPr>
        <w:t>第三十条</w:t>
      </w:r>
      <w:r>
        <w:rPr>
          <w:rFonts w:cs="Arial"/>
        </w:rPr>
        <w:t>　市和区、县教育行政部门应当完善教师培训制度，制定教师培训计划，定期组织教师培训。</w:t>
      </w:r>
    </w:p>
    <w:p>
      <w:pPr>
        <w:pStyle w:val="Normal"/>
        <w:snapToGrid w:val="false"/>
        <w:spacing w:lineRule="exact" w:line="560" w:before="0" w:after="0"/>
        <w:ind w:firstLine="640" w:end="0"/>
        <w:contextualSpacing/>
        <w:rPr>
          <w:rFonts w:ascii="Arial" w:hAnsi="Arial" w:cs="Arial"/>
          <w:sz w:val="21"/>
          <w:szCs w:val="21"/>
        </w:rPr>
      </w:pPr>
      <w:r>
        <w:rPr>
          <w:rFonts w:cs="Arial"/>
        </w:rPr>
        <w:t>学校应当合理安排教学任务，保证教师参加培训。</w:t>
      </w:r>
    </w:p>
    <w:p>
      <w:pPr>
        <w:pStyle w:val="Normal"/>
        <w:snapToGrid w:val="false"/>
        <w:spacing w:lineRule="exact" w:line="560" w:before="0" w:after="0"/>
        <w:ind w:firstLine="640" w:end="0"/>
        <w:contextualSpacing/>
        <w:rPr>
          <w:rFonts w:ascii="Arial" w:hAnsi="Arial" w:cs="Arial"/>
          <w:sz w:val="21"/>
          <w:szCs w:val="21"/>
        </w:rPr>
      </w:pPr>
      <w:r>
        <w:rPr>
          <w:rFonts w:cs="Arial"/>
        </w:rPr>
        <w:t>教师应当积极参加培训，提高职业素养和专业水平。</w:t>
      </w:r>
    </w:p>
    <w:p>
      <w:pPr>
        <w:pStyle w:val="Normal"/>
        <w:snapToGrid w:val="false"/>
        <w:spacing w:lineRule="exact" w:line="560" w:before="0" w:after="0"/>
        <w:ind w:firstLine="640" w:end="0"/>
        <w:contextualSpacing/>
        <w:rPr>
          <w:rFonts w:ascii="Arial" w:hAnsi="Arial" w:cs="Arial"/>
          <w:sz w:val="21"/>
          <w:szCs w:val="21"/>
        </w:rPr>
      </w:pPr>
      <w:r>
        <w:rPr>
          <w:rFonts w:ascii="黑体" w:hAnsi="黑体" w:cs="Arial" w:eastAsia="黑体"/>
        </w:rPr>
        <w:t>第三十一条</w:t>
      </w:r>
      <w:r>
        <w:rPr>
          <w:rFonts w:cs="Arial"/>
        </w:rPr>
        <w:t>　教师应当遵守教师职业道德规范，为人师表、爱岗敬业、关爱学生、因材施教，关注学生个体差异，尊重学生创新思维。</w:t>
      </w:r>
    </w:p>
    <w:p>
      <w:pPr>
        <w:pStyle w:val="Normal"/>
        <w:snapToGrid w:val="false"/>
        <w:spacing w:lineRule="exact" w:line="560" w:before="0" w:after="0"/>
        <w:ind w:firstLine="640" w:end="0"/>
        <w:contextualSpacing/>
        <w:rPr>
          <w:rFonts w:ascii="Arial" w:hAnsi="Arial" w:cs="Arial"/>
          <w:sz w:val="21"/>
          <w:szCs w:val="21"/>
        </w:rPr>
      </w:pPr>
      <w:r>
        <w:rPr>
          <w:rFonts w:cs="Arial"/>
        </w:rPr>
        <w:t>教师不得介绍或者组织学生参加有偿家教，不得利用职务之便谋取私利。</w:t>
      </w:r>
    </w:p>
    <w:p>
      <w:pPr>
        <w:pStyle w:val="Normal"/>
        <w:snapToGrid w:val="false"/>
        <w:spacing w:lineRule="exact" w:line="560" w:before="0" w:after="0"/>
        <w:ind w:firstLine="640" w:end="0"/>
        <w:contextualSpacing/>
        <w:rPr>
          <w:rFonts w:ascii="Arial" w:hAnsi="Arial" w:cs="Arial"/>
          <w:sz w:val="21"/>
          <w:szCs w:val="21"/>
        </w:rPr>
      </w:pPr>
      <w:r>
        <w:rPr>
          <w:rFonts w:ascii="黑体" w:hAnsi="黑体" w:cs="Arial" w:eastAsia="黑体"/>
        </w:rPr>
        <w:t>第三十二条</w:t>
      </w:r>
      <w:r>
        <w:rPr>
          <w:rFonts w:cs="Arial"/>
        </w:rPr>
        <w:t>　市教育行政部门应当指导并推动校长、教师的交流，制定政策引导校长、教师跨区、县交流。</w:t>
      </w:r>
    </w:p>
    <w:p>
      <w:pPr>
        <w:pStyle w:val="Normal"/>
        <w:snapToGrid w:val="false"/>
        <w:spacing w:lineRule="exact" w:line="560" w:before="0" w:after="0"/>
        <w:ind w:firstLine="640" w:end="0"/>
        <w:contextualSpacing/>
        <w:rPr>
          <w:rFonts w:ascii="Arial" w:hAnsi="Arial" w:cs="Arial"/>
          <w:sz w:val="21"/>
          <w:szCs w:val="21"/>
        </w:rPr>
      </w:pPr>
      <w:r>
        <w:rPr>
          <w:rFonts w:cs="Arial"/>
        </w:rPr>
        <w:t>区、县教育行政部门会同区、县人民政府其他有关部门建立本区、县学校之间的校长、教师定期交流制度，促进校长、教师的合理流动。</w:t>
      </w:r>
    </w:p>
    <w:p>
      <w:pPr>
        <w:pStyle w:val="Normal"/>
        <w:snapToGrid w:val="false"/>
        <w:spacing w:lineRule="exact" w:line="560" w:before="0" w:after="0"/>
        <w:ind w:firstLine="640" w:end="0"/>
        <w:contextualSpacing/>
        <w:rPr>
          <w:rFonts w:ascii="Arial" w:hAnsi="Arial" w:cs="Arial"/>
          <w:sz w:val="21"/>
          <w:szCs w:val="21"/>
        </w:rPr>
      </w:pPr>
      <w:r>
        <w:rPr>
          <w:rFonts w:ascii="黑体" w:hAnsi="黑体" w:cs="Arial" w:eastAsia="黑体"/>
        </w:rPr>
        <w:t>第三十三条</w:t>
      </w:r>
      <w:r>
        <w:rPr>
          <w:rFonts w:cs="Arial"/>
        </w:rPr>
        <w:t>　本市鼓励城镇学校校长、教师和高等学校优秀毕业生到农村地区学校从事义务教育工作，并在职称（职务）评聘、进修培训、评选先进等方面同等条件下予以优先。</w:t>
      </w:r>
    </w:p>
    <w:p>
      <w:pPr>
        <w:pStyle w:val="Normal"/>
        <w:snapToGrid w:val="false"/>
        <w:spacing w:lineRule="exact" w:line="560" w:before="0" w:after="0"/>
        <w:ind w:firstLine="640" w:end="0"/>
        <w:contextualSpacing/>
        <w:rPr>
          <w:rFonts w:ascii="Arial" w:hAnsi="Arial" w:cs="Arial"/>
          <w:sz w:val="21"/>
          <w:szCs w:val="21"/>
        </w:rPr>
      </w:pPr>
      <w:r>
        <w:rPr>
          <w:rFonts w:ascii="黑体" w:hAnsi="黑体" w:cs="Arial" w:eastAsia="黑体"/>
        </w:rPr>
        <w:t>第三十四条</w:t>
      </w:r>
      <w:r>
        <w:rPr>
          <w:rFonts w:cs="Arial"/>
        </w:rPr>
        <w:t>　区、县教育行政部门应当均衡配置本行政区域内学校的师资力量，配齐各科教师，在岗位设置、骨干教师配备等方面向农村地区学校和相对薄弱学校倾斜。</w:t>
      </w:r>
    </w:p>
    <w:p>
      <w:pPr>
        <w:pStyle w:val="Normal"/>
        <w:snapToGrid w:val="false"/>
        <w:spacing w:lineRule="exact" w:line="560" w:before="0" w:after="0"/>
        <w:ind w:firstLine="640" w:end="0"/>
        <w:contextualSpacing/>
        <w:rPr>
          <w:rFonts w:ascii="Arial" w:hAnsi="Arial" w:cs="Arial"/>
          <w:sz w:val="21"/>
          <w:szCs w:val="21"/>
        </w:rPr>
      </w:pPr>
      <w:r>
        <w:rPr>
          <w:rFonts w:ascii="黑体" w:hAnsi="黑体" w:cs="Arial" w:eastAsia="黑体"/>
        </w:rPr>
        <w:t>第三十五条</w:t>
      </w:r>
      <w:r>
        <w:rPr>
          <w:rFonts w:cs="Arial"/>
        </w:rPr>
        <w:t>　学校应当对教师的工作进行定期考核评价，考核评价结果作为对教师受聘任教、职称（职务）评聘、晋升工资、实施奖惩的依据。</w:t>
      </w:r>
    </w:p>
    <w:p>
      <w:pPr>
        <w:pStyle w:val="Normal"/>
        <w:snapToGrid w:val="false"/>
        <w:spacing w:lineRule="exact" w:line="560" w:before="0" w:after="0"/>
        <w:ind w:firstLine="640" w:end="0"/>
        <w:contextualSpacing/>
        <w:rPr>
          <w:rFonts w:ascii="Arial" w:hAnsi="Arial" w:cs="Arial"/>
          <w:sz w:val="21"/>
          <w:szCs w:val="21"/>
        </w:rPr>
      </w:pPr>
      <w:r>
        <w:rPr>
          <w:rFonts w:cs="Arial"/>
        </w:rPr>
        <w:t> </w:t>
      </w:r>
    </w:p>
    <w:p>
      <w:pPr>
        <w:pStyle w:val="Normal"/>
        <w:snapToGrid w:val="false"/>
        <w:spacing w:lineRule="exact" w:line="560" w:before="0" w:after="0"/>
        <w:contextualSpacing/>
        <w:jc w:val="center"/>
        <w:rPr>
          <w:rFonts w:ascii="黑体" w:hAnsi="黑体" w:eastAsia="黑体" w:cs="Arial"/>
        </w:rPr>
      </w:pPr>
      <w:r>
        <w:rPr>
          <w:rFonts w:ascii="黑体" w:hAnsi="黑体" w:cs="Arial" w:eastAsia="黑体"/>
        </w:rPr>
        <w:t>第五章 </w:t>
      </w:r>
      <w:r>
        <w:rPr>
          <w:rFonts w:ascii="黑体" w:hAnsi="黑体" w:cs="Arial" w:hint="eastAsia" w:eastAsia="黑体"/>
        </w:rPr>
        <w:t xml:space="preserve"> </w:t>
      </w:r>
      <w:r>
        <w:rPr>
          <w:rFonts w:ascii="黑体" w:hAnsi="黑体" w:cs="Arial" w:eastAsia="黑体"/>
        </w:rPr>
        <w:t>教育教学</w:t>
      </w:r>
    </w:p>
    <w:p>
      <w:pPr>
        <w:pStyle w:val="Normal"/>
        <w:snapToGrid w:val="false"/>
        <w:spacing w:lineRule="exact" w:line="560" w:before="0" w:after="0"/>
        <w:contextualSpacing/>
        <w:jc w:val="center"/>
        <w:rPr>
          <w:rFonts w:ascii="黑体" w:hAnsi="黑体" w:eastAsia="黑体" w:cs="Arial"/>
        </w:rPr>
      </w:pPr>
      <w:r>
        <w:rPr>
          <w:rFonts w:eastAsia="黑体" w:cs="Arial" w:ascii="黑体" w:hAnsi="黑体"/>
        </w:rPr>
      </w:r>
    </w:p>
    <w:p>
      <w:pPr>
        <w:pStyle w:val="Normal"/>
        <w:snapToGrid w:val="false"/>
        <w:spacing w:lineRule="exact" w:line="560" w:before="0" w:after="0"/>
        <w:ind w:firstLine="640" w:end="0"/>
        <w:contextualSpacing/>
        <w:jc w:val="start"/>
        <w:rPr>
          <w:rFonts w:ascii="Arial" w:hAnsi="Arial" w:cs="Arial"/>
          <w:sz w:val="21"/>
          <w:szCs w:val="21"/>
        </w:rPr>
      </w:pPr>
      <w:r>
        <w:rPr>
          <w:rFonts w:ascii="黑体" w:hAnsi="黑体" w:cs="Arial" w:eastAsia="黑体"/>
        </w:rPr>
        <w:t>第三十六条</w:t>
      </w:r>
      <w:r>
        <w:rPr>
          <w:rFonts w:cs="Arial"/>
        </w:rPr>
        <w:t>　学校应当按照国家有关规定开展教育教学活动，落实国家和本市的课程方案，开发适合本校的课程，保证达到国家规定的质量要求。</w:t>
      </w:r>
    </w:p>
    <w:p>
      <w:pPr>
        <w:pStyle w:val="Normal"/>
        <w:snapToGrid w:val="false"/>
        <w:spacing w:lineRule="exact" w:line="560" w:before="0" w:after="0"/>
        <w:ind w:firstLine="640" w:end="0"/>
        <w:contextualSpacing/>
        <w:rPr>
          <w:rFonts w:ascii="Arial" w:hAnsi="Arial" w:cs="Arial"/>
          <w:sz w:val="21"/>
          <w:szCs w:val="21"/>
        </w:rPr>
      </w:pPr>
      <w:r>
        <w:rPr>
          <w:rFonts w:cs="Arial"/>
        </w:rPr>
        <w:t>市和区、县教育行政部门以及学校应当创造条件，推进小班化教学。</w:t>
      </w:r>
    </w:p>
    <w:p>
      <w:pPr>
        <w:pStyle w:val="Normal"/>
        <w:snapToGrid w:val="false"/>
        <w:spacing w:lineRule="exact" w:line="560" w:before="0" w:after="0"/>
        <w:ind w:firstLine="640" w:end="0"/>
        <w:contextualSpacing/>
        <w:rPr>
          <w:rFonts w:ascii="Arial" w:hAnsi="Arial" w:cs="Arial"/>
          <w:sz w:val="21"/>
          <w:szCs w:val="21"/>
        </w:rPr>
      </w:pPr>
      <w:r>
        <w:rPr>
          <w:rFonts w:ascii="黑体" w:hAnsi="黑体" w:cs="Arial" w:eastAsia="黑体"/>
        </w:rPr>
        <w:t>第三十七条</w:t>
      </w:r>
      <w:r>
        <w:rPr>
          <w:rFonts w:cs="Arial"/>
        </w:rPr>
        <w:t>　市和区、县教育行政部门、学校应当加强教育教学研究和教育科研工作，根据教育教学规律和学生身心发展特点，改进和创新教育教学方法，提高教育教学质量。</w:t>
      </w:r>
    </w:p>
    <w:p>
      <w:pPr>
        <w:pStyle w:val="Normal"/>
        <w:snapToGrid w:val="false"/>
        <w:spacing w:lineRule="exact" w:line="560" w:before="0" w:after="0"/>
        <w:ind w:firstLine="640" w:end="0"/>
        <w:contextualSpacing/>
        <w:rPr>
          <w:rFonts w:ascii="Arial" w:hAnsi="Arial" w:cs="Arial"/>
          <w:sz w:val="21"/>
          <w:szCs w:val="21"/>
        </w:rPr>
      </w:pPr>
      <w:r>
        <w:rPr>
          <w:rFonts w:ascii="黑体" w:hAnsi="黑体" w:cs="Arial" w:eastAsia="黑体"/>
        </w:rPr>
        <w:t>第三十八条</w:t>
      </w:r>
      <w:r>
        <w:rPr>
          <w:rFonts w:cs="Arial"/>
        </w:rPr>
        <w:t>　学校应当把德育放在首位，寓德育于教育教学之中，加强爱国主义、优秀传统文化、诚实守信和日常行为规范教育，创新德育形式，丰富德育内容，形成学校、家庭、社会相互配合的思想道德教育体系，增强德育工作的针对性和实效性。</w:t>
      </w:r>
    </w:p>
    <w:p>
      <w:pPr>
        <w:pStyle w:val="Normal"/>
        <w:snapToGrid w:val="false"/>
        <w:spacing w:lineRule="exact" w:line="560" w:before="0" w:after="0"/>
        <w:ind w:firstLine="640" w:end="0"/>
        <w:contextualSpacing/>
        <w:rPr>
          <w:rFonts w:ascii="Arial" w:hAnsi="Arial" w:cs="Arial"/>
          <w:sz w:val="21"/>
          <w:szCs w:val="21"/>
        </w:rPr>
      </w:pPr>
      <w:r>
        <w:rPr>
          <w:rFonts w:ascii="黑体" w:hAnsi="黑体" w:cs="Arial" w:eastAsia="黑体"/>
        </w:rPr>
        <w:t>第三十九条</w:t>
      </w:r>
      <w:r>
        <w:rPr>
          <w:rFonts w:cs="Arial"/>
        </w:rPr>
        <w:t>　学校应当科学安排学生在校期间的学习、生活，保证学生每天体育锻炼时间不少于一小时，保证学生有充足的休息时间。</w:t>
      </w:r>
    </w:p>
    <w:p>
      <w:pPr>
        <w:pStyle w:val="Normal"/>
        <w:snapToGrid w:val="false"/>
        <w:spacing w:lineRule="exact" w:line="560" w:before="0" w:after="0"/>
        <w:ind w:firstLine="640" w:end="0"/>
        <w:contextualSpacing/>
        <w:rPr>
          <w:rFonts w:ascii="Arial" w:hAnsi="Arial" w:cs="Arial"/>
          <w:sz w:val="21"/>
          <w:szCs w:val="21"/>
        </w:rPr>
      </w:pPr>
      <w:r>
        <w:rPr>
          <w:rFonts w:cs="Arial"/>
        </w:rPr>
        <w:t>学校应当建立学生健康档案，培养学生良好的卫生习惯，做好学生视力保护工作，注重学生心理健康。学校应当创造条件，设立心理咨询室，配备心理辅导人员，为学生提供心理咨询服务。</w:t>
      </w:r>
    </w:p>
    <w:p>
      <w:pPr>
        <w:pStyle w:val="Normal"/>
        <w:snapToGrid w:val="false"/>
        <w:spacing w:lineRule="exact" w:line="560" w:before="0" w:after="0"/>
        <w:ind w:firstLine="640" w:end="0"/>
        <w:contextualSpacing/>
        <w:rPr>
          <w:rFonts w:ascii="Arial" w:hAnsi="Arial" w:cs="Arial"/>
          <w:sz w:val="21"/>
          <w:szCs w:val="21"/>
        </w:rPr>
      </w:pPr>
      <w:r>
        <w:rPr>
          <w:rFonts w:cs="Arial"/>
        </w:rPr>
        <w:t>教育行政部门会同有关部门定期开展学生体质健康监测，根据监测结果指导学校采取相应措施，提高学生体质健康水平。</w:t>
      </w:r>
    </w:p>
    <w:p>
      <w:pPr>
        <w:pStyle w:val="Normal"/>
        <w:snapToGrid w:val="false"/>
        <w:spacing w:lineRule="exact" w:line="560" w:before="0" w:after="0"/>
        <w:ind w:firstLine="640" w:end="0"/>
        <w:contextualSpacing/>
        <w:rPr>
          <w:rFonts w:ascii="Arial" w:hAnsi="Arial" w:cs="Arial"/>
          <w:sz w:val="21"/>
          <w:szCs w:val="21"/>
        </w:rPr>
      </w:pPr>
      <w:r>
        <w:rPr>
          <w:rFonts w:ascii="黑体" w:hAnsi="黑体" w:cs="Arial" w:eastAsia="黑体"/>
        </w:rPr>
        <w:t>第四十条</w:t>
      </w:r>
      <w:r>
        <w:rPr>
          <w:rFonts w:cs="Arial"/>
        </w:rPr>
        <w:t>　市和区、县教育行政部门应当改革学生考试评价制度和学校评价办法，建立学生课业负担监测制度，不得以升学率对地区和学校进行排名，不得对学校下达升学指标。</w:t>
      </w:r>
    </w:p>
    <w:p>
      <w:pPr>
        <w:pStyle w:val="Normal"/>
        <w:snapToGrid w:val="false"/>
        <w:spacing w:lineRule="exact" w:line="560" w:before="0" w:after="0"/>
        <w:ind w:firstLine="640" w:end="0"/>
        <w:contextualSpacing/>
        <w:rPr>
          <w:rFonts w:ascii="Arial" w:hAnsi="Arial" w:cs="Arial"/>
          <w:sz w:val="21"/>
          <w:szCs w:val="21"/>
        </w:rPr>
      </w:pPr>
      <w:r>
        <w:rPr>
          <w:rFonts w:ascii="黑体" w:hAnsi="黑体" w:cs="Arial" w:eastAsia="黑体"/>
        </w:rPr>
        <w:t>第四十一条</w:t>
      </w:r>
      <w:r>
        <w:rPr>
          <w:rFonts w:cs="Arial"/>
        </w:rPr>
        <w:t>　学校应当提高教师业务水平，增强课堂教学效果，减少作业量，严格控制考试次数。</w:t>
      </w:r>
    </w:p>
    <w:p>
      <w:pPr>
        <w:pStyle w:val="Normal"/>
        <w:snapToGrid w:val="false"/>
        <w:spacing w:lineRule="exact" w:line="560" w:before="0" w:after="0"/>
        <w:ind w:firstLine="640" w:end="0"/>
        <w:contextualSpacing/>
        <w:rPr>
          <w:rFonts w:ascii="Arial" w:hAnsi="Arial" w:cs="Arial"/>
          <w:sz w:val="21"/>
          <w:szCs w:val="21"/>
        </w:rPr>
      </w:pPr>
      <w:r>
        <w:rPr>
          <w:rFonts w:cs="Arial"/>
        </w:rPr>
        <w:t>禁止学校以下行为：</w:t>
      </w:r>
    </w:p>
    <w:p>
      <w:pPr>
        <w:pStyle w:val="Normal"/>
        <w:snapToGrid w:val="false"/>
        <w:spacing w:lineRule="exact" w:line="560" w:before="0" w:after="0"/>
        <w:ind w:firstLine="640" w:end="0"/>
        <w:contextualSpacing/>
        <w:rPr>
          <w:rFonts w:ascii="Arial" w:hAnsi="Arial" w:cs="Arial"/>
          <w:sz w:val="21"/>
          <w:szCs w:val="21"/>
        </w:rPr>
      </w:pPr>
      <w:r>
        <w:rPr>
          <w:rFonts w:cs="Arial"/>
        </w:rPr>
        <w:t>（一）违反规定增减课程门类、课时或者提高课程难度；</w:t>
      </w:r>
    </w:p>
    <w:p>
      <w:pPr>
        <w:pStyle w:val="Normal"/>
        <w:snapToGrid w:val="false"/>
        <w:spacing w:lineRule="exact" w:line="560" w:before="0" w:after="0"/>
        <w:ind w:firstLine="640" w:end="0"/>
        <w:contextualSpacing/>
        <w:rPr>
          <w:rFonts w:ascii="Arial" w:hAnsi="Arial" w:cs="Arial"/>
          <w:sz w:val="21"/>
          <w:szCs w:val="21"/>
        </w:rPr>
      </w:pPr>
      <w:r>
        <w:rPr>
          <w:rFonts w:cs="Arial"/>
        </w:rPr>
        <w:t>（二）按照考试成绩对学生排名；</w:t>
      </w:r>
    </w:p>
    <w:p>
      <w:pPr>
        <w:pStyle w:val="Normal"/>
        <w:snapToGrid w:val="false"/>
        <w:spacing w:lineRule="exact" w:line="560" w:before="0" w:after="0"/>
        <w:ind w:firstLine="640" w:end="0"/>
        <w:contextualSpacing/>
        <w:rPr>
          <w:rFonts w:ascii="Arial" w:hAnsi="Arial" w:cs="Arial"/>
          <w:sz w:val="21"/>
          <w:szCs w:val="21"/>
        </w:rPr>
      </w:pPr>
      <w:r>
        <w:rPr>
          <w:rFonts w:cs="Arial"/>
        </w:rPr>
        <w:t>（三）利用假期、公休日、课余时间组织学生参加补习班、提高班；</w:t>
      </w:r>
    </w:p>
    <w:p>
      <w:pPr>
        <w:pStyle w:val="Normal"/>
        <w:snapToGrid w:val="false"/>
        <w:spacing w:lineRule="exact" w:line="560" w:before="0" w:after="0"/>
        <w:ind w:firstLine="640" w:end="0"/>
        <w:contextualSpacing/>
        <w:rPr>
          <w:rFonts w:ascii="Arial" w:hAnsi="Arial" w:cs="Arial"/>
          <w:sz w:val="21"/>
          <w:szCs w:val="21"/>
        </w:rPr>
      </w:pPr>
      <w:r>
        <w:rPr>
          <w:rFonts w:cs="Arial"/>
        </w:rPr>
        <w:t>（四）将各种等级考试和竞赛成绩作为升学的依据。</w:t>
      </w:r>
    </w:p>
    <w:p>
      <w:pPr>
        <w:pStyle w:val="Normal"/>
        <w:snapToGrid w:val="false"/>
        <w:spacing w:lineRule="exact" w:line="560" w:before="0" w:after="0"/>
        <w:ind w:firstLine="640" w:end="0"/>
        <w:contextualSpacing/>
        <w:rPr>
          <w:rFonts w:ascii="Arial" w:hAnsi="Arial" w:cs="Arial"/>
          <w:sz w:val="21"/>
          <w:szCs w:val="21"/>
        </w:rPr>
      </w:pPr>
      <w:r>
        <w:rPr>
          <w:rFonts w:cs="Arial"/>
        </w:rPr>
        <w:t>家长要加强与学校的沟通配合，共同减轻学生过重的课业负担。</w:t>
      </w:r>
    </w:p>
    <w:p>
      <w:pPr>
        <w:pStyle w:val="Normal"/>
        <w:snapToGrid w:val="false"/>
        <w:spacing w:lineRule="exact" w:line="560" w:before="0" w:after="0"/>
        <w:ind w:firstLine="640" w:end="0"/>
        <w:contextualSpacing/>
        <w:rPr>
          <w:rFonts w:ascii="Arial" w:hAnsi="Arial" w:cs="Arial"/>
          <w:sz w:val="21"/>
          <w:szCs w:val="21"/>
        </w:rPr>
      </w:pPr>
      <w:r>
        <w:rPr>
          <w:rFonts w:ascii="黑体" w:hAnsi="黑体" w:cs="Arial" w:eastAsia="黑体"/>
        </w:rPr>
        <w:t>第四十二条</w:t>
      </w:r>
      <w:r>
        <w:rPr>
          <w:rFonts w:cs="Arial"/>
        </w:rPr>
        <w:t>　学校应当组织学生开展形式多样的课外活动和社会实践活动，保证学生每学年参加社会实践活动的时间。</w:t>
      </w:r>
    </w:p>
    <w:p>
      <w:pPr>
        <w:pStyle w:val="Normal"/>
        <w:snapToGrid w:val="false"/>
        <w:spacing w:lineRule="exact" w:line="560" w:before="0" w:after="0"/>
        <w:ind w:firstLine="640" w:end="0"/>
        <w:contextualSpacing/>
        <w:rPr>
          <w:rFonts w:ascii="Arial" w:hAnsi="Arial" w:cs="Arial"/>
          <w:sz w:val="21"/>
          <w:szCs w:val="21"/>
        </w:rPr>
      </w:pPr>
      <w:r>
        <w:rPr>
          <w:rFonts w:cs="Arial"/>
        </w:rPr>
        <w:t>图书馆、博物馆、纪念馆、美术馆、文化馆、体育馆等公共文化体育设施和爱国主义教育、科普教育等基地，应当为学生开展课外活动及社会实践活动提供便利，并按照有关规定对学生减免费用。</w:t>
      </w:r>
    </w:p>
    <w:p>
      <w:pPr>
        <w:pStyle w:val="Normal"/>
        <w:snapToGrid w:val="false"/>
        <w:spacing w:lineRule="exact" w:line="560" w:before="0" w:after="0"/>
        <w:ind w:firstLine="640" w:end="0"/>
        <w:contextualSpacing/>
        <w:rPr>
          <w:rFonts w:ascii="Arial" w:hAnsi="Arial" w:cs="Arial"/>
          <w:sz w:val="21"/>
          <w:szCs w:val="21"/>
        </w:rPr>
      </w:pPr>
      <w:r>
        <w:rPr>
          <w:rFonts w:cs="Arial"/>
        </w:rPr>
        <w:t> </w:t>
      </w:r>
    </w:p>
    <w:p>
      <w:pPr>
        <w:pStyle w:val="Normal"/>
        <w:snapToGrid w:val="false"/>
        <w:spacing w:lineRule="exact" w:line="560" w:before="0" w:after="0"/>
        <w:contextualSpacing/>
        <w:jc w:val="center"/>
        <w:rPr>
          <w:rFonts w:ascii="黑体" w:hAnsi="黑体" w:eastAsia="黑体" w:cs="Arial"/>
        </w:rPr>
      </w:pPr>
      <w:r>
        <w:rPr>
          <w:rFonts w:ascii="黑体" w:hAnsi="黑体" w:cs="Arial" w:eastAsia="黑体"/>
        </w:rPr>
        <w:t>第六章 </w:t>
      </w:r>
      <w:r>
        <w:rPr>
          <w:rFonts w:ascii="黑体" w:hAnsi="黑体" w:cs="Arial" w:hint="eastAsia" w:eastAsia="黑体"/>
        </w:rPr>
        <w:t xml:space="preserve"> </w:t>
      </w:r>
      <w:r>
        <w:rPr>
          <w:rFonts w:ascii="黑体" w:hAnsi="黑体" w:cs="Arial" w:eastAsia="黑体"/>
        </w:rPr>
        <w:t>经费保障</w:t>
      </w:r>
    </w:p>
    <w:p>
      <w:pPr>
        <w:pStyle w:val="Normal"/>
        <w:snapToGrid w:val="false"/>
        <w:spacing w:lineRule="exact" w:line="560" w:before="0" w:after="0"/>
        <w:contextualSpacing/>
        <w:jc w:val="center"/>
        <w:rPr>
          <w:rFonts w:ascii="黑体" w:hAnsi="黑体" w:eastAsia="黑体" w:cs="Arial"/>
        </w:rPr>
      </w:pPr>
      <w:r>
        <w:rPr>
          <w:rFonts w:eastAsia="黑体" w:cs="Arial" w:ascii="黑体" w:hAnsi="黑体"/>
        </w:rPr>
      </w:r>
    </w:p>
    <w:p>
      <w:pPr>
        <w:pStyle w:val="Normal"/>
        <w:snapToGrid w:val="false"/>
        <w:spacing w:lineRule="exact" w:line="560" w:before="0" w:after="0"/>
        <w:ind w:firstLine="640" w:end="0"/>
        <w:contextualSpacing/>
        <w:jc w:val="start"/>
        <w:rPr>
          <w:rFonts w:ascii="Arial" w:hAnsi="Arial" w:cs="Arial"/>
          <w:sz w:val="21"/>
          <w:szCs w:val="21"/>
        </w:rPr>
      </w:pPr>
      <w:r>
        <w:rPr>
          <w:rFonts w:ascii="黑体" w:hAnsi="黑体" w:cs="Arial" w:eastAsia="黑体"/>
        </w:rPr>
        <w:t>第四十三条</w:t>
      </w:r>
      <w:r>
        <w:rPr>
          <w:rFonts w:cs="Arial"/>
        </w:rPr>
        <w:t>　市和区、县人民政府应当将义务教育全面纳入财政保障范围，在财政预算中实行经费单列，按照教职工编制标准、工资标准和学校建设标准、学生人均公用经费标准等，及时足额拨付义务教育经费，确保学校的正常运转和校园、校舍安全，确保教职工工资按照规定发放。</w:t>
      </w:r>
    </w:p>
    <w:p>
      <w:pPr>
        <w:pStyle w:val="Normal"/>
        <w:snapToGrid w:val="false"/>
        <w:spacing w:lineRule="exact" w:line="560" w:before="0" w:after="0"/>
        <w:ind w:firstLine="640" w:end="0"/>
        <w:contextualSpacing/>
        <w:rPr>
          <w:rFonts w:ascii="Arial" w:hAnsi="Arial" w:cs="Arial"/>
          <w:sz w:val="21"/>
          <w:szCs w:val="21"/>
        </w:rPr>
      </w:pPr>
      <w:r>
        <w:rPr>
          <w:rFonts w:cs="Arial"/>
        </w:rPr>
        <w:t>市和区、县人民政府用于实施义务教育财政拨款的增长比例应当高于财政经常性收入的增长比例，保证按照在校学生人数平均的义务教育费用逐步增长，保证教职工工资和学生人均公用经费逐步增长。</w:t>
      </w:r>
    </w:p>
    <w:p>
      <w:pPr>
        <w:pStyle w:val="Normal"/>
        <w:snapToGrid w:val="false"/>
        <w:spacing w:lineRule="exact" w:line="560" w:before="0" w:after="0"/>
        <w:ind w:firstLine="640" w:end="0"/>
        <w:contextualSpacing/>
        <w:rPr>
          <w:rFonts w:ascii="Arial" w:hAnsi="Arial" w:cs="Arial"/>
          <w:sz w:val="21"/>
          <w:szCs w:val="21"/>
        </w:rPr>
      </w:pPr>
      <w:r>
        <w:rPr>
          <w:rFonts w:ascii="黑体" w:hAnsi="黑体" w:cs="Arial" w:eastAsia="黑体"/>
        </w:rPr>
        <w:t>第四十四条</w:t>
      </w:r>
      <w:r>
        <w:rPr>
          <w:rFonts w:cs="Arial"/>
        </w:rPr>
        <w:t>　市人民政府应当按照国家有关规定制定本市学校学生人均公用经费标准并逐步提高。</w:t>
      </w:r>
    </w:p>
    <w:p>
      <w:pPr>
        <w:pStyle w:val="Normal"/>
        <w:snapToGrid w:val="false"/>
        <w:spacing w:lineRule="exact" w:line="560" w:before="0" w:after="0"/>
        <w:ind w:firstLine="640" w:end="0"/>
        <w:contextualSpacing/>
        <w:rPr>
          <w:rFonts w:ascii="Arial" w:hAnsi="Arial" w:cs="Arial"/>
          <w:sz w:val="21"/>
          <w:szCs w:val="21"/>
        </w:rPr>
      </w:pPr>
      <w:r>
        <w:rPr>
          <w:rFonts w:cs="Arial"/>
        </w:rPr>
        <w:t>特殊教育学校（班）学生人均公用经费标准应当高于普通学校学生人均公用经费标准。</w:t>
      </w:r>
    </w:p>
    <w:p>
      <w:pPr>
        <w:pStyle w:val="Normal"/>
        <w:snapToGrid w:val="false"/>
        <w:spacing w:lineRule="exact" w:line="560" w:before="0" w:after="0"/>
        <w:ind w:firstLine="640" w:end="0"/>
        <w:contextualSpacing/>
        <w:rPr>
          <w:rFonts w:ascii="Arial" w:hAnsi="Arial" w:cs="Arial"/>
          <w:sz w:val="21"/>
          <w:szCs w:val="21"/>
        </w:rPr>
      </w:pPr>
      <w:r>
        <w:rPr>
          <w:rFonts w:ascii="黑体" w:hAnsi="黑体" w:cs="Arial" w:eastAsia="黑体"/>
        </w:rPr>
        <w:t>第四十五条</w:t>
      </w:r>
      <w:r>
        <w:rPr>
          <w:rFonts w:cs="Arial"/>
        </w:rPr>
        <w:t>　市人民政府应当加大对农村地区和财力薄弱地区义务教育经费的转移支付，支持和引导区、县人民政府增加对义务教育的投入。</w:t>
      </w:r>
    </w:p>
    <w:p>
      <w:pPr>
        <w:pStyle w:val="Normal"/>
        <w:snapToGrid w:val="false"/>
        <w:spacing w:lineRule="exact" w:line="560" w:before="0" w:after="0"/>
        <w:ind w:firstLine="640" w:end="0"/>
        <w:contextualSpacing/>
        <w:rPr>
          <w:rFonts w:ascii="Arial" w:hAnsi="Arial" w:cs="Arial"/>
          <w:sz w:val="21"/>
          <w:szCs w:val="21"/>
        </w:rPr>
      </w:pPr>
      <w:r>
        <w:rPr>
          <w:rFonts w:ascii="黑体" w:hAnsi="黑体" w:cs="Arial" w:eastAsia="黑体"/>
        </w:rPr>
        <w:t>第四十六条</w:t>
      </w:r>
      <w:r>
        <w:rPr>
          <w:rFonts w:cs="Arial"/>
        </w:rPr>
        <w:t>　市人民政府应当对执行机关保证未成年犯和被采取强制性教育措施的未成年人接受义务教育的经费予以保障。教育行政部门应当在师资、设备等方面对未成年犯和被采取强制性教育措施的未成年人接受义务教育予以支持。</w:t>
      </w:r>
    </w:p>
    <w:p>
      <w:pPr>
        <w:pStyle w:val="Normal"/>
        <w:snapToGrid w:val="false"/>
        <w:spacing w:lineRule="exact" w:line="560" w:before="0" w:after="0"/>
        <w:ind w:firstLine="640" w:end="0"/>
        <w:contextualSpacing/>
        <w:rPr>
          <w:rFonts w:ascii="Arial" w:hAnsi="Arial" w:cs="Arial"/>
          <w:sz w:val="21"/>
          <w:szCs w:val="21"/>
        </w:rPr>
      </w:pPr>
      <w:r>
        <w:rPr>
          <w:rFonts w:ascii="黑体" w:hAnsi="黑体" w:cs="Arial" w:eastAsia="黑体"/>
        </w:rPr>
        <w:t>第四十七条</w:t>
      </w:r>
      <w:r>
        <w:rPr>
          <w:rFonts w:cs="Arial"/>
        </w:rPr>
        <w:t>　市和区、县人民政府根据实际需要，设立专项资金，扶持农村地区实施义务教育。</w:t>
      </w:r>
    </w:p>
    <w:p>
      <w:pPr>
        <w:pStyle w:val="Normal"/>
        <w:snapToGrid w:val="false"/>
        <w:spacing w:lineRule="exact" w:line="560" w:before="0" w:after="0"/>
        <w:ind w:firstLine="640" w:end="0"/>
        <w:contextualSpacing/>
        <w:rPr>
          <w:rFonts w:ascii="Arial" w:hAnsi="Arial" w:cs="Arial"/>
          <w:sz w:val="21"/>
          <w:szCs w:val="21"/>
        </w:rPr>
      </w:pPr>
      <w:r>
        <w:rPr>
          <w:rFonts w:ascii="黑体" w:hAnsi="黑体" w:cs="Arial" w:eastAsia="黑体"/>
        </w:rPr>
        <w:t>第四十八条</w:t>
      </w:r>
      <w:r>
        <w:rPr>
          <w:rFonts w:cs="Arial"/>
        </w:rPr>
        <w:t>　区、县人民政府委托民办学校承担义务教育任务，应当按照委托协议拨付相应的教育经费。</w:t>
      </w:r>
    </w:p>
    <w:p>
      <w:pPr>
        <w:pStyle w:val="Normal"/>
        <w:snapToGrid w:val="false"/>
        <w:spacing w:lineRule="exact" w:line="560" w:before="0" w:after="0"/>
        <w:ind w:firstLine="640" w:end="0"/>
        <w:contextualSpacing/>
        <w:rPr>
          <w:rFonts w:ascii="Arial" w:hAnsi="Arial" w:cs="Arial"/>
          <w:sz w:val="21"/>
          <w:szCs w:val="21"/>
        </w:rPr>
      </w:pPr>
      <w:r>
        <w:rPr>
          <w:rFonts w:ascii="黑体" w:hAnsi="黑体" w:cs="Arial" w:eastAsia="黑体"/>
        </w:rPr>
        <w:t>第四十九条</w:t>
      </w:r>
      <w:r>
        <w:rPr>
          <w:rFonts w:cs="Arial"/>
        </w:rPr>
        <w:t>　市和区、县</w:t>
      </w:r>
      <w:hyperlink r:id="rId2" w:tgtFrame="_blank">
        <w:r>
          <w:rPr>
            <w:rStyle w:val="Hyperlink"/>
            <w:rFonts w:cs="Arial"/>
            <w:color w:val="000000"/>
            <w:u w:val="none"/>
          </w:rPr>
          <w:t>审计机</w:t>
        </w:r>
      </w:hyperlink>
      <w:r>
        <w:rPr>
          <w:rFonts w:cs="Arial"/>
        </w:rPr>
        <w:t>关依法对义务教育经费收支管理情况进行审计监督。</w:t>
      </w:r>
    </w:p>
    <w:p>
      <w:pPr>
        <w:pStyle w:val="Normal"/>
        <w:snapToGrid w:val="false"/>
        <w:spacing w:lineRule="exact" w:line="560" w:before="0" w:after="0"/>
        <w:ind w:firstLine="640" w:end="0"/>
        <w:contextualSpacing/>
        <w:rPr>
          <w:rFonts w:ascii="Arial" w:hAnsi="Arial" w:cs="Arial"/>
          <w:sz w:val="21"/>
          <w:szCs w:val="21"/>
        </w:rPr>
      </w:pPr>
      <w:r>
        <w:rPr>
          <w:rFonts w:cs="Arial"/>
        </w:rPr>
        <w:t> </w:t>
      </w:r>
    </w:p>
    <w:p>
      <w:pPr>
        <w:pStyle w:val="Normal"/>
        <w:snapToGrid w:val="false"/>
        <w:spacing w:lineRule="exact" w:line="560" w:before="0" w:after="0"/>
        <w:contextualSpacing/>
        <w:jc w:val="center"/>
        <w:rPr>
          <w:rFonts w:ascii="黑体" w:hAnsi="黑体" w:eastAsia="黑体" w:cs="Arial"/>
        </w:rPr>
      </w:pPr>
      <w:r>
        <w:rPr>
          <w:rFonts w:ascii="黑体" w:hAnsi="黑体" w:cs="Arial" w:eastAsia="黑体"/>
        </w:rPr>
        <w:t>第七章 </w:t>
      </w:r>
      <w:r>
        <w:rPr>
          <w:rFonts w:ascii="黑体" w:hAnsi="黑体" w:cs="Arial" w:hint="eastAsia" w:eastAsia="黑体"/>
        </w:rPr>
        <w:t xml:space="preserve"> </w:t>
      </w:r>
      <w:r>
        <w:rPr>
          <w:rFonts w:ascii="黑体" w:hAnsi="黑体" w:cs="Arial" w:eastAsia="黑体"/>
        </w:rPr>
        <w:t>法律责任</w:t>
      </w:r>
    </w:p>
    <w:p>
      <w:pPr>
        <w:pStyle w:val="Normal"/>
        <w:snapToGrid w:val="false"/>
        <w:spacing w:lineRule="exact" w:line="560" w:before="0" w:after="0"/>
        <w:contextualSpacing/>
        <w:jc w:val="center"/>
        <w:rPr>
          <w:rFonts w:ascii="黑体" w:hAnsi="黑体" w:eastAsia="黑体" w:cs="Arial"/>
        </w:rPr>
      </w:pPr>
      <w:r>
        <w:rPr>
          <w:rFonts w:eastAsia="黑体" w:cs="Arial" w:ascii="黑体" w:hAnsi="黑体"/>
        </w:rPr>
      </w:r>
    </w:p>
    <w:p>
      <w:pPr>
        <w:pStyle w:val="Normal"/>
        <w:snapToGrid w:val="false"/>
        <w:spacing w:lineRule="exact" w:line="560" w:before="0" w:after="0"/>
        <w:ind w:firstLine="640" w:end="0"/>
        <w:contextualSpacing/>
        <w:jc w:val="start"/>
        <w:rPr>
          <w:rFonts w:ascii="Arial" w:hAnsi="Arial" w:cs="Arial"/>
          <w:sz w:val="21"/>
          <w:szCs w:val="21"/>
        </w:rPr>
      </w:pPr>
      <w:r>
        <w:rPr>
          <w:rFonts w:ascii="黑体" w:hAnsi="黑体" w:eastAsia="黑体"/>
        </w:rPr>
        <w:t>第五十条</w:t>
      </w:r>
      <w:r>
        <w:rPr>
          <w:rStyle w:val="Strong"/>
          <w:rFonts w:cs="Arial"/>
          <w:b w:val="false"/>
          <w:bCs w:val="false"/>
        </w:rPr>
        <w:t>　市和区、县</w:t>
      </w:r>
      <w:r>
        <w:rPr>
          <w:rFonts w:cs="Arial"/>
        </w:rPr>
        <w:t>教育行政部门有下列情形之一的，由本级人民政府或者上级教育行政部门责令限期改正、通报批评；情节严重的，对直接负责的主管人员和其他直接责任人员依法给予处分：</w:t>
      </w:r>
    </w:p>
    <w:p>
      <w:pPr>
        <w:pStyle w:val="Normal"/>
        <w:snapToGrid w:val="false"/>
        <w:spacing w:lineRule="exact" w:line="560" w:before="0" w:after="0"/>
        <w:ind w:firstLine="640" w:end="0"/>
        <w:contextualSpacing/>
        <w:rPr>
          <w:rFonts w:ascii="Arial" w:hAnsi="Arial" w:cs="Arial"/>
          <w:sz w:val="21"/>
          <w:szCs w:val="21"/>
        </w:rPr>
      </w:pPr>
      <w:r>
        <w:rPr>
          <w:rFonts w:cs="Arial"/>
        </w:rPr>
        <w:t>（一）未按照本办法规定安排符合条件的非本市户籍适龄儿童、少年入学的；</w:t>
      </w:r>
    </w:p>
    <w:p>
      <w:pPr>
        <w:pStyle w:val="Normal"/>
        <w:snapToGrid w:val="false"/>
        <w:spacing w:lineRule="exact" w:line="560" w:before="0" w:after="0"/>
        <w:ind w:firstLine="640" w:end="0"/>
        <w:contextualSpacing/>
        <w:rPr>
          <w:rFonts w:ascii="Arial" w:hAnsi="Arial" w:cs="Arial"/>
          <w:sz w:val="21"/>
          <w:szCs w:val="21"/>
        </w:rPr>
      </w:pPr>
      <w:r>
        <w:rPr>
          <w:rFonts w:cs="Arial"/>
        </w:rPr>
        <w:t>（二）设置或者变相设置重点校和非重点校的；</w:t>
      </w:r>
    </w:p>
    <w:p>
      <w:pPr>
        <w:pStyle w:val="Normal"/>
        <w:snapToGrid w:val="false"/>
        <w:spacing w:lineRule="exact" w:line="560" w:before="0" w:after="0"/>
        <w:ind w:firstLine="640" w:end="0"/>
        <w:contextualSpacing/>
        <w:rPr>
          <w:rFonts w:ascii="Arial" w:hAnsi="Arial" w:cs="Arial"/>
          <w:sz w:val="21"/>
          <w:szCs w:val="21"/>
        </w:rPr>
      </w:pPr>
      <w:r>
        <w:rPr>
          <w:rFonts w:cs="Arial"/>
        </w:rPr>
        <w:t>（三）未制定相应措施保证教育资源均衡配置的；</w:t>
      </w:r>
    </w:p>
    <w:p>
      <w:pPr>
        <w:pStyle w:val="Normal"/>
        <w:snapToGrid w:val="false"/>
        <w:spacing w:lineRule="exact" w:line="560" w:before="0" w:after="0"/>
        <w:ind w:firstLine="640" w:end="0"/>
        <w:contextualSpacing/>
        <w:rPr>
          <w:rFonts w:ascii="Arial" w:hAnsi="Arial" w:cs="Arial"/>
          <w:sz w:val="21"/>
          <w:szCs w:val="21"/>
        </w:rPr>
      </w:pPr>
      <w:r>
        <w:rPr>
          <w:rFonts w:cs="Arial"/>
        </w:rPr>
        <w:t>（四）以升学率对地区和学校进行排名或者对学校下达升学指标的。</w:t>
      </w:r>
    </w:p>
    <w:p>
      <w:pPr>
        <w:pStyle w:val="Normal"/>
        <w:snapToGrid w:val="false"/>
        <w:spacing w:lineRule="exact" w:line="560" w:before="0" w:after="0"/>
        <w:ind w:firstLine="640" w:end="0"/>
        <w:contextualSpacing/>
        <w:rPr>
          <w:rFonts w:ascii="Arial" w:hAnsi="Arial" w:cs="Arial"/>
          <w:sz w:val="21"/>
          <w:szCs w:val="21"/>
        </w:rPr>
      </w:pPr>
      <w:r>
        <w:rPr>
          <w:rFonts w:ascii="黑体" w:hAnsi="黑体" w:cs="Arial" w:eastAsia="黑体"/>
        </w:rPr>
        <w:t>第五十一条</w:t>
      </w:r>
      <w:r>
        <w:rPr>
          <w:rFonts w:cs="Arial"/>
        </w:rPr>
        <w:t>　学校有下列情形之一的，由其所属区、县教育行政部门责令限期改正；情节严重的，对直接负责的主管人员和其他直接责任人员依法给予处分：</w:t>
      </w:r>
    </w:p>
    <w:p>
      <w:pPr>
        <w:pStyle w:val="Normal"/>
        <w:snapToGrid w:val="false"/>
        <w:spacing w:lineRule="exact" w:line="560" w:before="0" w:after="0"/>
        <w:ind w:firstLine="640" w:end="0"/>
        <w:contextualSpacing/>
        <w:rPr>
          <w:rFonts w:ascii="Arial" w:hAnsi="Arial" w:cs="Arial"/>
          <w:sz w:val="21"/>
          <w:szCs w:val="21"/>
        </w:rPr>
      </w:pPr>
      <w:r>
        <w:rPr>
          <w:rFonts w:cs="Arial"/>
        </w:rPr>
        <w:t>（一）违反本办法规定拒绝接受适龄儿童、少年免试就近入学的；</w:t>
      </w:r>
    </w:p>
    <w:p>
      <w:pPr>
        <w:pStyle w:val="Normal"/>
        <w:snapToGrid w:val="false"/>
        <w:spacing w:lineRule="exact" w:line="560" w:before="0" w:after="0"/>
        <w:ind w:firstLine="640" w:end="0"/>
        <w:contextualSpacing/>
        <w:rPr>
          <w:rFonts w:ascii="Arial" w:hAnsi="Arial" w:cs="Arial"/>
          <w:sz w:val="21"/>
          <w:szCs w:val="21"/>
        </w:rPr>
      </w:pPr>
      <w:r>
        <w:rPr>
          <w:rFonts w:cs="Arial"/>
        </w:rPr>
        <w:t>（二）设置或者变相设置重点班和非重点班的；</w:t>
      </w:r>
    </w:p>
    <w:p>
      <w:pPr>
        <w:pStyle w:val="Normal"/>
        <w:snapToGrid w:val="false"/>
        <w:spacing w:lineRule="exact" w:line="560" w:before="0" w:after="0"/>
        <w:ind w:firstLine="640" w:end="0"/>
        <w:contextualSpacing/>
        <w:rPr>
          <w:rFonts w:ascii="Arial" w:hAnsi="Arial" w:cs="Arial"/>
          <w:sz w:val="21"/>
          <w:szCs w:val="21"/>
        </w:rPr>
      </w:pPr>
      <w:r>
        <w:rPr>
          <w:rFonts w:cs="Arial"/>
        </w:rPr>
        <w:t>（三）责令学生转学、退学的；</w:t>
      </w:r>
    </w:p>
    <w:p>
      <w:pPr>
        <w:pStyle w:val="Normal"/>
        <w:snapToGrid w:val="false"/>
        <w:spacing w:lineRule="exact" w:line="560" w:before="0" w:after="0"/>
        <w:ind w:firstLine="640" w:end="0"/>
        <w:contextualSpacing/>
        <w:rPr>
          <w:rFonts w:ascii="Arial" w:hAnsi="Arial" w:cs="Arial"/>
          <w:sz w:val="21"/>
          <w:szCs w:val="21"/>
        </w:rPr>
      </w:pPr>
      <w:r>
        <w:rPr>
          <w:rFonts w:cs="Arial"/>
        </w:rPr>
        <w:t>（四）违反规定增减课程门类、课时或者提高课程难度的；</w:t>
      </w:r>
    </w:p>
    <w:p>
      <w:pPr>
        <w:pStyle w:val="Normal"/>
        <w:snapToGrid w:val="false"/>
        <w:spacing w:lineRule="exact" w:line="560" w:before="0" w:after="0"/>
        <w:ind w:firstLine="640" w:end="0"/>
        <w:contextualSpacing/>
        <w:rPr>
          <w:rFonts w:ascii="Arial" w:hAnsi="Arial" w:cs="Arial"/>
          <w:sz w:val="21"/>
          <w:szCs w:val="21"/>
        </w:rPr>
      </w:pPr>
      <w:r>
        <w:rPr>
          <w:rFonts w:cs="Arial"/>
        </w:rPr>
        <w:t>（五）按照考试成绩对学生排名的；</w:t>
      </w:r>
    </w:p>
    <w:p>
      <w:pPr>
        <w:pStyle w:val="Normal"/>
        <w:snapToGrid w:val="false"/>
        <w:spacing w:lineRule="exact" w:line="560" w:before="0" w:after="0"/>
        <w:ind w:firstLine="640" w:end="0"/>
        <w:contextualSpacing/>
        <w:rPr>
          <w:rFonts w:ascii="Arial" w:hAnsi="Arial" w:cs="Arial"/>
          <w:sz w:val="21"/>
          <w:szCs w:val="21"/>
        </w:rPr>
      </w:pPr>
      <w:r>
        <w:rPr>
          <w:rFonts w:cs="Arial"/>
        </w:rPr>
        <w:t>（六）利用假期、公休日、课余时间组织学生参加补习班、提高班的。</w:t>
      </w:r>
    </w:p>
    <w:p>
      <w:pPr>
        <w:pStyle w:val="Normal"/>
        <w:snapToGrid w:val="false"/>
        <w:spacing w:lineRule="exact" w:line="560" w:before="0" w:after="0"/>
        <w:ind w:firstLine="640" w:end="0"/>
        <w:contextualSpacing/>
        <w:rPr>
          <w:rFonts w:ascii="Arial" w:hAnsi="Arial" w:cs="Arial"/>
          <w:sz w:val="21"/>
          <w:szCs w:val="21"/>
        </w:rPr>
      </w:pPr>
      <w:r>
        <w:rPr>
          <w:rFonts w:ascii="黑体" w:hAnsi="黑体" w:cs="Arial" w:eastAsia="黑体"/>
        </w:rPr>
        <w:t>第五十二条</w:t>
      </w:r>
      <w:r>
        <w:rPr>
          <w:rFonts w:cs="Arial"/>
        </w:rPr>
        <w:t>　教师介绍或者组织学生参加有偿家教、利用职务便利谋取私利的，由所在学校批评教育；情节严重的，依法给予处分。</w:t>
      </w:r>
    </w:p>
    <w:p>
      <w:pPr>
        <w:pStyle w:val="Normal"/>
        <w:snapToGrid w:val="false"/>
        <w:spacing w:lineRule="exact" w:line="560" w:before="0" w:after="0"/>
        <w:ind w:firstLine="640" w:end="0"/>
        <w:contextualSpacing/>
        <w:rPr>
          <w:rFonts w:ascii="Arial" w:hAnsi="Arial" w:cs="Arial"/>
          <w:sz w:val="21"/>
          <w:szCs w:val="21"/>
        </w:rPr>
      </w:pPr>
      <w:r>
        <w:rPr>
          <w:rFonts w:ascii="黑体" w:hAnsi="黑体" w:cs="Arial" w:eastAsia="黑体"/>
        </w:rPr>
        <w:t>第五十三条</w:t>
      </w:r>
      <w:r>
        <w:rPr>
          <w:rFonts w:cs="Arial"/>
        </w:rPr>
        <w:t>　适龄儿童、少年的父母或者其他法定监护人无正当理由未依照义务教育法律、法规规定送适龄儿童、少年入学，接受并完成义务教育的，由当地乡、镇人民政府或者区、县教育行政部门给予批评教育，责令限期改正。</w:t>
      </w:r>
    </w:p>
    <w:p>
      <w:pPr>
        <w:pStyle w:val="Normal"/>
        <w:snapToGrid w:val="false"/>
        <w:spacing w:lineRule="exact" w:line="560" w:before="0" w:after="0"/>
        <w:ind w:firstLine="643" w:end="0"/>
        <w:contextualSpacing/>
        <w:rPr>
          <w:rFonts w:ascii="Arial" w:hAnsi="Arial" w:cs="Arial"/>
          <w:sz w:val="21"/>
          <w:szCs w:val="21"/>
        </w:rPr>
      </w:pPr>
      <w:r>
        <w:rPr>
          <w:rStyle w:val="Strong"/>
          <w:rFonts w:cs="Arial"/>
        </w:rPr>
        <w:t> </w:t>
      </w:r>
    </w:p>
    <w:p>
      <w:pPr>
        <w:pStyle w:val="Normal"/>
        <w:snapToGrid w:val="false"/>
        <w:spacing w:lineRule="exact" w:line="560" w:before="0" w:after="0"/>
        <w:contextualSpacing/>
        <w:jc w:val="center"/>
        <w:rPr>
          <w:rFonts w:ascii="黑体" w:hAnsi="黑体" w:eastAsia="黑体" w:cs="Arial"/>
        </w:rPr>
      </w:pPr>
      <w:r>
        <w:rPr>
          <w:rFonts w:ascii="黑体" w:hAnsi="黑体" w:cs="Arial" w:eastAsia="黑体"/>
        </w:rPr>
        <w:t>第八章 </w:t>
      </w:r>
      <w:r>
        <w:rPr>
          <w:rFonts w:ascii="黑体" w:hAnsi="黑体" w:cs="Arial" w:hint="eastAsia" w:eastAsia="黑体"/>
        </w:rPr>
        <w:t xml:space="preserve"> </w:t>
      </w:r>
      <w:r>
        <w:rPr>
          <w:rFonts w:ascii="黑体" w:hAnsi="黑体" w:cs="Arial" w:eastAsia="黑体"/>
        </w:rPr>
        <w:t>附则</w:t>
      </w:r>
    </w:p>
    <w:p>
      <w:pPr>
        <w:pStyle w:val="Normal"/>
        <w:snapToGrid w:val="false"/>
        <w:spacing w:lineRule="exact" w:line="560" w:before="0" w:after="0"/>
        <w:contextualSpacing/>
        <w:jc w:val="center"/>
        <w:rPr>
          <w:rFonts w:ascii="黑体" w:hAnsi="黑体" w:eastAsia="黑体" w:cs="Arial"/>
        </w:rPr>
      </w:pPr>
      <w:r>
        <w:rPr>
          <w:rFonts w:eastAsia="黑体" w:cs="Arial" w:ascii="黑体" w:hAnsi="黑体"/>
        </w:rPr>
      </w:r>
    </w:p>
    <w:p>
      <w:pPr>
        <w:pStyle w:val="Normal"/>
        <w:snapToGrid w:val="false"/>
        <w:spacing w:lineRule="exact" w:line="560" w:before="0" w:after="0"/>
        <w:ind w:firstLine="640" w:end="0"/>
        <w:contextualSpacing/>
        <w:jc w:val="start"/>
        <w:rPr>
          <w:rFonts w:ascii="Arial" w:hAnsi="Arial" w:cs="Arial"/>
          <w:sz w:val="21"/>
          <w:szCs w:val="21"/>
        </w:rPr>
      </w:pPr>
      <w:r>
        <w:rPr>
          <w:rFonts w:ascii="黑体" w:hAnsi="黑体" w:cs="Arial" w:eastAsia="黑体"/>
        </w:rPr>
        <w:t>第五十四条</w:t>
      </w:r>
      <w:r>
        <w:rPr>
          <w:rFonts w:cs="Arial"/>
        </w:rPr>
        <w:t>　本办法自</w:t>
      </w:r>
      <w:r>
        <w:rPr>
          <w:rFonts w:cs="Arial"/>
        </w:rPr>
        <w:t>2013</w:t>
      </w:r>
      <w:r>
        <w:rPr>
          <w:rFonts w:cs="Arial"/>
        </w:rPr>
        <w:t>年</w:t>
      </w:r>
      <w:r>
        <w:rPr>
          <w:rFonts w:cs="Arial"/>
        </w:rPr>
        <w:t>1</w:t>
      </w:r>
      <w:r>
        <w:rPr>
          <w:rFonts w:cs="Arial"/>
        </w:rPr>
        <w:t>月</w:t>
      </w:r>
      <w:r>
        <w:rPr>
          <w:rFonts w:cs="Arial"/>
        </w:rPr>
        <w:t>1</w:t>
      </w:r>
      <w:r>
        <w:rPr>
          <w:rFonts w:cs="Arial"/>
        </w:rPr>
        <w:t>日起施行。</w:t>
      </w:r>
    </w:p>
    <w:p>
      <w:pPr>
        <w:pStyle w:val="Normal"/>
        <w:spacing w:lineRule="exact" w:line="560" w:before="0" w:after="0"/>
        <w:contextualSpacing/>
        <w:rPr>
          <w:rFonts w:ascii="仿宋_GB2312" w:hAnsi="仿宋_GB2312" w:cs="Arial"/>
          <w:sz w:val="21"/>
          <w:szCs w:val="32"/>
        </w:rPr>
      </w:pPr>
      <w:r>
        <w:rPr>
          <w:rFonts w:cs="Arial" w:ascii="仿宋_GB2312" w:hAnsi="仿宋_GB2312"/>
          <w:sz w:val="21"/>
          <w:szCs w:val="32"/>
        </w:rPr>
      </w:r>
    </w:p>
    <w:sectPr>
      <w:footerReference w:type="even" r:id="rId3"/>
      <w:footerReference w:type="default" r:id="rId4"/>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楷体_GB2312">
    <w:charset w:val="86"/>
    <w:family w:val="modern"/>
    <w:pitch w:val="default"/>
  </w:font>
  <w:font w:name="文星仿宋">
    <w:altName w:val="宋体"/>
    <w:charset w:val="86"/>
    <w:family w:val="auto"/>
    <w:pitch w:val="default"/>
  </w:font>
  <w:font w:name="仿宋_GB2312">
    <w:charset w:val="86"/>
    <w:family w:val="modern"/>
    <w:pitch w:val="default"/>
  </w:font>
  <w:font w:name="黑体">
    <w:charset w:val="86"/>
    <w:family w:val="auto"/>
    <w:pitch w:val="default"/>
  </w:font>
  <w:font w:name="方正小标宋简体">
    <w:charset w:val="86"/>
    <w:family w:val="script"/>
    <w:pitch w:val="default"/>
  </w:font>
  <w:font w:name="华文宋体">
    <w:charset w:val="86"/>
    <w:family w:val="auto"/>
    <w:pitch w:val="default"/>
  </w:font>
  <w:font w:name="Liberation Sans">
    <w:altName w:val="Arial"/>
    <w:charset w:val="01" w:characterSet="utf-8"/>
    <w:family w:val="swiss"/>
    <w:pitch w:val="variable"/>
  </w:font>
  <w:font w:name="Verdana">
    <w:charset w:val="00" w:characterSet="windows-1252"/>
    <w:family w:val="swiss"/>
    <w:pitch w:val="default"/>
  </w:font>
  <w:font w:name="Arial Unicode MS">
    <w:charset w:val="86"/>
    <w:family w:val="swiss"/>
    <w:pitch w:val="default"/>
  </w:font>
  <w:font w:name="Tahoma">
    <w:charset w:val="00" w:characterSet="windows-1252"/>
    <w:family w:val="swiss"/>
    <w:pitch w:val="default"/>
  </w:font>
  <w:font w:name="Adobe 仿宋 Std R">
    <w:altName w:val="仿宋_GB2312"/>
    <w:charset w:val="86"/>
    <w:family w:val="roman"/>
    <w:pitch w:val="default"/>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Strong">
    <w:name w:val="Strong"/>
    <w:basedOn w:val="Style14"/>
    <w:qFormat/>
    <w:rPr>
      <w:b/>
      <w:bCs/>
    </w:rPr>
  </w:style>
  <w:style w:type="character" w:styleId="Hyperlink">
    <w:name w:val="Hyperlink"/>
    <w:basedOn w:val="Style14"/>
    <w:rPr>
      <w:color w:val="0000FF"/>
      <w:u w:val="single"/>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Char1">
    <w:name w:val="纯文本 Char1"/>
    <w:basedOn w:val="Style14"/>
    <w:qFormat/>
    <w:rPr>
      <w:rFonts w:ascii="宋体" w:hAnsi="宋体" w:cs="Courier New"/>
      <w:kern w:val="2"/>
      <w:sz w:val="21"/>
      <w:szCs w:val="21"/>
    </w:rPr>
  </w:style>
  <w:style w:type="character" w:styleId="1Char">
    <w:name w:val="样式1 Char"/>
    <w:basedOn w:val="Char1"/>
    <w:qFormat/>
    <w:rPr>
      <w:rFonts w:ascii="楷体_GB2312" w:hAnsi="楷体_GB2312" w:eastAsia="楷体_GB2312" w:cs="宋体"/>
      <w:sz w:val="32"/>
      <w:szCs w:val="32"/>
    </w:rPr>
  </w:style>
  <w:style w:type="character" w:styleId="Char">
    <w:name w:val="普通(网站) Char"/>
    <w:basedOn w:val="Style14"/>
    <w:qFormat/>
    <w:rPr>
      <w:rFonts w:ascii="宋体" w:hAnsi="宋体" w:cs="宋体"/>
      <w:sz w:val="24"/>
      <w:szCs w:val="24"/>
    </w:rPr>
  </w:style>
  <w:style w:type="character" w:styleId="2CharChar">
    <w:name w:val="标题2 Char Char"/>
    <w:basedOn w:val="Char"/>
    <w:qFormat/>
    <w:rPr>
      <w:rFonts w:ascii="楷体_GB2312" w:hAnsi="楷体_GB2312" w:eastAsia="楷体_GB2312"/>
      <w:bCs/>
      <w:smallCaps/>
      <w:color w:val="000000"/>
      <w:sz w:val="32"/>
      <w:szCs w:val="32"/>
    </w:rPr>
  </w:style>
  <w:style w:type="character" w:styleId="Char2">
    <w:name w:val="页眉 Char"/>
    <w:basedOn w:val="Style14"/>
    <w:qFormat/>
    <w:rPr>
      <w:rFonts w:ascii="Times New Roman" w:hAnsi="Times New Roman" w:eastAsia="仿宋_GB2312" w:cs="Times New Roman"/>
      <w:kern w:val="2"/>
      <w:sz w:val="18"/>
      <w:szCs w:val="18"/>
    </w:rPr>
  </w:style>
  <w:style w:type="character" w:styleId="2Char">
    <w:name w:val="标题2 Char"/>
    <w:basedOn w:val="Char"/>
    <w:qFormat/>
    <w:rPr>
      <w:rFonts w:ascii="楷体_GB2312" w:hAnsi="楷体_GB2312" w:eastAsia="楷体_GB2312"/>
      <w:bCs/>
      <w:smallCaps/>
      <w:color w:val="000000"/>
      <w:sz w:val="32"/>
      <w:szCs w:val="32"/>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2CharChar1">
    <w:name w:val="样式2 Char Char"/>
    <w:basedOn w:val="Style14"/>
    <w:qFormat/>
    <w:rPr>
      <w:rFonts w:ascii="仿宋_GB2312" w:hAnsi="仿宋_GB2312" w:eastAsia="仿宋_GB2312" w:cs="Times New Roman"/>
      <w:b/>
      <w:bCs/>
      <w:smallCaps/>
      <w:color w:val="000000"/>
      <w:kern w:val="2"/>
      <w:sz w:val="32"/>
      <w:szCs w:val="32"/>
    </w:rPr>
  </w:style>
  <w:style w:type="character" w:styleId="3Char1">
    <w:name w:val="正文文本缩进 3 Char1"/>
    <w:basedOn w:val="Style14"/>
    <w:qFormat/>
    <w:rPr>
      <w:rFonts w:ascii="Times New Roman" w:hAnsi="Times New Roman" w:eastAsia="仿宋_GB2312" w:cs="Times New Roman"/>
      <w:kern w:val="2"/>
      <w:sz w:val="16"/>
      <w:szCs w:val="16"/>
    </w:rPr>
  </w:style>
  <w:style w:type="character" w:styleId="Char3">
    <w:name w:val="正文文本 Char"/>
    <w:basedOn w:val="Style14"/>
    <w:qFormat/>
    <w:rPr>
      <w:rFonts w:ascii="Times New Roman" w:hAnsi="Times New Roman" w:eastAsia="文星仿宋;宋体" w:cs="Times New Roman"/>
      <w:kern w:val="2"/>
      <w:sz w:val="32"/>
      <w:szCs w:val="24"/>
    </w:rPr>
  </w:style>
  <w:style w:type="character" w:styleId="Char11">
    <w:name w:val="正文文本缩进 Char1"/>
    <w:basedOn w:val="Style14"/>
    <w:qFormat/>
    <w:rPr>
      <w:rFonts w:ascii="Times New Roman" w:hAnsi="Times New Roman" w:eastAsia="仿宋_GB2312" w:cs="Times New Roman"/>
      <w:kern w:val="2"/>
      <w:sz w:val="32"/>
      <w:szCs w:val="22"/>
    </w:rPr>
  </w:style>
  <w:style w:type="character" w:styleId="3Char">
    <w:name w:val="标题3 Char"/>
    <w:basedOn w:val="Char1"/>
    <w:qFormat/>
    <w:rPr>
      <w:rFonts w:ascii="黑体" w:hAnsi="黑体" w:eastAsia="黑体" w:cs="宋体"/>
      <w:sz w:val="32"/>
      <w:szCs w:val="32"/>
    </w:rPr>
  </w:style>
  <w:style w:type="character" w:styleId="2CharChar2">
    <w:name w:val="正文文本缩进 2 Char Char"/>
    <w:basedOn w:val="Style14"/>
    <w:qFormat/>
    <w:rPr>
      <w:rFonts w:eastAsia="仿宋_GB2312"/>
      <w:b/>
      <w:bCs/>
      <w:kern w:val="2"/>
      <w:sz w:val="32"/>
      <w:szCs w:val="24"/>
    </w:rPr>
  </w:style>
  <w:style w:type="character" w:styleId="2Char1">
    <w:name w:val="正文文本缩进 2 Char"/>
    <w:basedOn w:val="Style14"/>
    <w:qFormat/>
    <w:rPr>
      <w:rFonts w:ascii="Times New Roman" w:hAnsi="Times New Roman" w:eastAsia="华文仿宋" w:cs="Times New Roman"/>
      <w:kern w:val="2"/>
      <w:sz w:val="32"/>
      <w:szCs w:val="32"/>
    </w:rPr>
  </w:style>
  <w:style w:type="character" w:styleId="HTMLChar">
    <w:name w:val="HTML 预设格式 Char"/>
    <w:basedOn w:val="Style14"/>
    <w:qFormat/>
    <w:rPr>
      <w:rFonts w:ascii="宋体" w:hAnsi="宋体" w:eastAsia="宋体" w:cs="宋体"/>
      <w:sz w:val="24"/>
      <w:szCs w:val="24"/>
      <w:lang w:bidi="ar-SA"/>
    </w:rPr>
  </w:style>
  <w:style w:type="character" w:styleId="test1">
    <w:name w:val="test1"/>
    <w:basedOn w:val="Style14"/>
    <w:qFormat/>
    <w:rPr>
      <w:sz w:val="25"/>
      <w:szCs w:val="25"/>
    </w:rPr>
  </w:style>
  <w:style w:type="character" w:styleId="Char4">
    <w:name w:val="批注框文本 Char"/>
    <w:basedOn w:val="Style14"/>
    <w:qFormat/>
    <w:rPr>
      <w:rFonts w:ascii="Times New Roman" w:hAnsi="Times New Roman" w:eastAsia="仿宋_GB2312" w:cs="Times New Roman"/>
      <w:kern w:val="2"/>
      <w:sz w:val="18"/>
      <w:szCs w:val="18"/>
    </w:rPr>
  </w:style>
  <w:style w:type="character" w:styleId="Char5">
    <w:name w:val="日期 Char"/>
    <w:basedOn w:val="Style14"/>
    <w:qFormat/>
    <w:rPr>
      <w:rFonts w:ascii="仿宋_GB2312" w:hAnsi="仿宋_GB2312" w:eastAsia="仿宋_GB2312"/>
      <w:kern w:val="2"/>
      <w:sz w:val="32"/>
      <w:szCs w:val="32"/>
      <w:lang w:bidi="ar-SA"/>
    </w:rPr>
  </w:style>
  <w:style w:type="character" w:styleId="3Char2">
    <w:name w:val="正文文本缩进 3 Char"/>
    <w:basedOn w:val="Style14"/>
    <w:qFormat/>
    <w:rPr>
      <w:rFonts w:ascii="Times New Roman" w:hAnsi="Times New Roman" w:eastAsia="仿宋_GB2312" w:cs="Times New Roman"/>
      <w:kern w:val="2"/>
      <w:sz w:val="16"/>
      <w:szCs w:val="16"/>
    </w:rPr>
  </w:style>
  <w:style w:type="character" w:styleId="Char12">
    <w:name w:val="页脚 Char1"/>
    <w:basedOn w:val="Style14"/>
    <w:qFormat/>
    <w:rPr>
      <w:rFonts w:ascii="宋体" w:hAnsi="宋体" w:cs="宋体"/>
      <w:sz w:val="18"/>
      <w:szCs w:val="18"/>
    </w:rPr>
  </w:style>
  <w:style w:type="character" w:styleId="CharChar8">
    <w:name w:val="Char Char8"/>
    <w:basedOn w:val="Style14"/>
    <w:qFormat/>
    <w:rPr>
      <w:rFonts w:ascii="宋体" w:hAnsi="宋体" w:eastAsia="宋体" w:cs="宋体" w:hint="eastAsia"/>
      <w:sz w:val="24"/>
      <w:szCs w:val="24"/>
      <w:lang w:bidi="ar-SA"/>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1Char1">
    <w:name w:val="标题1 Char"/>
    <w:basedOn w:val="Char"/>
    <w:qFormat/>
    <w:rPr>
      <w:rFonts w:ascii="方正小标宋简体" w:hAnsi="方正小标宋简体" w:eastAsia="方正小标宋简体"/>
      <w:bCs/>
      <w:smallCaps/>
      <w:color w:val="000000"/>
      <w:sz w:val="32"/>
      <w:szCs w:val="44"/>
      <w:lang w:bidi="ar-SA"/>
    </w:rPr>
  </w:style>
  <w:style w:type="character" w:styleId="CharChar">
    <w:name w:val="页眉 Char Char"/>
    <w:basedOn w:val="Style14"/>
    <w:qFormat/>
    <w:rPr>
      <w:kern w:val="2"/>
      <w:sz w:val="18"/>
      <w:szCs w:val="18"/>
    </w:rPr>
  </w:style>
  <w:style w:type="character" w:styleId="Char6">
    <w:name w:val="纯文本 Char"/>
    <w:basedOn w:val="Style14"/>
    <w:qFormat/>
    <w:rPr>
      <w:rFonts w:ascii="华文宋体" w:hAnsi="华文宋体" w:eastAsia="仿宋_GB2312" w:cs="Courier New"/>
      <w:kern w:val="2"/>
      <w:sz w:val="32"/>
      <w:szCs w:val="21"/>
    </w:rPr>
  </w:style>
  <w:style w:type="character" w:styleId="1CharChar">
    <w:name w:val="样式1 Char Char"/>
    <w:basedOn w:val="Char6"/>
    <w:qFormat/>
    <w:rPr>
      <w:rFonts w:ascii="楷体_GB2312" w:hAnsi="楷体_GB2312" w:eastAsia="楷体_GB2312" w:cs="宋体"/>
      <w:sz w:val="32"/>
      <w:szCs w:val="32"/>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1">
    <w:name w:val="纯文本 Char Char"/>
    <w:basedOn w:val="Style14"/>
    <w:qFormat/>
    <w:rPr>
      <w:rFonts w:ascii="宋体" w:hAnsi="宋体" w:eastAsia="仿宋_GB2312" w:cs="Courier New"/>
      <w:sz w:val="32"/>
      <w:szCs w:val="32"/>
      <w:lang w:bidi="ar-SA"/>
    </w:rPr>
  </w:style>
  <w:style w:type="character" w:styleId="Char13">
    <w:name w:val="正文文本 Char1"/>
    <w:basedOn w:val="Style14"/>
    <w:qFormat/>
    <w:rPr>
      <w:rFonts w:ascii="Times New Roman" w:hAnsi="Times New Roman" w:eastAsia="文星仿宋;宋体" w:cs="Times New Roman"/>
      <w:kern w:val="2"/>
      <w:sz w:val="32"/>
      <w:szCs w:val="24"/>
    </w:rPr>
  </w:style>
  <w:style w:type="character" w:styleId="3CharChar">
    <w:name w:val="样式3 Char Char"/>
    <w:basedOn w:val="2CharChar1"/>
    <w:qFormat/>
    <w:rPr/>
  </w:style>
  <w:style w:type="character" w:styleId="Char7">
    <w:name w:val="正文文本缩进 Char"/>
    <w:basedOn w:val="Style14"/>
    <w:qFormat/>
    <w:rPr>
      <w:rFonts w:ascii="Times New Roman" w:hAnsi="Times New Roman" w:eastAsia="仿宋_GB2312" w:cs="Times New Roman"/>
      <w:kern w:val="2"/>
      <w:sz w:val="32"/>
      <w:szCs w:val="22"/>
    </w:rPr>
  </w:style>
  <w:style w:type="character" w:styleId="CharChar2">
    <w:name w:val="日期 Char Char"/>
    <w:basedOn w:val="Style14"/>
    <w:qFormat/>
    <w:rPr>
      <w:rFonts w:ascii="仿宋_GB2312" w:hAnsi="仿宋_GB2312" w:eastAsia="仿宋_GB2312"/>
      <w:kern w:val="2"/>
      <w:sz w:val="32"/>
      <w:szCs w:val="32"/>
      <w:lang w:bidi="ar-SA"/>
    </w:rPr>
  </w:style>
  <w:style w:type="character" w:styleId="3CharChar1">
    <w:name w:val="标题3 Char Char"/>
    <w:basedOn w:val="Char6"/>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3">
    <w:name w:val="正文文本 2 Char"/>
    <w:basedOn w:val="Style14"/>
    <w:qFormat/>
    <w:rPr>
      <w:rFonts w:eastAsia="仿宋_GB2312"/>
      <w:kern w:val="2"/>
      <w:sz w:val="32"/>
      <w:szCs w:val="24"/>
      <w:lang w:bidi="ar-SA"/>
    </w:rPr>
  </w:style>
  <w:style w:type="character" w:styleId="3Char3">
    <w:name w:val="样式3 Char"/>
    <w:basedOn w:val="2Char2"/>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8">
    <w:name w:val="页脚 Char"/>
    <w:basedOn w:val="Style14"/>
    <w:qFormat/>
    <w:rPr>
      <w:rFonts w:ascii="宋体" w:hAnsi="宋体" w:cs="宋体"/>
      <w:sz w:val="18"/>
      <w:szCs w:val="18"/>
    </w:rPr>
  </w:style>
  <w:style w:type="character" w:styleId="1CharChar1">
    <w:name w:val="标题1 Char Char"/>
    <w:basedOn w:val="Char"/>
    <w:qFormat/>
    <w:rPr>
      <w:rFonts w:ascii="方正小标宋简体" w:hAnsi="方正小标宋简体" w:eastAsia="方正小标宋简体"/>
      <w:bCs/>
      <w:smallCaps/>
      <w:color w:val="000000"/>
      <w:sz w:val="32"/>
      <w:szCs w:val="4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批注框文本"/>
    <w:basedOn w:val="Normal"/>
    <w:qFormat/>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6">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Style18">
    <w:name w:val="普通(网站)"/>
    <w:basedOn w:val="Normal"/>
    <w:qFormat/>
    <w:pPr>
      <w:widowControl/>
      <w:spacing w:before="280" w:after="280"/>
      <w:jc w:val="start"/>
    </w:pPr>
    <w:rPr>
      <w:rFonts w:ascii="宋体" w:hAnsi="宋体" w:cs="宋体"/>
      <w:sz w:val="24"/>
      <w:szCs w:val="24"/>
    </w:rPr>
  </w:style>
  <w:style w:type="paragraph" w:styleId="Style19">
    <w:name w:val="纯文本"/>
    <w:basedOn w:val="Normal"/>
    <w:qFormat/>
    <w:pPr/>
    <w:rPr>
      <w:rFonts w:ascii="华文宋体" w:hAnsi="华文宋体" w:cs="Courier New"/>
      <w:szCs w:val="21"/>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8"/>
    <w:qFormat/>
    <w:pPr>
      <w:widowControl/>
      <w:spacing w:before="280" w:after="280"/>
      <w:jc w:val="start"/>
    </w:pPr>
    <w:rPr>
      <w:rFonts w:ascii="Arial Unicode MS" w:hAnsi="Arial Unicode MS" w:eastAsia="Arial Unicode MS" w:cs="Arial Unicode MS"/>
      <w:kern w:val="0"/>
      <w:sz w:val="24"/>
      <w:szCs w:val="24"/>
    </w:rPr>
  </w:style>
  <w:style w:type="paragraph" w:styleId="1">
    <w:name w:val="标题1"/>
    <w:basedOn w:val="Style18"/>
    <w:qFormat/>
    <w:pPr>
      <w:spacing w:lineRule="exact" w:line="600"/>
      <w:jc w:val="center"/>
    </w:pPr>
    <w:rPr>
      <w:rFonts w:ascii="方正小标宋简体" w:hAnsi="方正小标宋简体" w:eastAsia="方正小标宋简体"/>
      <w:bCs/>
      <w:smallCaps/>
      <w:color w:val="000000"/>
      <w:sz w:val="32"/>
      <w:szCs w:val="44"/>
    </w:rPr>
  </w:style>
  <w:style w:type="paragraph" w:styleId="23">
    <w:name w:val="标题2"/>
    <w:basedOn w:val="Style18"/>
    <w:qFormat/>
    <w:pPr>
      <w:widowControl w:val="false"/>
      <w:snapToGrid w:val="false"/>
      <w:jc w:val="center"/>
    </w:pPr>
    <w:rPr>
      <w:rFonts w:ascii="楷体_GB2312" w:hAnsi="楷体_GB2312" w:eastAsia="楷体_GB2312"/>
      <w:bCs/>
      <w:smallCaps/>
      <w:color w:val="000000"/>
      <w:sz w:val="32"/>
      <w:szCs w:val="32"/>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11">
    <w:name w:val="样式1"/>
    <w:basedOn w:val="Style19"/>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9"/>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chinaacc.com/zhucekuaijishi/"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2016-12-28T20:52:49Z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