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黑体" w:hAnsi="黑体" w:eastAsia="黑体" w:cs="黑体" w:hint="eastAsia"/>
        </w:rPr>
      </w:pPr>
      <w:r>
        <w:rPr>
          <w:rFonts w:eastAsia="黑体" w:cs="黑体" w:hint="eastAsia" w:ascii="黑体" w:hAnsi="黑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黑体" w:hAnsi="黑体" w:eastAsia="黑体" w:cs="黑体" w:hint="eastAsia"/>
        </w:rPr>
      </w:pPr>
      <w:r>
        <w:rPr>
          <w:rFonts w:eastAsia="黑体" w:cs="黑体" w:hint="eastAsia" w:ascii="黑体" w:hAnsi="黑体"/>
        </w:rPr>
      </w:r>
    </w:p>
    <w:p>
      <w:pPr>
        <w:pStyle w:val="Normal"/>
        <w:keepNext w:val="false"/>
        <w:keepLines w:val="false"/>
        <w:pageBreakBefore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kern w:val="0"/>
          <w:sz w:val="44"/>
          <w:szCs w:val="44"/>
        </w:rPr>
      </w:pPr>
      <w:r>
        <w:rPr>
          <w:rFonts w:ascii="宋体" w:hAnsi="宋体" w:cs="宋体" w:hint="eastAsia" w:eastAsia="宋体"/>
          <w:kern w:val="0"/>
          <w:sz w:val="44"/>
          <w:szCs w:val="44"/>
        </w:rPr>
        <w:t>天津市公共电信基础设施建设和保护条例</w:t>
      </w:r>
    </w:p>
    <w:p>
      <w:pPr>
        <w:pStyle w:val="Normal"/>
        <w:keepNext w:val="false"/>
        <w:keepLines w:val="false"/>
        <w:pageBreakBefore w:val="false"/>
        <w:tabs>
          <w:tab w:val="clear" w:pos="420"/>
          <w:tab w:val="left" w:pos="1276" w:leader="none"/>
        </w:tabs>
        <w:kinsoku w:val="true"/>
        <w:overflowPunct w:val="true"/>
        <w:autoSpaceDE w:val="true"/>
        <w:bidi w:val="0"/>
        <w:snapToGrid w:val="true"/>
        <w:spacing w:lineRule="auto" w:line="240"/>
        <w:ind w:firstLineChars="0" w:firstLine="0" w:startChars="0" w:start="0" w:endChars="0" w:end="0"/>
        <w:jc w:val="center"/>
        <w:textAlignment w:val="auto"/>
        <w:rPr>
          <w:rFonts w:ascii="方正小标宋简体" w:hAnsi="方正小标宋简体" w:eastAsia="方正小标宋简体" w:cs="宋体" w:hint="eastAsia"/>
          <w:kern w:val="0"/>
          <w:sz w:val="36"/>
          <w:szCs w:val="36"/>
        </w:rPr>
      </w:pPr>
      <w:r>
        <w:rPr>
          <w:rFonts w:eastAsia="方正小标宋简体" w:cs="宋体" w:hint="eastAsia" w:ascii="方正小标宋简体" w:hAnsi="方正小标宋简体"/>
          <w:kern w:val="0"/>
          <w:sz w:val="36"/>
          <w:szCs w:val="36"/>
        </w:rPr>
      </w:r>
    </w:p>
    <w:p>
      <w:pPr>
        <w:pStyle w:val="Normal"/>
        <w:keepNext w:val="false"/>
        <w:keepLines w:val="false"/>
        <w:pageBreakBefore w:val="false"/>
        <w:tabs>
          <w:tab w:val="clear" w:pos="420"/>
          <w:tab w:val="left" w:pos="1276" w:leader="none"/>
        </w:tabs>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szCs w:val="24"/>
        </w:rPr>
      </w:pPr>
      <w:r>
        <w:rPr>
          <w:rFonts w:ascii="楷体_GB2312" w:hAnsi="楷体_GB2312" w:eastAsia="楷体_GB2312"/>
          <w:szCs w:val="24"/>
        </w:rPr>
        <w:t>（</w:t>
      </w:r>
      <w:r>
        <w:rPr>
          <w:rFonts w:eastAsia="楷体_GB2312" w:hint="eastAsia" w:ascii="楷体_GB2312" w:hAnsi="楷体_GB2312"/>
          <w:szCs w:val="24"/>
        </w:rPr>
        <w:t>2017</w:t>
      </w:r>
      <w:r>
        <w:rPr>
          <w:rFonts w:ascii="楷体_GB2312" w:hAnsi="楷体_GB2312" w:hint="eastAsia" w:eastAsia="楷体_GB2312"/>
          <w:szCs w:val="24"/>
        </w:rPr>
        <w:t>年</w:t>
      </w:r>
      <w:r>
        <w:rPr>
          <w:rFonts w:eastAsia="楷体_GB2312" w:ascii="楷体_GB2312" w:hAnsi="楷体_GB2312"/>
          <w:szCs w:val="24"/>
        </w:rPr>
        <w:t>11</w:t>
      </w:r>
      <w:r>
        <w:rPr>
          <w:rFonts w:ascii="楷体_GB2312" w:hAnsi="楷体_GB2312" w:eastAsia="楷体_GB2312"/>
          <w:szCs w:val="24"/>
        </w:rPr>
        <w:t>月</w:t>
      </w:r>
      <w:r>
        <w:rPr>
          <w:rFonts w:eastAsia="楷体_GB2312" w:hint="eastAsia" w:ascii="楷体_GB2312" w:hAnsi="楷体_GB2312"/>
          <w:szCs w:val="24"/>
        </w:rPr>
        <w:t>28</w:t>
      </w:r>
      <w:r>
        <w:rPr>
          <w:rFonts w:ascii="楷体_GB2312" w:hAnsi="楷体_GB2312" w:hint="eastAsia" w:eastAsia="楷体_GB2312"/>
          <w:szCs w:val="24"/>
        </w:rPr>
        <w:t>日天津市第十六届人民代表大会常</w:t>
      </w:r>
    </w:p>
    <w:p>
      <w:pPr>
        <w:pStyle w:val="Normal"/>
        <w:keepNext w:val="false"/>
        <w:keepLines w:val="false"/>
        <w:pageBreakBefore w:val="false"/>
        <w:tabs>
          <w:tab w:val="clear" w:pos="420"/>
          <w:tab w:val="left" w:pos="1276" w:leader="none"/>
        </w:tabs>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szCs w:val="24"/>
        </w:rPr>
      </w:pPr>
      <w:r>
        <w:rPr>
          <w:rFonts w:ascii="楷体_GB2312" w:hAnsi="楷体_GB2312" w:hint="eastAsia" w:eastAsia="楷体_GB2312"/>
          <w:szCs w:val="24"/>
        </w:rPr>
        <w:t>务委员会第三十</w:t>
      </w:r>
      <w:r>
        <w:rPr>
          <w:rFonts w:ascii="楷体_GB2312" w:hAnsi="楷体_GB2312" w:eastAsia="楷体_GB2312"/>
          <w:szCs w:val="24"/>
        </w:rPr>
        <w:t>九</w:t>
      </w:r>
      <w:r>
        <w:rPr>
          <w:rFonts w:ascii="楷体_GB2312" w:hAnsi="楷体_GB2312" w:hint="eastAsia" w:eastAsia="楷体_GB2312"/>
          <w:szCs w:val="24"/>
        </w:rPr>
        <w:t>次会议</w:t>
      </w:r>
      <w:r>
        <w:rPr>
          <w:rFonts w:ascii="楷体_GB2312" w:hAnsi="楷体_GB2312" w:eastAsia="楷体_GB2312"/>
          <w:szCs w:val="24"/>
        </w:rPr>
        <w:t>通过</w:t>
      </w:r>
      <w:r>
        <w:rPr>
          <w:rFonts w:ascii="楷体_GB2312" w:hAnsi="楷体_GB2312" w:hint="eastAsia" w:eastAsia="楷体_GB2312"/>
          <w:szCs w:val="24"/>
        </w:rPr>
        <w:t>）</w:t>
      </w:r>
    </w:p>
    <w:p>
      <w:pPr>
        <w:pStyle w:val="Normal"/>
        <w:keepNext w:val="false"/>
        <w:keepLines w:val="false"/>
        <w:pageBreakBefore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olor w:val="000000"/>
          <w:szCs w:val="32"/>
        </w:rPr>
      </w:pPr>
      <w:r>
        <w:rPr>
          <w:rFonts w:eastAsia="楷体_GB2312" w:ascii="楷体_GB2312" w:hAnsi="楷体_GB2312"/>
          <w:color w:val="000000"/>
          <w:szCs w:val="32"/>
        </w:rPr>
      </w:r>
    </w:p>
    <w:p>
      <w:pPr>
        <w:pStyle w:val="Normal"/>
        <w:keepNext w:val="false"/>
        <w:keepLines w:val="false"/>
        <w:pageBreakBefore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hint="eastAsia"/>
          <w:color w:val="000000"/>
          <w:szCs w:val="32"/>
        </w:rPr>
      </w:pPr>
      <w:r>
        <w:rPr>
          <w:rFonts w:ascii="楷体_GB2312" w:hAnsi="楷体_GB2312" w:hint="eastAsia" w:eastAsia="楷体_GB2312"/>
          <w:color w:val="000000"/>
          <w:szCs w:val="32"/>
        </w:rPr>
        <w:t>目  录</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黑体"/>
          <w:color w:val="000000"/>
          <w:kern w:val="0"/>
          <w:szCs w:val="32"/>
        </w:rPr>
      </w:pPr>
      <w:r>
        <w:rPr>
          <w:rFonts w:ascii="楷体_GB2312" w:hAnsi="楷体_GB2312" w:cs="黑体" w:hint="eastAsia" w:eastAsia="楷体_GB2312"/>
          <w:color w:val="000000"/>
          <w:kern w:val="0"/>
          <w:szCs w:val="32"/>
        </w:rPr>
        <w:t>第一章  总则</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黑体"/>
          <w:color w:val="000000"/>
          <w:kern w:val="0"/>
          <w:szCs w:val="32"/>
        </w:rPr>
      </w:pPr>
      <w:r>
        <w:rPr>
          <w:rFonts w:ascii="楷体_GB2312" w:hAnsi="楷体_GB2312" w:cs="黑体" w:hint="eastAsia" w:eastAsia="楷体_GB2312"/>
          <w:color w:val="000000"/>
          <w:kern w:val="0"/>
          <w:szCs w:val="32"/>
        </w:rPr>
        <w:t>第二章  规划建设</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黑体"/>
          <w:color w:val="000000"/>
          <w:kern w:val="0"/>
          <w:szCs w:val="32"/>
        </w:rPr>
      </w:pPr>
      <w:r>
        <w:rPr>
          <w:rFonts w:ascii="楷体_GB2312" w:hAnsi="楷体_GB2312" w:cs="黑体" w:hint="eastAsia" w:eastAsia="楷体_GB2312"/>
          <w:color w:val="000000"/>
          <w:kern w:val="0"/>
          <w:szCs w:val="32"/>
        </w:rPr>
        <w:t>第三章  保护措施</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黑体"/>
          <w:color w:val="000000"/>
          <w:kern w:val="0"/>
          <w:szCs w:val="32"/>
        </w:rPr>
      </w:pPr>
      <w:r>
        <w:rPr>
          <w:rFonts w:ascii="楷体_GB2312" w:hAnsi="楷体_GB2312" w:cs="黑体" w:hint="eastAsia" w:eastAsia="楷体_GB2312"/>
          <w:color w:val="000000"/>
          <w:kern w:val="0"/>
          <w:szCs w:val="32"/>
        </w:rPr>
        <w:t xml:space="preserve">第四章 </w:t>
      </w:r>
      <w:r>
        <w:rPr>
          <w:rFonts w:ascii="楷体_GB2312" w:hAnsi="楷体_GB2312" w:cs="黑体" w:eastAsia="楷体_GB2312"/>
          <w:color w:val="000000"/>
          <w:kern w:val="0"/>
          <w:szCs w:val="32"/>
        </w:rPr>
        <w:t xml:space="preserve"> </w:t>
      </w:r>
      <w:r>
        <w:rPr>
          <w:rFonts w:ascii="楷体_GB2312" w:hAnsi="楷体_GB2312" w:cs="黑体" w:hint="eastAsia" w:eastAsia="楷体_GB2312"/>
          <w:color w:val="000000"/>
          <w:kern w:val="0"/>
          <w:szCs w:val="32"/>
        </w:rPr>
        <w:t>法律责任</w:t>
      </w:r>
    </w:p>
    <w:p>
      <w:pPr>
        <w:pStyle w:val="Normal"/>
        <w:keepNext w:val="false"/>
        <w:keepLines w:val="false"/>
        <w:pageBreakBefore w:val="false"/>
        <w:widowControl/>
        <w:kinsoku w:val="true"/>
        <w:overflowPunct w:val="true"/>
        <w:autoSpaceDE w:val="true"/>
        <w:bidi w:val="0"/>
        <w:snapToGrid w:val="true"/>
        <w:spacing w:lineRule="auto" w:line="240"/>
        <w:ind w:firstLineChars="200" w:startChars="0" w:start="0" w:endChars="0" w:end="0"/>
        <w:jc w:val="start"/>
        <w:textAlignment w:val="auto"/>
        <w:rPr>
          <w:rFonts w:ascii="楷体_GB2312" w:hAnsi="楷体_GB2312" w:eastAsia="楷体_GB2312" w:cs="黑体"/>
          <w:color w:val="000000"/>
          <w:kern w:val="0"/>
          <w:szCs w:val="32"/>
        </w:rPr>
      </w:pPr>
      <w:r>
        <w:rPr>
          <w:rFonts w:ascii="楷体_GB2312" w:hAnsi="楷体_GB2312" w:cs="黑体" w:hint="eastAsia" w:eastAsia="楷体_GB2312"/>
          <w:color w:val="000000"/>
          <w:kern w:val="0"/>
          <w:szCs w:val="32"/>
        </w:rPr>
        <w:t>第五章  附则</w:t>
      </w:r>
    </w:p>
    <w:p>
      <w:pPr>
        <w:pStyle w:val="BodyText"/>
        <w:spacing w:lineRule="exact" w:line="460" w:before="0" w:after="0"/>
        <w:contextualSpacing/>
        <w:jc w:val="center"/>
        <w:rPr>
          <w:rFonts w:ascii="方正小标宋简体" w:hAnsi="方正小标宋简体" w:eastAsia="方正小标宋简体" w:cs="黑体" w:hint="eastAsia"/>
          <w:color w:val="000000"/>
          <w:kern w:val="0"/>
          <w:sz w:val="36"/>
          <w:szCs w:val="36"/>
        </w:rPr>
      </w:pPr>
      <w:r>
        <w:rPr>
          <w:rFonts w:eastAsia="方正小标宋简体" w:cs="黑体" w:hint="eastAsia" w:ascii="方正小标宋简体" w:hAnsi="方正小标宋简体"/>
          <w:color w:val="000000"/>
          <w:kern w:val="0"/>
          <w:sz w:val="36"/>
          <w:szCs w:val="36"/>
        </w:rPr>
      </w:r>
    </w:p>
    <w:p>
      <w:pPr>
        <w:pStyle w:val="Normal"/>
        <w:keepNext w:val="false"/>
        <w:keepLines w:val="false"/>
        <w:pageBreakBefore w:val="false"/>
        <w:widowControl w:val="false"/>
        <w:kinsoku w:val="true"/>
        <w:overflowPunct w:val="true"/>
        <w:autoSpaceDE w:val="true"/>
        <w:bidi w:val="0"/>
        <w:snapToGrid w:val="true"/>
        <w:spacing w:lineRule="atLeast" w:line="300" w:before="0" w:after="0"/>
        <w:ind w:firstLineChars="0" w:firstLine="0" w:startChars="0" w:start="0" w:endChars="0" w:end="0"/>
        <w:contextualSpacing/>
        <w:jc w:val="center"/>
        <w:textAlignment w:val="auto"/>
        <w:rPr>
          <w:rFonts w:eastAsia="黑体"/>
          <w:color w:val="000000"/>
          <w:szCs w:val="32"/>
        </w:rPr>
      </w:pPr>
      <w:r>
        <w:rPr>
          <w:rFonts w:eastAsia="黑体"/>
          <w:color w:val="000000"/>
          <w:szCs w:val="32"/>
        </w:rPr>
        <w:t>第一章  总</w:t>
      </w:r>
      <w:r>
        <w:rPr>
          <w:rFonts w:hint="eastAsia" w:eastAsia="黑体"/>
          <w:color w:val="000000"/>
          <w:szCs w:val="32"/>
        </w:rPr>
        <w:t xml:space="preserve"> </w:t>
      </w:r>
      <w:r>
        <w:rPr>
          <w:rFonts w:eastAsia="黑体"/>
          <w:color w:val="000000"/>
          <w:szCs w:val="32"/>
        </w:rPr>
        <w:t xml:space="preserve"> 则</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eastAsia="黑体" w:cs="黑体"/>
          <w:color w:val="000000"/>
          <w:szCs w:val="32"/>
        </w:rPr>
      </w:pPr>
      <w:r>
        <w:rPr>
          <w:rFonts w:eastAsia="黑体" w:cs="黑体"/>
          <w:color w:val="000000"/>
          <w:szCs w:val="3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cs="等线;Arial Unicode MS"/>
          <w:kern w:val="0"/>
          <w:szCs w:val="32"/>
        </w:rPr>
      </w:pPr>
      <w:r>
        <w:rPr>
          <w:rFonts w:cs="黑体" w:eastAsia="黑体"/>
          <w:color w:val="000000"/>
          <w:szCs w:val="32"/>
        </w:rPr>
        <w:t>第一条</w:t>
      </w:r>
      <w:r>
        <w:rPr>
          <w:rFonts w:hint="eastAsia"/>
          <w:color w:val="000000"/>
          <w:szCs w:val="32"/>
        </w:rPr>
        <w:t xml:space="preserve">  </w:t>
      </w:r>
      <w:r>
        <w:rPr>
          <w:rFonts w:ascii="仿宋_GB2312" w:hAnsi="仿宋_GB2312" w:cs="等线;Arial Unicode MS" w:hint="eastAsia"/>
          <w:kern w:val="0"/>
          <w:szCs w:val="32"/>
        </w:rPr>
        <w:t>为了加强公共电信基础设施建设和保护，保障电信网络和信息的畅通与安全，更好地服务社会公众，根据《中华人民共和国电信条例》和其他有关法律、行政法规，结合本市实际情况，制定本条例。</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cs="等线;Arial Unicode MS"/>
          <w:kern w:val="0"/>
          <w:szCs w:val="32"/>
        </w:rPr>
      </w:pPr>
      <w:r>
        <w:rPr>
          <w:rFonts w:ascii="黑体" w:hAnsi="黑体" w:cs="黑体" w:hint="eastAsia" w:eastAsia="黑体"/>
          <w:color w:val="000000"/>
          <w:szCs w:val="32"/>
        </w:rPr>
        <w:t>第二条</w:t>
      </w:r>
      <w:r>
        <w:rPr>
          <w:rFonts w:hint="eastAsia"/>
          <w:color w:val="000000"/>
          <w:szCs w:val="32"/>
        </w:rPr>
        <w:t xml:space="preserve">  </w:t>
      </w:r>
      <w:r>
        <w:rPr>
          <w:rFonts w:ascii="仿宋_GB2312" w:hAnsi="仿宋_GB2312" w:cs="等线;Arial Unicode MS" w:hint="eastAsia"/>
          <w:kern w:val="0"/>
          <w:szCs w:val="32"/>
        </w:rPr>
        <w:t>本条例适用于本市行政区域内公共电信基础设施的建设、保护和管理活动。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cs="等线;Arial Unicode MS"/>
          <w:kern w:val="0"/>
          <w:szCs w:val="32"/>
        </w:rPr>
      </w:pPr>
      <w:r>
        <w:rPr>
          <w:rFonts w:cs="黑体" w:eastAsia="黑体"/>
          <w:color w:val="000000"/>
          <w:szCs w:val="21"/>
        </w:rPr>
        <w:t>第</w:t>
      </w:r>
      <w:r>
        <w:rPr>
          <w:rFonts w:cs="黑体" w:hint="eastAsia" w:eastAsia="黑体"/>
          <w:color w:val="000000"/>
          <w:szCs w:val="21"/>
        </w:rPr>
        <w:t>三</w:t>
      </w:r>
      <w:r>
        <w:rPr>
          <w:rFonts w:cs="黑体" w:eastAsia="黑体"/>
          <w:color w:val="000000"/>
          <w:szCs w:val="21"/>
        </w:rPr>
        <w:t>条</w:t>
      </w:r>
      <w:r>
        <w:rPr>
          <w:color w:val="000000"/>
          <w:szCs w:val="21"/>
        </w:rPr>
        <w:t xml:space="preserve"> </w:t>
      </w:r>
      <w:r>
        <w:rPr>
          <w:rFonts w:ascii="黑体" w:hAnsi="黑体" w:cs="等线;Arial Unicode MS" w:hint="eastAsia" w:eastAsia="黑体"/>
          <w:kern w:val="0"/>
          <w:szCs w:val="32"/>
        </w:rPr>
        <w:t xml:space="preserve"> </w:t>
      </w:r>
      <w:r>
        <w:rPr>
          <w:rFonts w:ascii="仿宋_GB2312" w:hAnsi="仿宋_GB2312" w:cs="等线;Arial Unicode MS" w:hint="eastAsia"/>
          <w:kern w:val="0"/>
          <w:szCs w:val="32"/>
        </w:rPr>
        <w:t>本条例所称公共电信基础设施，是指为保障电</w:t>
      </w:r>
      <w:r>
        <w:rPr>
          <w:rFonts w:ascii="仿宋_GB2312" w:hAnsi="仿宋_GB2312" w:cs="等线;Arial Unicode MS"/>
          <w:kern w:val="0"/>
          <w:szCs w:val="32"/>
        </w:rPr>
        <w:t>信</w:t>
      </w:r>
      <w:r>
        <w:rPr>
          <w:rFonts w:ascii="仿宋_GB2312" w:hAnsi="仿宋_GB2312" w:cs="等线;Arial Unicode MS" w:hint="eastAsia"/>
          <w:kern w:val="0"/>
          <w:szCs w:val="32"/>
        </w:rPr>
        <w:t>网络和</w:t>
      </w:r>
      <w:r>
        <w:rPr>
          <w:rFonts w:ascii="仿宋_GB2312" w:hAnsi="仿宋_GB2312" w:cs="等线;Arial Unicode MS"/>
          <w:kern w:val="0"/>
          <w:szCs w:val="32"/>
        </w:rPr>
        <w:t>信息的</w:t>
      </w:r>
      <w:r>
        <w:rPr>
          <w:rFonts w:ascii="仿宋_GB2312" w:hAnsi="仿宋_GB2312" w:cs="等线;Arial Unicode MS" w:hint="eastAsia"/>
          <w:kern w:val="0"/>
          <w:szCs w:val="32"/>
        </w:rPr>
        <w:t>畅通与安全，向社会公众提供电信服务的通信光缆电缆、机房、基站、铁塔、管道线路及其配套供电设施等。</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kern w:val="0"/>
          <w:szCs w:val="32"/>
        </w:rPr>
      </w:pPr>
      <w:r>
        <w:rPr>
          <w:rFonts w:cs="黑体" w:eastAsia="黑体"/>
          <w:color w:val="000000"/>
          <w:szCs w:val="21"/>
        </w:rPr>
        <w:t>第</w:t>
      </w:r>
      <w:r>
        <w:rPr>
          <w:rFonts w:cs="黑体" w:hint="eastAsia" w:eastAsia="黑体"/>
          <w:color w:val="000000"/>
          <w:szCs w:val="21"/>
        </w:rPr>
        <w:t>四</w:t>
      </w:r>
      <w:r>
        <w:rPr>
          <w:rFonts w:cs="黑体" w:eastAsia="黑体"/>
          <w:color w:val="000000"/>
          <w:szCs w:val="21"/>
        </w:rPr>
        <w:t>条</w:t>
      </w:r>
      <w:r>
        <w:rPr>
          <w:rFonts w:cs="黑体" w:hint="eastAsia" w:eastAsia="黑体"/>
          <w:color w:val="000000"/>
          <w:szCs w:val="21"/>
        </w:rPr>
        <w:t xml:space="preserve">  </w:t>
      </w:r>
      <w:r>
        <w:rPr>
          <w:rFonts w:ascii="仿宋_GB2312" w:hAnsi="仿宋_GB2312" w:hint="eastAsia"/>
          <w:kern w:val="0"/>
          <w:szCs w:val="32"/>
        </w:rPr>
        <w:t>市和区人民政府应当将公共电信基础设施的发展</w:t>
      </w:r>
      <w:r>
        <w:rPr>
          <w:rFonts w:ascii="仿宋_GB2312" w:hAnsi="仿宋_GB2312" w:cs="等线;Arial Unicode MS" w:hint="eastAsia"/>
          <w:kern w:val="0"/>
          <w:szCs w:val="32"/>
        </w:rPr>
        <w:t>和建设纳入国民</w:t>
      </w:r>
      <w:r>
        <w:rPr>
          <w:rFonts w:ascii="仿宋_GB2312" w:hAnsi="仿宋_GB2312" w:hint="eastAsia"/>
          <w:kern w:val="0"/>
          <w:szCs w:val="32"/>
        </w:rPr>
        <w:t>经济和社会发展规划，制定支持公共电信基础设施发展和建设的政策措施，协调解决建设、保护和管理中的重大问题。</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b/>
          <w:kern w:val="0"/>
          <w:szCs w:val="32"/>
        </w:rPr>
      </w:pPr>
      <w:r>
        <w:rPr>
          <w:rFonts w:cs="黑体" w:eastAsia="黑体"/>
          <w:color w:val="000000"/>
          <w:szCs w:val="32"/>
        </w:rPr>
        <w:t>第</w:t>
      </w:r>
      <w:r>
        <w:rPr>
          <w:rFonts w:cs="黑体" w:hint="eastAsia" w:eastAsia="黑体"/>
          <w:color w:val="000000"/>
          <w:szCs w:val="32"/>
        </w:rPr>
        <w:t>五</w:t>
      </w:r>
      <w:r>
        <w:rPr>
          <w:rFonts w:cs="黑体" w:eastAsia="黑体"/>
          <w:color w:val="000000"/>
          <w:szCs w:val="32"/>
        </w:rPr>
        <w:t>条</w:t>
      </w:r>
      <w:r>
        <w:rPr>
          <w:color w:val="000000"/>
          <w:szCs w:val="32"/>
        </w:rPr>
        <w:t xml:space="preserve">  </w:t>
      </w:r>
      <w:r>
        <w:rPr>
          <w:rFonts w:ascii="仿宋_GB2312" w:hAnsi="仿宋_GB2312" w:hint="eastAsia"/>
          <w:kern w:val="0"/>
          <w:szCs w:val="32"/>
        </w:rPr>
        <w:t>市电信管理部门负责本市行政区域内公共电信基础设施建设与保护的组织协调和监督管理工作。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kern w:val="0"/>
          <w:szCs w:val="32"/>
        </w:rPr>
      </w:pPr>
      <w:r>
        <w:rPr>
          <w:rFonts w:ascii="仿宋_GB2312" w:hAnsi="仿宋_GB2312" w:hint="eastAsia"/>
          <w:kern w:val="0"/>
          <w:szCs w:val="32"/>
        </w:rPr>
        <w:t>发展改革、工业和信息化、建设、规划、国土房管、公安等有关部门应当按照各自职责，依法做好公共电信基础设施建设和保护工作。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jc w:val="both"/>
        <w:textAlignment w:val="auto"/>
        <w:rPr>
          <w:rFonts w:ascii="仿宋_GB2312" w:hAnsi="仿宋_GB2312"/>
          <w:kern w:val="0"/>
          <w:szCs w:val="32"/>
        </w:rPr>
      </w:pPr>
      <w:r>
        <w:rPr>
          <w:rFonts w:ascii="黑体" w:hAnsi="黑体" w:hint="eastAsia" w:eastAsia="黑体"/>
          <w:kern w:val="0"/>
          <w:szCs w:val="32"/>
        </w:rPr>
        <w:t xml:space="preserve">第六条  </w:t>
      </w:r>
      <w:r>
        <w:rPr>
          <w:rFonts w:ascii="仿宋_GB2312" w:hAnsi="仿宋_GB2312" w:hint="eastAsia"/>
          <w:kern w:val="0"/>
          <w:szCs w:val="32"/>
        </w:rPr>
        <w:t>公共电信基础设施受法律保护。任何单位和个人不得阻碍依法进行的公共电信基础设施建设，不得危害公共电信基础设施安全。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黑体" w:hAnsi="黑体" w:hint="eastAsia" w:eastAsia="黑体"/>
          <w:kern w:val="0"/>
          <w:szCs w:val="32"/>
        </w:rPr>
        <w:t xml:space="preserve">第七条  </w:t>
      </w:r>
      <w:r>
        <w:rPr>
          <w:rFonts w:ascii="仿宋_GB2312" w:hAnsi="仿宋_GB2312" w:hint="eastAsia"/>
          <w:kern w:val="0"/>
          <w:szCs w:val="32"/>
        </w:rPr>
        <w:t>公共电信基础设施的运营者应当加强对公共电信基础设施的保护和管理，建立健全建设、保护和管理的规章制度，保障公共电信基础设施建设工程质量和运行安全，履行公共电信基础设施保护义务。</w:t>
      </w:r>
    </w:p>
    <w:p>
      <w:pPr>
        <w:pStyle w:val="Normal"/>
        <w:keepNext w:val="false"/>
        <w:keepLines w:val="false"/>
        <w:pageBreakBefore w:val="false"/>
        <w:widowControl w:val="false"/>
        <w:kinsoku w:val="true"/>
        <w:overflowPunct w:val="true"/>
        <w:autoSpaceDE w:val="true"/>
        <w:bidi w:val="0"/>
        <w:snapToGrid w:val="true"/>
        <w:spacing w:lineRule="atLeast" w:line="300" w:before="0" w:after="0"/>
        <w:ind w:firstLineChars="200" w:startChars="0" w:start="0" w:endChars="0" w:end="0"/>
        <w:contextualSpacing/>
        <w:textAlignment w:val="auto"/>
        <w:rPr>
          <w:rFonts w:ascii="黑体" w:hAnsi="黑体" w:eastAsia="黑体"/>
          <w:kern w:val="0"/>
          <w:szCs w:val="24"/>
        </w:rPr>
      </w:pPr>
      <w:r>
        <w:rPr>
          <w:rFonts w:eastAsia="黑体" w:ascii="黑体" w:hAnsi="黑体"/>
          <w:kern w:val="0"/>
          <w:szCs w:val="24"/>
        </w:rPr>
      </w:r>
    </w:p>
    <w:p>
      <w:pPr>
        <w:pStyle w:val="Normal"/>
        <w:keepNext w:val="false"/>
        <w:keepLines w:val="false"/>
        <w:pageBreakBefore w:val="false"/>
        <w:widowControl w:val="false"/>
        <w:kinsoku w:val="true"/>
        <w:overflowPunct w:val="true"/>
        <w:autoSpaceDE w:val="true"/>
        <w:bidi w:val="0"/>
        <w:snapToGrid w:val="true"/>
        <w:spacing w:lineRule="atLeast" w:line="300" w:before="0" w:after="0"/>
        <w:ind w:firstLineChars="0" w:firstLine="0" w:startChars="0" w:start="0" w:endChars="0" w:end="0"/>
        <w:contextualSpacing/>
        <w:jc w:val="center"/>
        <w:textAlignment w:val="auto"/>
        <w:rPr>
          <w:rFonts w:eastAsia="黑体"/>
          <w:color w:val="000000"/>
          <w:szCs w:val="32"/>
        </w:rPr>
      </w:pPr>
      <w:r>
        <w:rPr>
          <w:rFonts w:eastAsia="黑体"/>
          <w:color w:val="000000"/>
          <w:szCs w:val="32"/>
        </w:rPr>
        <w:t xml:space="preserve">第二章  </w:t>
      </w:r>
      <w:r>
        <w:rPr>
          <w:rFonts w:hint="eastAsia" w:eastAsia="黑体"/>
          <w:color w:val="000000"/>
          <w:szCs w:val="32"/>
        </w:rPr>
        <w:t>规划建设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hint="eastAsia"/>
          <w:color w:val="000000"/>
          <w:kern w:val="0"/>
          <w:szCs w:val="32"/>
        </w:rPr>
      </w:pPr>
      <w:r>
        <w:rPr>
          <w:rFonts w:eastAsia="黑体" w:hint="eastAsia" w:ascii="黑体" w:hAnsi="黑体"/>
          <w:color w:val="000000"/>
          <w:kern w:val="0"/>
          <w:szCs w:val="3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黑体" w:hAnsi="黑体" w:hint="eastAsia" w:eastAsia="黑体"/>
          <w:kern w:val="0"/>
          <w:szCs w:val="32"/>
        </w:rPr>
        <w:t xml:space="preserve">第八条  </w:t>
      </w:r>
      <w:r>
        <w:rPr>
          <w:rFonts w:ascii="仿宋_GB2312" w:hAnsi="仿宋_GB2312" w:hint="eastAsia"/>
          <w:kern w:val="0"/>
          <w:szCs w:val="32"/>
        </w:rPr>
        <w:t>公共电信基础设施建设应当坚持统筹规划、合理布局、共建共享、保障安全的原则。</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kern w:val="0"/>
          <w:szCs w:val="32"/>
        </w:rPr>
      </w:pPr>
      <w:r>
        <w:rPr>
          <w:rFonts w:eastAsia="黑体" w:hint="eastAsia" w:ascii="黑体" w:hAnsi="黑体"/>
          <w:kern w:val="0"/>
          <w:szCs w:val="32"/>
        </w:rPr>
        <w:t xml:space="preserve"> </w:t>
      </w:r>
      <w:r>
        <w:rPr>
          <w:rFonts w:ascii="黑体" w:hAnsi="黑体" w:hint="eastAsia" w:eastAsia="黑体"/>
          <w:kern w:val="0"/>
          <w:szCs w:val="32"/>
        </w:rPr>
        <w:t xml:space="preserve">第九条  </w:t>
      </w:r>
      <w:r>
        <w:rPr>
          <w:rFonts w:ascii="仿宋_GB2312" w:hAnsi="仿宋_GB2312" w:hint="eastAsia"/>
          <w:kern w:val="0"/>
          <w:szCs w:val="32"/>
        </w:rPr>
        <w:t>市电信管理部门会同市规划、工业</w:t>
      </w:r>
      <w:r>
        <w:rPr>
          <w:rFonts w:ascii="仿宋_GB2312" w:hAnsi="仿宋_GB2312" w:cs="等线;Arial Unicode MS" w:hint="eastAsia"/>
          <w:kern w:val="0"/>
          <w:szCs w:val="32"/>
        </w:rPr>
        <w:t>和信息化、国土房管、建设等部门，依据本市城市总体规划、土地利用总体</w:t>
      </w:r>
      <w:r>
        <w:rPr>
          <w:rFonts w:ascii="仿宋_GB2312" w:hAnsi="仿宋_GB2312" w:hint="eastAsia"/>
          <w:kern w:val="0"/>
          <w:szCs w:val="32"/>
        </w:rPr>
        <w:t>规划、通信行业发展规划和有关标准规范，组织编制全市公共电信基础设施专项规划，报市人民政府批准后组织实施。</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kern w:val="0"/>
          <w:szCs w:val="32"/>
        </w:rPr>
      </w:pPr>
      <w:r>
        <w:rPr>
          <w:rFonts w:eastAsia="黑体" w:hint="eastAsia" w:ascii="黑体" w:hAnsi="黑体"/>
          <w:kern w:val="0"/>
          <w:szCs w:val="32"/>
        </w:rPr>
        <w:t xml:space="preserve"> </w:t>
      </w:r>
      <w:r>
        <w:rPr>
          <w:rFonts w:ascii="黑体" w:hAnsi="黑体" w:hint="eastAsia" w:eastAsia="黑体"/>
          <w:kern w:val="0"/>
          <w:szCs w:val="32"/>
        </w:rPr>
        <w:t xml:space="preserve">第十条  </w:t>
      </w:r>
      <w:r>
        <w:rPr>
          <w:rFonts w:ascii="仿宋_GB2312" w:hAnsi="仿宋_GB2312" w:hint="eastAsia"/>
          <w:kern w:val="0"/>
          <w:szCs w:val="32"/>
        </w:rPr>
        <w:t>市和区人民政府应当根据全市公共电信基础设施专项规划，将需要独立占地的公共电信基础设施纳入城乡规划和土地利用规划，合理安排建设用地。</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等线;Arial Unicode MS"/>
          <w:kern w:val="0"/>
          <w:szCs w:val="32"/>
        </w:rPr>
      </w:pPr>
      <w:r>
        <w:rPr>
          <w:rFonts w:ascii="仿宋_GB2312" w:hAnsi="仿宋_GB2312" w:cs="等线;Arial Unicode MS" w:hint="eastAsia"/>
          <w:kern w:val="0"/>
          <w:szCs w:val="32"/>
        </w:rPr>
        <w:t>附建的基站、铁塔等公共电信基础设施应当符合市容、环境、房屋安全、交通管理等标准和规定。</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仿宋_GB2312" w:hAnsi="仿宋_GB2312" w:hint="eastAsia"/>
          <w:kern w:val="0"/>
          <w:szCs w:val="32"/>
        </w:rPr>
        <w:t>乡镇人民政府、村民委员会应当对农村公共电信基础设施零星分散用地给予支持。</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kern w:val="0"/>
          <w:szCs w:val="32"/>
        </w:rPr>
      </w:pPr>
      <w:r>
        <w:rPr>
          <w:rFonts w:eastAsia="黑体" w:hint="eastAsia" w:ascii="黑体" w:hAnsi="黑体"/>
          <w:kern w:val="0"/>
          <w:szCs w:val="32"/>
        </w:rPr>
        <w:t xml:space="preserve"> </w:t>
      </w:r>
      <w:r>
        <w:rPr>
          <w:rFonts w:ascii="黑体" w:hAnsi="黑体" w:hint="eastAsia" w:eastAsia="黑体"/>
          <w:kern w:val="0"/>
          <w:szCs w:val="32"/>
        </w:rPr>
        <w:t>第十一条</w:t>
      </w:r>
      <w:r>
        <w:rPr>
          <w:rFonts w:ascii="黑体" w:hAnsi="黑体" w:eastAsia="黑体"/>
          <w:kern w:val="0"/>
          <w:szCs w:val="32"/>
        </w:rPr>
        <w:t xml:space="preserve">  </w:t>
      </w:r>
      <w:r>
        <w:rPr>
          <w:rFonts w:ascii="仿宋_GB2312" w:hAnsi="仿宋_GB2312" w:hint="eastAsia"/>
          <w:kern w:val="0"/>
          <w:szCs w:val="32"/>
        </w:rPr>
        <w:t>城市建设和村镇建设应当配套建设公共电信基础设施。</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kern w:val="0"/>
          <w:szCs w:val="32"/>
        </w:rPr>
      </w:pPr>
      <w:r>
        <w:rPr>
          <w:rFonts w:hint="eastAsia" w:ascii="仿宋_GB2312" w:hAnsi="仿宋_GB2312"/>
          <w:kern w:val="0"/>
          <w:szCs w:val="32"/>
        </w:rPr>
        <w:t xml:space="preserve"> </w:t>
      </w:r>
      <w:r>
        <w:rPr>
          <w:rFonts w:ascii="仿宋_GB2312" w:hAnsi="仿宋_GB2312" w:hint="eastAsia"/>
          <w:kern w:val="0"/>
          <w:szCs w:val="32"/>
        </w:rPr>
        <w:t>建筑物内的电信管线、机房、配线设施等电信设施以及建设项目用地范围内的电信管线、桥架等线缆通道，应当纳入建设项目的设计文件，并随建设项目主体工程同时施工与验收。所需经费应当纳入建设项目概算。</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kern w:val="0"/>
          <w:szCs w:val="32"/>
        </w:rPr>
      </w:pPr>
      <w:r>
        <w:rPr>
          <w:rFonts w:hint="eastAsia" w:ascii="仿宋_GB2312" w:hAnsi="仿宋_GB2312"/>
          <w:kern w:val="0"/>
          <w:szCs w:val="32"/>
        </w:rPr>
        <w:t xml:space="preserve"> </w:t>
      </w:r>
      <w:r>
        <w:rPr>
          <w:rFonts w:ascii="仿宋_GB2312" w:hAnsi="仿宋_GB2312" w:hint="eastAsia"/>
          <w:kern w:val="0"/>
          <w:szCs w:val="32"/>
        </w:rPr>
        <w:t>有关部门或者单位规划建设公路、铁路、桥梁、隧道、城市道路、城市轨道等，应当事先通知市电信管理部门，协商同步设计并预留通信管线走廊及配套设施位置等。</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黑体" w:hAnsi="黑体" w:hint="eastAsia" w:eastAsia="黑体"/>
          <w:kern w:val="0"/>
          <w:szCs w:val="32"/>
        </w:rPr>
        <w:t xml:space="preserve">第十二条 </w:t>
      </w:r>
      <w:r>
        <w:rPr>
          <w:rFonts w:ascii="黑体" w:hAnsi="黑体" w:eastAsia="黑体"/>
          <w:kern w:val="0"/>
          <w:szCs w:val="32"/>
        </w:rPr>
        <w:t xml:space="preserve"> </w:t>
      </w:r>
      <w:r>
        <w:rPr>
          <w:rFonts w:ascii="仿宋_GB2312" w:hAnsi="仿宋_GB2312" w:hint="eastAsia"/>
          <w:kern w:val="0"/>
          <w:szCs w:val="32"/>
        </w:rPr>
        <w:t>商务楼宇的所有者或者管理者以及居民住宅小区的物业企业应当为公共电信基础设施的运营者使用商务楼宇和居民住宅小区内的电信管线等电信设施提供平等的接入和使用条件。</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150" w:startChars="0" w:start="0" w:endChars="0" w:end="0"/>
        <w:textAlignment w:val="auto"/>
        <w:rPr>
          <w:rFonts w:ascii="仿宋_GB2312" w:hAnsi="仿宋_GB2312"/>
          <w:kern w:val="0"/>
          <w:szCs w:val="32"/>
        </w:rPr>
      </w:pPr>
      <w:r>
        <w:rPr>
          <w:rFonts w:eastAsia="黑体" w:cs="黑体" w:hint="eastAsia" w:ascii="黑体" w:hAnsi="黑体"/>
          <w:kern w:val="0"/>
          <w:szCs w:val="32"/>
        </w:rPr>
        <w:t xml:space="preserve"> </w:t>
      </w:r>
      <w:r>
        <w:rPr>
          <w:rFonts w:ascii="黑体" w:hAnsi="黑体" w:cs="黑体" w:hint="eastAsia" w:eastAsia="黑体"/>
          <w:kern w:val="0"/>
          <w:szCs w:val="32"/>
        </w:rPr>
        <w:t xml:space="preserve">第十三条  </w:t>
      </w:r>
      <w:r>
        <w:rPr>
          <w:rFonts w:ascii="仿宋_GB2312" w:hAnsi="仿宋_GB2312" w:hint="eastAsia"/>
          <w:kern w:val="0"/>
          <w:szCs w:val="32"/>
        </w:rPr>
        <w:t>根据公共电信基础设施有关规划建设的需要，机关、企事业单位和公共机构等所属公共设施，市政设施、公路、铁路、机场、地铁等公共设施应当向公共电信基础设施建设开放，并提供通行便利。</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等线;Arial Unicode MS"/>
          <w:kern w:val="0"/>
          <w:szCs w:val="32"/>
        </w:rPr>
      </w:pPr>
      <w:r>
        <w:rPr>
          <w:rFonts w:ascii="黑体" w:hAnsi="黑体" w:hint="eastAsia" w:eastAsia="黑体"/>
          <w:kern w:val="0"/>
          <w:szCs w:val="32"/>
        </w:rPr>
        <w:t xml:space="preserve">第十四条  </w:t>
      </w:r>
      <w:r>
        <w:rPr>
          <w:rFonts w:ascii="仿宋_GB2312" w:hAnsi="仿宋_GB2312" w:hint="eastAsia"/>
          <w:kern w:val="0"/>
          <w:szCs w:val="32"/>
        </w:rPr>
        <w:t>公共电信基础设</w:t>
      </w:r>
      <w:r>
        <w:rPr>
          <w:rFonts w:ascii="仿宋_GB2312" w:hAnsi="仿宋_GB2312" w:cs="等线;Arial Unicode MS" w:hint="eastAsia"/>
          <w:kern w:val="0"/>
          <w:szCs w:val="32"/>
        </w:rPr>
        <w:t>施的运营者在已建成的居民住宅小区建设电信线路或者设置小型天线、移动通信基站等公共电信基础设施，应当将下列事项事先以公示方式通知建筑物所有权人、使用人，并按照国家规定支付相关费用</w:t>
      </w:r>
      <w:r>
        <w:rPr>
          <w:rFonts w:ascii="仿宋_GB2312" w:hAnsi="仿宋_GB2312" w:cs="等线;Arial Unicode MS"/>
          <w:kern w:val="0"/>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仿宋_GB2312" w:hAnsi="仿宋_GB2312" w:hint="eastAsia"/>
          <w:kern w:val="0"/>
          <w:szCs w:val="32"/>
        </w:rPr>
        <w:t>（一）符合市有关</w:t>
      </w:r>
      <w:r>
        <w:rPr>
          <w:rFonts w:ascii="仿宋_GB2312" w:hAnsi="仿宋_GB2312"/>
          <w:kern w:val="0"/>
          <w:szCs w:val="32"/>
        </w:rPr>
        <w:t>部门</w:t>
      </w:r>
      <w:r>
        <w:rPr>
          <w:rFonts w:ascii="仿宋_GB2312" w:hAnsi="仿宋_GB2312" w:hint="eastAsia"/>
          <w:kern w:val="0"/>
          <w:szCs w:val="32"/>
        </w:rPr>
        <w:t>同意</w:t>
      </w:r>
      <w:r>
        <w:rPr>
          <w:rFonts w:ascii="仿宋_GB2312" w:hAnsi="仿宋_GB2312"/>
          <w:kern w:val="0"/>
          <w:szCs w:val="32"/>
        </w:rPr>
        <w:t>的公共</w:t>
      </w:r>
      <w:r>
        <w:rPr>
          <w:rFonts w:ascii="仿宋_GB2312" w:hAnsi="仿宋_GB2312" w:hint="eastAsia"/>
          <w:kern w:val="0"/>
          <w:szCs w:val="32"/>
        </w:rPr>
        <w:t>电信</w:t>
      </w:r>
      <w:r>
        <w:rPr>
          <w:rFonts w:ascii="仿宋_GB2312" w:hAnsi="仿宋_GB2312"/>
          <w:kern w:val="0"/>
          <w:szCs w:val="32"/>
        </w:rPr>
        <w:t>基础设施建设计划</w:t>
      </w:r>
      <w:r>
        <w:rPr>
          <w:rFonts w:ascii="仿宋_GB2312" w:hAnsi="仿宋_GB2312" w:hint="eastAsia"/>
          <w:kern w:val="0"/>
          <w:szCs w:val="32"/>
        </w:rPr>
        <w:t>；</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仿宋_GB2312" w:hAnsi="仿宋_GB2312" w:hint="eastAsia"/>
          <w:kern w:val="0"/>
          <w:szCs w:val="32"/>
        </w:rPr>
        <w:t>（二）采用</w:t>
      </w:r>
      <w:r>
        <w:rPr>
          <w:rFonts w:ascii="仿宋_GB2312" w:hAnsi="仿宋_GB2312"/>
          <w:kern w:val="0"/>
          <w:szCs w:val="32"/>
        </w:rPr>
        <w:t>的</w:t>
      </w:r>
      <w:r>
        <w:rPr>
          <w:rFonts w:ascii="仿宋_GB2312" w:hAnsi="仿宋_GB2312" w:hint="eastAsia"/>
          <w:kern w:val="0"/>
          <w:szCs w:val="32"/>
        </w:rPr>
        <w:t>设备及安全标准；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仿宋_GB2312" w:hAnsi="仿宋_GB2312" w:hint="eastAsia"/>
          <w:kern w:val="0"/>
          <w:szCs w:val="32"/>
        </w:rPr>
        <w:t>（三）符合建筑物安全要求的施工方案；</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仿宋_GB2312" w:hAnsi="仿宋_GB2312" w:hint="eastAsia"/>
          <w:kern w:val="0"/>
          <w:szCs w:val="32"/>
        </w:rPr>
        <w:t>（四）施工时间、设备安装位置。</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仿宋_GB2312" w:hAnsi="仿宋_GB2312" w:hint="eastAsia"/>
          <w:kern w:val="0"/>
          <w:szCs w:val="32"/>
        </w:rPr>
        <w:t>公共电信基础设施的运营者在居民住宅小区公示时间不得少于十天，并应当对居民提出的意见作出合理回复。</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宋体"/>
          <w:kern w:val="0"/>
          <w:szCs w:val="32"/>
        </w:rPr>
      </w:pPr>
      <w:r>
        <w:rPr>
          <w:rFonts w:ascii="黑体" w:hAnsi="黑体" w:hint="eastAsia" w:eastAsia="黑体"/>
          <w:kern w:val="0"/>
          <w:szCs w:val="32"/>
        </w:rPr>
        <w:t>第十五条</w:t>
      </w:r>
      <w:r>
        <w:rPr>
          <w:rFonts w:ascii="黑体" w:hAnsi="黑体" w:eastAsia="黑体"/>
          <w:kern w:val="0"/>
          <w:szCs w:val="32"/>
        </w:rPr>
        <w:t xml:space="preserve">  </w:t>
      </w:r>
      <w:r>
        <w:rPr>
          <w:rFonts w:ascii="仿宋_GB2312" w:hAnsi="仿宋_GB2312" w:hint="eastAsia"/>
          <w:kern w:val="0"/>
          <w:szCs w:val="32"/>
        </w:rPr>
        <w:t>建设公共电信基础设施</w:t>
      </w:r>
      <w:r>
        <w:rPr>
          <w:rFonts w:ascii="仿宋_GB2312" w:hAnsi="仿宋_GB2312" w:cs="宋体" w:hint="eastAsia"/>
          <w:kern w:val="0"/>
          <w:szCs w:val="32"/>
        </w:rPr>
        <w:t>应当采取美化措施</w:t>
      </w:r>
      <w:r>
        <w:rPr>
          <w:rFonts w:cs="宋体" w:hint="eastAsia" w:ascii="仿宋_GB2312" w:hAnsi="仿宋_GB2312"/>
          <w:kern w:val="0"/>
          <w:szCs w:val="32"/>
        </w:rPr>
        <w:t>,</w:t>
      </w:r>
      <w:r>
        <w:rPr>
          <w:rFonts w:ascii="仿宋_GB2312" w:hAnsi="仿宋_GB2312" w:cs="宋体" w:hint="eastAsia"/>
          <w:kern w:val="0"/>
          <w:szCs w:val="32"/>
        </w:rPr>
        <w:t>与所在区域城乡建设风貌相协调，不得影响市容市貌。</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kern w:val="0"/>
          <w:szCs w:val="32"/>
        </w:rPr>
      </w:pPr>
      <w:r>
        <w:rPr>
          <w:rFonts w:cs="宋体" w:hint="eastAsia" w:ascii="仿宋_GB2312" w:hAnsi="仿宋_GB2312"/>
          <w:kern w:val="0"/>
          <w:szCs w:val="32"/>
        </w:rPr>
        <w:t xml:space="preserve"> </w:t>
      </w:r>
      <w:r>
        <w:rPr>
          <w:rFonts w:ascii="仿宋_GB2312" w:hAnsi="仿宋_GB2312" w:cs="宋体" w:hint="eastAsia"/>
          <w:kern w:val="0"/>
          <w:szCs w:val="32"/>
        </w:rPr>
        <w:t>在文物保护单位的建设控制地带内建设公共电信基础设施的，应当按照有关法律法规规定执行。</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kern w:val="0"/>
          <w:szCs w:val="32"/>
        </w:rPr>
      </w:pPr>
      <w:r>
        <w:rPr>
          <w:rFonts w:ascii="黑体" w:hAnsi="黑体" w:hint="eastAsia" w:eastAsia="黑体"/>
          <w:kern w:val="0"/>
          <w:szCs w:val="32"/>
        </w:rPr>
        <w:t>第十六条　</w:t>
      </w:r>
      <w:r>
        <w:rPr>
          <w:rFonts w:ascii="仿宋_GB2312" w:hAnsi="仿宋_GB2312" w:hint="eastAsia"/>
          <w:kern w:val="0"/>
          <w:szCs w:val="32"/>
        </w:rPr>
        <w:t>公共电信基础设施建设应当符合国家电磁辐射安全标准。公共电信基础设施的运营者应当使用符合国家认证标准的设备，对运行中基站的发射功率及其电磁辐射安全性进行监测，环境保护部门应当依法对基站的电磁环境水平进行监督检查，并向社会公开。</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黑体" w:hAnsi="黑体" w:hint="eastAsia" w:eastAsia="黑体"/>
          <w:kern w:val="0"/>
          <w:szCs w:val="32"/>
        </w:rPr>
        <w:t xml:space="preserve">第十七条  </w:t>
      </w:r>
      <w:r>
        <w:rPr>
          <w:rFonts w:ascii="仿宋_GB2312" w:hAnsi="仿宋_GB2312" w:hint="eastAsia"/>
          <w:kern w:val="0"/>
          <w:szCs w:val="32"/>
        </w:rPr>
        <w:t>新建、改建或者扩建公共电信基础设施，应当按照国家有关规定实现共建共享。</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kern w:val="0"/>
          <w:szCs w:val="32"/>
        </w:rPr>
      </w:pPr>
      <w:r>
        <w:rPr>
          <w:rFonts w:hint="eastAsia" w:ascii="仿宋_GB2312" w:hAnsi="仿宋_GB2312"/>
          <w:kern w:val="0"/>
          <w:szCs w:val="32"/>
        </w:rPr>
        <w:t xml:space="preserve"> </w:t>
      </w:r>
      <w:r>
        <w:rPr>
          <w:rFonts w:ascii="仿宋_GB2312" w:hAnsi="仿宋_GB2312" w:hint="eastAsia"/>
          <w:kern w:val="0"/>
          <w:szCs w:val="32"/>
        </w:rPr>
        <w:t>市电信管理部门根据电信发展和建设规划，组织协调公共电信基础设施共建共享工作。</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kern w:val="0"/>
          <w:szCs w:val="32"/>
        </w:rPr>
      </w:pPr>
      <w:r>
        <w:rPr>
          <w:rFonts w:eastAsia="黑体" w:cs="黑体" w:hint="eastAsia" w:ascii="黑体" w:hAnsi="黑体"/>
          <w:kern w:val="0"/>
          <w:szCs w:val="32"/>
        </w:rPr>
      </w:r>
    </w:p>
    <w:p>
      <w:pPr>
        <w:pStyle w:val="Normal"/>
        <w:keepNext w:val="false"/>
        <w:keepLines w:val="false"/>
        <w:pageBreakBefore w:val="false"/>
        <w:widowControl w:val="false"/>
        <w:kinsoku w:val="true"/>
        <w:overflowPunct w:val="true"/>
        <w:autoSpaceDE w:val="true"/>
        <w:bidi w:val="0"/>
        <w:snapToGrid w:val="true"/>
        <w:spacing w:lineRule="atLeast" w:line="300" w:before="0" w:after="0"/>
        <w:ind w:firstLineChars="0" w:firstLine="0" w:startChars="0" w:start="0" w:endChars="0" w:end="0"/>
        <w:contextualSpacing/>
        <w:jc w:val="center"/>
        <w:textAlignment w:val="auto"/>
        <w:rPr>
          <w:rFonts w:eastAsia="黑体" w:hint="eastAsia"/>
          <w:color w:val="000000"/>
          <w:szCs w:val="32"/>
        </w:rPr>
      </w:pPr>
      <w:r>
        <w:rPr>
          <w:rFonts w:eastAsia="黑体"/>
          <w:color w:val="000000"/>
          <w:szCs w:val="32"/>
        </w:rPr>
        <w:t>第</w:t>
      </w:r>
      <w:r>
        <w:rPr>
          <w:rFonts w:hint="eastAsia" w:eastAsia="黑体"/>
          <w:color w:val="000000"/>
          <w:szCs w:val="32"/>
        </w:rPr>
        <w:t>三</w:t>
      </w:r>
      <w:r>
        <w:rPr>
          <w:rFonts w:eastAsia="黑体"/>
          <w:color w:val="000000"/>
          <w:szCs w:val="32"/>
        </w:rPr>
        <w:t xml:space="preserve">章  </w:t>
      </w:r>
      <w:r>
        <w:rPr>
          <w:rFonts w:hint="eastAsia" w:eastAsia="黑体"/>
          <w:color w:val="000000"/>
          <w:szCs w:val="32"/>
        </w:rPr>
        <w:t>保护</w:t>
      </w:r>
      <w:r>
        <w:rPr>
          <w:rFonts w:eastAsia="黑体"/>
          <w:color w:val="000000"/>
          <w:szCs w:val="32"/>
        </w:rPr>
        <w:t>措施</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hint="eastAsia"/>
          <w:color w:val="000000"/>
          <w:kern w:val="0"/>
          <w:szCs w:val="32"/>
        </w:rPr>
      </w:pPr>
      <w:r>
        <w:rPr>
          <w:rFonts w:eastAsia="黑体" w:hint="eastAsia" w:ascii="黑体" w:hAnsi="黑体"/>
          <w:color w:val="000000"/>
          <w:kern w:val="0"/>
          <w:szCs w:val="3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黑体" w:hAnsi="黑体" w:hint="eastAsia" w:eastAsia="黑体"/>
          <w:kern w:val="0"/>
          <w:szCs w:val="32"/>
        </w:rPr>
        <w:t>第十八条</w:t>
      </w:r>
      <w:r>
        <w:rPr>
          <w:rFonts w:ascii="黑体" w:hAnsi="黑体" w:eastAsia="黑体"/>
          <w:kern w:val="0"/>
          <w:szCs w:val="32"/>
        </w:rPr>
        <w:t xml:space="preserve">  </w:t>
      </w:r>
      <w:r>
        <w:rPr>
          <w:rFonts w:ascii="仿宋_GB2312" w:hAnsi="仿宋_GB2312" w:hint="eastAsia"/>
          <w:kern w:val="0"/>
          <w:szCs w:val="32"/>
        </w:rPr>
        <w:t>公共电信基础设施的运营者应当对公共电信基础设施安全承担主体责任，履行下列运行维护和安全保护义务：</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仿宋_GB2312" w:hAnsi="仿宋_GB2312" w:hint="eastAsia"/>
          <w:kern w:val="0"/>
          <w:szCs w:val="32"/>
        </w:rPr>
        <w:t>（一）按照有关安全技术规程设置安全技术防范设施和警示标志；</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仿宋_GB2312" w:hAnsi="仿宋_GB2312" w:hint="eastAsia"/>
          <w:kern w:val="0"/>
          <w:szCs w:val="32"/>
        </w:rPr>
        <w:t>（二）建立公共电信基础设施日常巡护和重要部位保护制度；</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仿宋_GB2312" w:hAnsi="仿宋_GB2312" w:hint="eastAsia"/>
          <w:kern w:val="0"/>
          <w:szCs w:val="32"/>
        </w:rPr>
        <w:t>（三）对公共电信基础设施运行安全状况进行考核与评估，及时消除事故隐患；</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仿宋_GB2312" w:hAnsi="仿宋_GB2312" w:hint="eastAsia"/>
          <w:kern w:val="0"/>
          <w:szCs w:val="32"/>
        </w:rPr>
        <w:t>（四）编制应急通信保障预案，并按照规定开展应急演练；</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仿宋_GB2312" w:hAnsi="仿宋_GB2312" w:hint="eastAsia"/>
          <w:kern w:val="0"/>
          <w:szCs w:val="32"/>
        </w:rPr>
        <w:t>（五）对危害公共电信基础设施的行为，及时予以制止，并向有关部门报告。</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kern w:val="0"/>
          <w:szCs w:val="32"/>
        </w:rPr>
      </w:pPr>
      <w:r>
        <w:rPr>
          <w:rFonts w:eastAsia="黑体" w:hint="eastAsia" w:ascii="黑体" w:hAnsi="黑体"/>
          <w:kern w:val="0"/>
          <w:szCs w:val="32"/>
        </w:rPr>
        <w:t xml:space="preserve"> </w:t>
      </w:r>
      <w:r>
        <w:rPr>
          <w:rFonts w:ascii="黑体" w:hAnsi="黑体" w:hint="eastAsia" w:eastAsia="黑体"/>
          <w:kern w:val="0"/>
          <w:szCs w:val="32"/>
        </w:rPr>
        <w:t xml:space="preserve">第十九条  </w:t>
      </w:r>
      <w:r>
        <w:rPr>
          <w:rFonts w:ascii="仿宋_GB2312" w:hAnsi="仿宋_GB2312" w:hint="eastAsia"/>
          <w:kern w:val="0"/>
          <w:szCs w:val="32"/>
        </w:rPr>
        <w:t>公共电信基础设施管线需要与其他管线设施交叉穿越、平行建设时，应当遵守相关专业技术规范以及穿越、跨越工程的规定，保持国家规定的间隔距离。因客观环境限制不能达到间距要求的，后建单位应当与先建设施的产权单位及其主管部门协商，采取适当措施，制定保护方案，确保先建管线安全，并承担相关费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kern w:val="0"/>
          <w:szCs w:val="32"/>
        </w:rPr>
      </w:pPr>
      <w:r>
        <w:rPr>
          <w:rFonts w:eastAsia="黑体" w:hint="eastAsia" w:ascii="黑体" w:hAnsi="黑体"/>
          <w:kern w:val="0"/>
          <w:szCs w:val="32"/>
        </w:rPr>
        <w:t xml:space="preserve"> </w:t>
      </w:r>
      <w:r>
        <w:rPr>
          <w:rFonts w:ascii="黑体" w:hAnsi="黑体" w:hint="eastAsia" w:eastAsia="黑体"/>
          <w:kern w:val="0"/>
          <w:szCs w:val="32"/>
        </w:rPr>
        <w:t xml:space="preserve">第二十条  </w:t>
      </w:r>
      <w:r>
        <w:rPr>
          <w:rFonts w:ascii="仿宋_GB2312" w:hAnsi="仿宋_GB2312" w:hint="eastAsia"/>
          <w:kern w:val="0"/>
          <w:szCs w:val="32"/>
        </w:rPr>
        <w:t>因土地或</w:t>
      </w:r>
      <w:r>
        <w:rPr>
          <w:rFonts w:ascii="仿宋_GB2312" w:hAnsi="仿宋_GB2312" w:cs="黑体" w:hint="eastAsia"/>
          <w:kern w:val="0"/>
          <w:szCs w:val="32"/>
        </w:rPr>
        <w:t>者</w:t>
      </w:r>
      <w:r>
        <w:rPr>
          <w:rFonts w:ascii="仿宋_GB2312" w:hAnsi="仿宋_GB2312" w:hint="eastAsia"/>
          <w:kern w:val="0"/>
          <w:szCs w:val="32"/>
        </w:rPr>
        <w:t>房屋征收、城乡建设、道路楼宇整修等原因，确需改动或者迁移电信管线、基站等公共电信基础设施，应当告知公共</w:t>
      </w:r>
      <w:r>
        <w:rPr>
          <w:rFonts w:ascii="仿宋_GB2312" w:hAnsi="仿宋_GB2312"/>
          <w:kern w:val="0"/>
          <w:szCs w:val="32"/>
        </w:rPr>
        <w:t>电信基础设施的运营者</w:t>
      </w:r>
      <w:r>
        <w:rPr>
          <w:rFonts w:ascii="仿宋_GB2312" w:hAnsi="仿宋_GB2312" w:hint="eastAsia"/>
          <w:kern w:val="0"/>
          <w:szCs w:val="32"/>
        </w:rPr>
        <w:t>；</w:t>
      </w:r>
      <w:r>
        <w:rPr>
          <w:rFonts w:ascii="仿宋_GB2312" w:hAnsi="仿宋_GB2312"/>
          <w:kern w:val="0"/>
          <w:szCs w:val="32"/>
        </w:rPr>
        <w:t>运营者不明确的，</w:t>
      </w:r>
      <w:r>
        <w:rPr>
          <w:rFonts w:ascii="仿宋_GB2312" w:hAnsi="仿宋_GB2312" w:hint="eastAsia"/>
          <w:kern w:val="0"/>
          <w:szCs w:val="32"/>
        </w:rPr>
        <w:t>应当</w:t>
      </w:r>
      <w:r>
        <w:rPr>
          <w:rFonts w:ascii="仿宋_GB2312" w:hAnsi="仿宋_GB2312"/>
          <w:kern w:val="0"/>
          <w:szCs w:val="32"/>
        </w:rPr>
        <w:t>告知</w:t>
      </w:r>
      <w:r>
        <w:rPr>
          <w:rFonts w:ascii="仿宋_GB2312" w:hAnsi="仿宋_GB2312" w:hint="eastAsia"/>
          <w:kern w:val="0"/>
          <w:szCs w:val="32"/>
        </w:rPr>
        <w:t>市电信</w:t>
      </w:r>
      <w:r>
        <w:rPr>
          <w:rFonts w:ascii="仿宋_GB2312" w:hAnsi="仿宋_GB2312"/>
          <w:kern w:val="0"/>
          <w:szCs w:val="32"/>
        </w:rPr>
        <w:t>管理部门</w:t>
      </w:r>
      <w:r>
        <w:rPr>
          <w:rFonts w:ascii="仿宋_GB2312" w:hAnsi="仿宋_GB2312" w:hint="eastAsia"/>
          <w:kern w:val="0"/>
          <w:szCs w:val="32"/>
        </w:rPr>
        <w:t>。</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kern w:val="0"/>
          <w:szCs w:val="32"/>
          <w:bdr w:val="single" w:sz="4" w:space="0" w:color="000000"/>
        </w:rPr>
      </w:pPr>
      <w:r>
        <w:rPr>
          <w:rFonts w:hint="eastAsia" w:ascii="仿宋_GB2312" w:hAnsi="仿宋_GB2312"/>
          <w:kern w:val="0"/>
          <w:szCs w:val="32"/>
        </w:rPr>
        <w:t xml:space="preserve"> </w:t>
      </w:r>
      <w:r>
        <w:rPr>
          <w:rFonts w:ascii="仿宋_GB2312" w:hAnsi="仿宋_GB2312" w:hint="eastAsia"/>
          <w:kern w:val="0"/>
          <w:szCs w:val="32"/>
        </w:rPr>
        <w:t>改动</w:t>
      </w:r>
      <w:r>
        <w:rPr>
          <w:rFonts w:ascii="仿宋_GB2312" w:hAnsi="仿宋_GB2312"/>
          <w:kern w:val="0"/>
          <w:szCs w:val="32"/>
        </w:rPr>
        <w:t>或者</w:t>
      </w:r>
      <w:r>
        <w:rPr>
          <w:rFonts w:ascii="仿宋_GB2312" w:hAnsi="仿宋_GB2312" w:hint="eastAsia"/>
          <w:kern w:val="0"/>
          <w:szCs w:val="32"/>
        </w:rPr>
        <w:t>迁移公共电信基础设施应当坚持先建设后拆除的原则，不得影响正常通信畅通。提出改动或者迁移要求的单位或</w:t>
      </w:r>
      <w:r>
        <w:rPr>
          <w:rFonts w:ascii="仿宋_GB2312" w:hAnsi="仿宋_GB2312" w:cs="黑体" w:hint="eastAsia"/>
          <w:kern w:val="0"/>
          <w:szCs w:val="32"/>
        </w:rPr>
        <w:t>者</w:t>
      </w:r>
      <w:r>
        <w:rPr>
          <w:rFonts w:ascii="仿宋_GB2312" w:hAnsi="仿宋_GB2312" w:hint="eastAsia"/>
          <w:kern w:val="0"/>
          <w:szCs w:val="32"/>
        </w:rPr>
        <w:t>个人应当与设施产权人、有关公共电信基础设施的运营者协商，就迁移设施选址、迁移补偿等事宜达成协议，并承担改动或者迁移所需费用。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kern w:val="0"/>
          <w:szCs w:val="32"/>
        </w:rPr>
      </w:pPr>
      <w:r>
        <w:rPr>
          <w:rFonts w:hint="eastAsia" w:ascii="仿宋_GB2312" w:hAnsi="仿宋_GB2312"/>
          <w:kern w:val="0"/>
          <w:szCs w:val="32"/>
        </w:rPr>
        <w:t xml:space="preserve"> </w:t>
      </w:r>
      <w:r>
        <w:rPr>
          <w:rFonts w:ascii="仿宋_GB2312" w:hAnsi="仿宋_GB2312" w:hint="eastAsia"/>
          <w:kern w:val="0"/>
          <w:szCs w:val="32"/>
        </w:rPr>
        <w:t>因公共利益需要改动或者迁移公共电信基础设施的，按照国家和本市有关规定予以适当补偿，其他法律、法规另有规定的除外。</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kern w:val="0"/>
          <w:szCs w:val="32"/>
        </w:rPr>
      </w:pPr>
      <w:r>
        <w:rPr>
          <w:rFonts w:eastAsia="黑体" w:hint="eastAsia" w:ascii="黑体" w:hAnsi="黑体"/>
          <w:kern w:val="0"/>
          <w:szCs w:val="32"/>
        </w:rPr>
        <w:t xml:space="preserve"> </w:t>
      </w:r>
      <w:r>
        <w:rPr>
          <w:rFonts w:ascii="黑体" w:hAnsi="黑体" w:hint="eastAsia" w:eastAsia="黑体"/>
          <w:kern w:val="0"/>
          <w:szCs w:val="32"/>
        </w:rPr>
        <w:t xml:space="preserve">第二十一条  </w:t>
      </w:r>
      <w:r>
        <w:rPr>
          <w:rFonts w:ascii="仿宋_GB2312" w:hAnsi="仿宋_GB2312" w:hint="eastAsia"/>
          <w:kern w:val="0"/>
          <w:szCs w:val="32"/>
        </w:rPr>
        <w:t>市电信管理部门会同有关部门和公共电信基础设施的运营者，依照国家有关规定和本市实际，划定重要公共电信基础设施的保护范围，并向社会公告。</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仿宋_GB2312" w:hAnsi="仿宋_GB2312" w:hint="eastAsia"/>
          <w:kern w:val="0"/>
          <w:szCs w:val="32"/>
        </w:rPr>
        <w:t>对重要公共电信基础设施保护范围，公共电信基础设施的运营者及设施产权人应当设立保护标志，设置围墙或者栅栏等防护设施，公布联系电话；公共电信基础设施保护标志和防护设施损毁的，应当及时修复或者更新。</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textAlignment w:val="auto"/>
        <w:rPr>
          <w:rFonts w:ascii="仿宋_GB2312" w:hAnsi="仿宋_GB2312"/>
          <w:kern w:val="0"/>
          <w:szCs w:val="32"/>
        </w:rPr>
      </w:pPr>
      <w:r>
        <w:rPr>
          <w:rFonts w:eastAsia="黑体" w:hint="eastAsia" w:ascii="黑体" w:hAnsi="黑体"/>
          <w:kern w:val="0"/>
          <w:szCs w:val="32"/>
        </w:rPr>
        <w:t xml:space="preserve"> </w:t>
      </w:r>
      <w:r>
        <w:rPr>
          <w:rFonts w:ascii="黑体" w:hAnsi="黑体" w:hint="eastAsia" w:eastAsia="黑体"/>
          <w:kern w:val="0"/>
          <w:szCs w:val="32"/>
        </w:rPr>
        <w:t>第二十二条</w:t>
      </w:r>
      <w:r>
        <w:rPr>
          <w:rFonts w:ascii="黑体" w:hAnsi="黑体" w:eastAsia="黑体"/>
          <w:kern w:val="0"/>
          <w:szCs w:val="32"/>
        </w:rPr>
        <w:t xml:space="preserve">  </w:t>
      </w:r>
      <w:r>
        <w:rPr>
          <w:rFonts w:ascii="仿宋_GB2312" w:hAnsi="仿宋_GB2312" w:hint="eastAsia"/>
          <w:kern w:val="0"/>
          <w:szCs w:val="32"/>
        </w:rPr>
        <w:t xml:space="preserve">禁止下列危害公共电信基础设施安全的行为：   </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仿宋_GB2312" w:hAnsi="仿宋_GB2312" w:hint="eastAsia"/>
          <w:kern w:val="0"/>
          <w:szCs w:val="32"/>
        </w:rPr>
        <w:t>（一）在重要公共电信基础设施保护范围内挖沙、挖沟、取土、建造房屋、爆破、堆放易燃易爆物品等；</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仿宋_GB2312" w:hAnsi="仿宋_GB2312" w:hint="eastAsia"/>
          <w:kern w:val="0"/>
          <w:szCs w:val="32"/>
        </w:rPr>
        <w:t>（二）在标明埋有地下管道、光缆电缆等标志的地面上倾倒含酸、碱、盐等腐蚀性的废液、废渣；</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仿宋_GB2312" w:hAnsi="仿宋_GB2312" w:hint="eastAsia"/>
          <w:kern w:val="0"/>
          <w:szCs w:val="32"/>
        </w:rPr>
        <w:t>（三）擅自改动或者迁移电信管线、基站、铁塔等公共电信基础设施；</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仿宋_GB2312" w:hAnsi="仿宋_GB2312" w:hint="eastAsia"/>
          <w:kern w:val="0"/>
          <w:szCs w:val="32"/>
        </w:rPr>
        <w:t>（四）擅自涂改、移动、拆除或者损毁公共电信基础设施保护标志；</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仿宋_GB2312" w:hAnsi="仿宋_GB2312" w:hint="eastAsia"/>
          <w:kern w:val="0"/>
          <w:szCs w:val="32"/>
        </w:rPr>
        <w:t>（五）其他危害公共电信基础设施安全的行为。</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黑体" w:hAnsi="黑体" w:hint="eastAsia" w:eastAsia="黑体"/>
          <w:kern w:val="0"/>
          <w:szCs w:val="32"/>
        </w:rPr>
        <w:t>第二十三条</w:t>
      </w:r>
      <w:r>
        <w:rPr>
          <w:rFonts w:ascii="黑体" w:hAnsi="黑体" w:eastAsia="黑体"/>
          <w:kern w:val="0"/>
          <w:szCs w:val="32"/>
        </w:rPr>
        <w:t xml:space="preserve">  </w:t>
      </w:r>
      <w:r>
        <w:rPr>
          <w:rFonts w:ascii="仿宋_GB2312" w:hAnsi="仿宋_GB2312" w:hint="eastAsia"/>
          <w:kern w:val="0"/>
          <w:szCs w:val="32"/>
        </w:rPr>
        <w:t>任何单位和个人从事施工、生产、种植树木等活动，不得危及公共电信基础设施的安全。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仿宋_GB2312" w:hAnsi="仿宋_GB2312" w:hint="eastAsia"/>
          <w:kern w:val="0"/>
          <w:szCs w:val="32"/>
        </w:rPr>
        <w:t xml:space="preserve">从事施工活动可能危及公共电信基础设施安全或者影响通信畅通的，应当提前三个工作日书面告知市电信管理部门和相关公共电信基础设施的运营者，并采取必要的安全防护措施。 </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仿宋_GB2312" w:hAnsi="仿宋_GB2312" w:hint="eastAsia"/>
          <w:kern w:val="0"/>
          <w:szCs w:val="32"/>
        </w:rPr>
        <w:t>造成公共电信基础设施损坏的，有关单位或者个人应当承担公共电信基础设施修复费用。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黑体" w:hAnsi="黑体" w:hint="eastAsia" w:eastAsia="黑体"/>
          <w:kern w:val="0"/>
          <w:szCs w:val="32"/>
        </w:rPr>
        <w:t xml:space="preserve">第二十四条  </w:t>
      </w:r>
      <w:r>
        <w:rPr>
          <w:rFonts w:ascii="仿宋_GB2312" w:hAnsi="仿宋_GB2312" w:hint="eastAsia"/>
          <w:kern w:val="0"/>
          <w:szCs w:val="32"/>
        </w:rPr>
        <w:t>公共电信基础设施发生故障时，公共电信基础设施的运营者应</w:t>
      </w:r>
      <w:r>
        <w:rPr>
          <w:rFonts w:ascii="仿宋_GB2312" w:hAnsi="仿宋_GB2312"/>
          <w:kern w:val="0"/>
          <w:szCs w:val="32"/>
        </w:rPr>
        <w:t>当</w:t>
      </w:r>
      <w:r>
        <w:rPr>
          <w:rFonts w:ascii="仿宋_GB2312" w:hAnsi="仿宋_GB2312" w:hint="eastAsia"/>
          <w:kern w:val="0"/>
          <w:szCs w:val="32"/>
        </w:rPr>
        <w:t>及时抢修，任何单位和个人不得阻碍。</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仿宋_GB2312" w:hAnsi="仿宋_GB2312" w:hint="eastAsia"/>
          <w:kern w:val="0"/>
          <w:szCs w:val="32"/>
        </w:rPr>
        <w:t>公共电信基础设施的运营者</w:t>
      </w:r>
      <w:r>
        <w:rPr>
          <w:rFonts w:ascii="仿宋_GB2312" w:hAnsi="仿宋_GB2312"/>
          <w:kern w:val="0"/>
          <w:szCs w:val="32"/>
        </w:rPr>
        <w:t>在紧急情况下进行</w:t>
      </w:r>
      <w:r>
        <w:rPr>
          <w:rFonts w:ascii="仿宋_GB2312" w:hAnsi="仿宋_GB2312" w:hint="eastAsia"/>
          <w:kern w:val="0"/>
          <w:szCs w:val="32"/>
        </w:rPr>
        <w:t>公共电信基础设施</w:t>
      </w:r>
      <w:r>
        <w:rPr>
          <w:rFonts w:ascii="仿宋_GB2312" w:hAnsi="仿宋_GB2312"/>
          <w:kern w:val="0"/>
          <w:szCs w:val="32"/>
        </w:rPr>
        <w:t>抢修时，可以在城市道路、绿地</w:t>
      </w:r>
      <w:r>
        <w:rPr>
          <w:rFonts w:ascii="仿宋_GB2312" w:hAnsi="仿宋_GB2312" w:hint="eastAsia"/>
          <w:kern w:val="0"/>
          <w:szCs w:val="32"/>
        </w:rPr>
        <w:t>、公路</w:t>
      </w:r>
      <w:r>
        <w:rPr>
          <w:rFonts w:ascii="仿宋_GB2312" w:hAnsi="仿宋_GB2312"/>
          <w:kern w:val="0"/>
          <w:szCs w:val="32"/>
        </w:rPr>
        <w:t>等公共设施上先行施工，</w:t>
      </w:r>
      <w:r>
        <w:rPr>
          <w:rFonts w:ascii="仿宋_GB2312" w:hAnsi="仿宋_GB2312" w:hint="eastAsia"/>
          <w:kern w:val="0"/>
          <w:szCs w:val="32"/>
        </w:rPr>
        <w:t>同时向有关主管部门通报</w:t>
      </w:r>
      <w:r>
        <w:rPr>
          <w:rFonts w:ascii="仿宋_GB2312" w:hAnsi="仿宋_GB2312"/>
          <w:kern w:val="0"/>
          <w:szCs w:val="32"/>
        </w:rPr>
        <w:t>。依法需要办理审批手续的，应当在二十四小时内提出补办审批手续申请。</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kern w:val="0"/>
          <w:szCs w:val="32"/>
        </w:rPr>
      </w:pPr>
      <w:r>
        <w:rPr>
          <w:rFonts w:hint="eastAsia"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cs="黑体"/>
          <w:szCs w:val="24"/>
        </w:rPr>
      </w:pPr>
      <w:r>
        <w:rPr>
          <w:rFonts w:ascii="黑体" w:hAnsi="黑体" w:cs="黑体" w:eastAsia="黑体"/>
          <w:szCs w:val="24"/>
        </w:rPr>
        <w:t>第</w:t>
      </w:r>
      <w:r>
        <w:rPr>
          <w:rFonts w:ascii="黑体" w:hAnsi="黑体" w:cs="黑体" w:hint="eastAsia" w:eastAsia="黑体"/>
          <w:szCs w:val="24"/>
        </w:rPr>
        <w:t>四</w:t>
      </w:r>
      <w:r>
        <w:rPr>
          <w:rFonts w:ascii="黑体" w:hAnsi="黑体" w:cs="黑体" w:eastAsia="黑体"/>
          <w:szCs w:val="24"/>
        </w:rPr>
        <w:t>章</w:t>
      </w:r>
      <w:r>
        <w:rPr>
          <w:rFonts w:ascii="黑体" w:hAnsi="黑体" w:cs="黑体" w:hint="eastAsia" w:eastAsia="黑体"/>
          <w:szCs w:val="24"/>
        </w:rPr>
        <w:t xml:space="preserve">  法律责任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kern w:val="0"/>
          <w:szCs w:val="32"/>
        </w:rPr>
      </w:pPr>
      <w:r>
        <w:rPr>
          <w:rFonts w:eastAsia="黑体" w:cs="黑体" w:hint="eastAsia" w:ascii="黑体" w:hAnsi="黑体"/>
          <w:kern w:val="0"/>
          <w:szCs w:val="3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黑体" w:hAnsi="黑体" w:hint="eastAsia" w:eastAsia="黑体"/>
          <w:kern w:val="0"/>
          <w:szCs w:val="32"/>
        </w:rPr>
        <w:t xml:space="preserve">第二十五条  </w:t>
      </w:r>
      <w:r>
        <w:rPr>
          <w:rFonts w:ascii="仿宋_GB2312" w:hAnsi="仿宋_GB2312" w:hint="eastAsia"/>
          <w:kern w:val="0"/>
          <w:szCs w:val="32"/>
        </w:rPr>
        <w:t>违反本条例规定，公共电信基础设施的运营者未在重要公共电信基础设施上或者周围设置防护设施或者标志</w:t>
      </w:r>
      <w:r>
        <w:rPr>
          <w:rFonts w:ascii="仿宋_GB2312" w:hAnsi="仿宋_GB2312"/>
          <w:kern w:val="0"/>
          <w:szCs w:val="32"/>
        </w:rPr>
        <w:t>的</w:t>
      </w:r>
      <w:r>
        <w:rPr>
          <w:rFonts w:ascii="仿宋_GB2312" w:hAnsi="仿宋_GB2312" w:hint="eastAsia"/>
          <w:kern w:val="0"/>
          <w:szCs w:val="32"/>
        </w:rPr>
        <w:t>，由市电信管理部门责令改正；拒不改正的，处以五千元以上一万元以下罚款。</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olor w:val="FF0000"/>
          <w:kern w:val="0"/>
          <w:szCs w:val="32"/>
        </w:rPr>
      </w:pPr>
      <w:r>
        <w:rPr>
          <w:rFonts w:ascii="黑体" w:hAnsi="黑体" w:hint="eastAsia" w:eastAsia="黑体"/>
          <w:kern w:val="0"/>
          <w:szCs w:val="32"/>
        </w:rPr>
        <w:t xml:space="preserve">第二十六条  </w:t>
      </w:r>
      <w:r>
        <w:rPr>
          <w:rFonts w:ascii="仿宋_GB2312" w:hAnsi="仿宋_GB2312" w:hint="eastAsia"/>
          <w:kern w:val="0"/>
          <w:szCs w:val="32"/>
        </w:rPr>
        <w:t>违反本条例规定，有下列行为之一，造成公共电信基础设施损坏的，由市电信管理部门责令改正，拒不改正的，对个人处以二千元以上五千元以下罚款，对单位处以二万元以上十万元以下罚款；违反治安管理规定的，由公安机关依照《中华人民共和国治安管理处罚法》处理；构成犯罪的，依法追究刑事责任：</w:t>
      </w:r>
      <w:r>
        <w:rPr>
          <w:rFonts w:ascii="仿宋_GB2312" w:hAnsi="仿宋_GB2312"/>
          <w:color w:val="FF0000"/>
          <w:kern w:val="0"/>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仿宋_GB2312" w:hAnsi="仿宋_GB2312" w:hint="eastAsia"/>
          <w:kern w:val="0"/>
          <w:szCs w:val="32"/>
        </w:rPr>
        <w:t>（一）在重要公共电信基础设施保护范围内挖沙、挖沟、取土、建造房屋、爆破、堆放易燃易爆物品的；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仿宋_GB2312" w:hAnsi="仿宋_GB2312" w:hint="eastAsia"/>
          <w:kern w:val="0"/>
          <w:szCs w:val="32"/>
        </w:rPr>
        <w:t>（二）在标明埋有地下管道、光缆电缆等标志的地面上倾倒含酸、碱、盐等腐蚀性的废液、废渣的；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仿宋_GB2312" w:hAnsi="仿宋_GB2312" w:hint="eastAsia"/>
          <w:kern w:val="0"/>
          <w:szCs w:val="32"/>
        </w:rPr>
        <w:t>（三）擅自改动或者迁移电信管线、基站、铁塔等公共电信基础设施的；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仿宋_GB2312" w:hAnsi="仿宋_GB2312" w:hint="eastAsia"/>
          <w:kern w:val="0"/>
          <w:szCs w:val="32"/>
        </w:rPr>
        <w:t>（四）擅自涂改、移动、拆除或者损毁公共电信基础设施保护标志的；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kern w:val="0"/>
          <w:szCs w:val="32"/>
        </w:rPr>
      </w:pPr>
      <w:r>
        <w:rPr>
          <w:rFonts w:ascii="仿宋_GB2312" w:hAnsi="仿宋_GB2312" w:hint="eastAsia"/>
          <w:kern w:val="0"/>
          <w:szCs w:val="32"/>
        </w:rPr>
        <w:t>（五）其他危害公共电信基础设施安全的行为。</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olor w:val="FF0000"/>
          <w:kern w:val="0"/>
          <w:szCs w:val="32"/>
        </w:rPr>
      </w:pPr>
      <w:r>
        <w:rPr>
          <w:rFonts w:ascii="黑体" w:hAnsi="黑体" w:hint="eastAsia" w:eastAsia="黑体"/>
          <w:kern w:val="0"/>
          <w:szCs w:val="32"/>
        </w:rPr>
        <w:t xml:space="preserve">第二十七条  </w:t>
      </w:r>
      <w:r>
        <w:rPr>
          <w:rFonts w:ascii="仿宋_GB2312" w:hAnsi="仿宋_GB2312" w:hint="eastAsia"/>
          <w:kern w:val="0"/>
          <w:szCs w:val="32"/>
        </w:rPr>
        <w:t>违反本条例规定，未采取必要的安全防护措施施工，造成公共电信基础设施损坏或者通信阻断的，由市电信管理部门责令改正</w:t>
      </w:r>
      <w:r>
        <w:rPr>
          <w:rFonts w:ascii="仿宋_GB2312" w:hAnsi="仿宋_GB2312"/>
          <w:kern w:val="0"/>
          <w:szCs w:val="32"/>
        </w:rPr>
        <w:t>；</w:t>
      </w:r>
      <w:r>
        <w:rPr>
          <w:rFonts w:ascii="仿宋_GB2312" w:hAnsi="仿宋_GB2312" w:hint="eastAsia"/>
          <w:kern w:val="0"/>
          <w:szCs w:val="32"/>
        </w:rPr>
        <w:t>拒不改正的，处以一万元以上三万元以下罚款。</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before="0" w:after="0"/>
        <w:ind w:firstLineChars="200" w:startChars="0" w:start="0" w:endChars="0" w:end="0"/>
        <w:textAlignment w:val="auto"/>
        <w:rPr>
          <w:rFonts w:ascii="仿宋_GB2312" w:hAnsi="仿宋_GB2312"/>
          <w:kern w:val="0"/>
          <w:szCs w:val="32"/>
        </w:rPr>
      </w:pPr>
      <w:r>
        <w:rPr>
          <w:rFonts w:ascii="黑体" w:hAnsi="黑体" w:hint="eastAsia" w:eastAsia="黑体"/>
          <w:kern w:val="0"/>
          <w:szCs w:val="32"/>
        </w:rPr>
        <w:t>第二十八条</w:t>
      </w:r>
      <w:r>
        <w:rPr>
          <w:rFonts w:ascii="黑体" w:hAnsi="黑体" w:eastAsia="黑体"/>
          <w:kern w:val="0"/>
          <w:szCs w:val="32"/>
        </w:rPr>
        <w:t xml:space="preserve">  </w:t>
      </w:r>
      <w:r>
        <w:rPr>
          <w:rFonts w:ascii="仿宋_GB2312" w:hAnsi="仿宋_GB2312" w:hint="eastAsia"/>
          <w:kern w:val="0"/>
          <w:szCs w:val="32"/>
        </w:rPr>
        <w:t>市电信管理部门及其工作人员玩忽职守、滥用职权、徇私舞弊的，依法给予处分；构成犯罪的，依法追究刑事责任。</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before="0" w:after="0"/>
        <w:ind w:firstLineChars="200" w:startChars="0" w:start="0" w:endChars="0" w:end="0"/>
        <w:textAlignment w:val="auto"/>
        <w:rPr>
          <w:rFonts w:ascii="仿宋_GB2312" w:hAnsi="仿宋_GB2312" w:hint="eastAsia"/>
          <w:kern w:val="0"/>
          <w:szCs w:val="32"/>
        </w:rPr>
      </w:pPr>
      <w:r>
        <w:rPr>
          <w:rFonts w:hint="eastAsia"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cs="黑体"/>
          <w:szCs w:val="24"/>
        </w:rPr>
      </w:pPr>
      <w:r>
        <w:rPr>
          <w:rFonts w:ascii="黑体" w:hAnsi="黑体" w:cs="黑体" w:hint="eastAsia" w:eastAsia="黑体"/>
          <w:szCs w:val="24"/>
        </w:rPr>
        <w:t xml:space="preserve">第五章 </w:t>
      </w:r>
      <w:r>
        <w:rPr>
          <w:rFonts w:ascii="黑体" w:hAnsi="黑体" w:cs="黑体" w:eastAsia="黑体"/>
          <w:szCs w:val="24"/>
        </w:rPr>
        <w:t xml:space="preserve"> </w:t>
      </w:r>
      <w:r>
        <w:rPr>
          <w:rFonts w:ascii="黑体" w:hAnsi="黑体" w:cs="黑体" w:hint="eastAsia" w:eastAsia="黑体"/>
          <w:szCs w:val="24"/>
        </w:rPr>
        <w:t xml:space="preserve">附 </w:t>
      </w:r>
      <w:r>
        <w:rPr>
          <w:rFonts w:ascii="黑体" w:hAnsi="黑体" w:cs="黑体" w:eastAsia="黑体"/>
          <w:szCs w:val="24"/>
        </w:rPr>
        <w:t xml:space="preserve"> </w:t>
      </w:r>
      <w:r>
        <w:rPr>
          <w:rFonts w:ascii="黑体" w:hAnsi="黑体" w:cs="黑体" w:hint="eastAsia" w:eastAsia="黑体"/>
          <w:szCs w:val="24"/>
        </w:rPr>
        <w:t>则</w:t>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before="0" w:after="0"/>
        <w:ind w:firstLineChars="200" w:startChars="0" w:start="0" w:endChars="0" w:end="0"/>
        <w:textAlignment w:val="auto"/>
        <w:rPr>
          <w:rFonts w:ascii="黑体" w:hAnsi="黑体" w:eastAsia="黑体" w:cs="黑体" w:hint="eastAsia"/>
          <w:kern w:val="0"/>
          <w:szCs w:val="32"/>
        </w:rPr>
      </w:pPr>
      <w:r>
        <w:rPr>
          <w:rFonts w:eastAsia="黑体" w:cs="黑体" w:hint="eastAsia" w:ascii="黑体" w:hAnsi="黑体"/>
          <w:kern w:val="0"/>
          <w:szCs w:val="32"/>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tLeast" w:line="300" w:before="0" w:after="0"/>
        <w:ind w:firstLineChars="200" w:startChars="0" w:start="0" w:endChars="0" w:end="0"/>
        <w:textAlignment w:val="auto"/>
        <w:rPr>
          <w:rFonts w:ascii="仿宋_GB2312" w:hAnsi="仿宋_GB2312"/>
          <w:kern w:val="0"/>
          <w:szCs w:val="32"/>
        </w:rPr>
      </w:pPr>
      <w:r>
        <w:rPr>
          <w:rFonts w:ascii="黑体" w:hAnsi="黑体" w:hint="eastAsia" w:eastAsia="黑体"/>
          <w:kern w:val="0"/>
          <w:szCs w:val="32"/>
        </w:rPr>
        <w:t>第二十九条</w:t>
      </w:r>
      <w:r>
        <w:rPr>
          <w:rFonts w:ascii="仿宋_GB2312" w:hAnsi="仿宋_GB2312" w:hint="eastAsia"/>
          <w:kern w:val="0"/>
          <w:szCs w:val="32"/>
        </w:rPr>
        <w:t xml:space="preserve">  本条例自</w:t>
      </w:r>
      <w:r>
        <w:rPr>
          <w:rFonts w:hint="eastAsia" w:ascii="仿宋_GB2312" w:hAnsi="仿宋_GB2312"/>
          <w:kern w:val="0"/>
          <w:szCs w:val="32"/>
        </w:rPr>
        <w:t>2018</w:t>
      </w:r>
      <w:r>
        <w:rPr>
          <w:rFonts w:ascii="仿宋_GB2312" w:hAnsi="仿宋_GB2312"/>
          <w:kern w:val="0"/>
          <w:szCs w:val="32"/>
        </w:rPr>
        <w:t xml:space="preserve"> </w:t>
      </w:r>
      <w:r>
        <w:rPr>
          <w:rFonts w:ascii="仿宋_GB2312" w:hAnsi="仿宋_GB2312" w:hint="eastAsia"/>
          <w:kern w:val="0"/>
          <w:szCs w:val="32"/>
        </w:rPr>
        <w:t>年</w:t>
      </w:r>
      <w:r>
        <w:rPr>
          <w:rFonts w:hint="eastAsia" w:ascii="仿宋_GB2312" w:hAnsi="仿宋_GB2312"/>
          <w:kern w:val="0"/>
          <w:szCs w:val="32"/>
        </w:rPr>
        <w:t>1</w:t>
      </w:r>
      <w:r>
        <w:rPr>
          <w:rFonts w:ascii="仿宋_GB2312" w:hAnsi="仿宋_GB2312" w:hint="eastAsia"/>
          <w:kern w:val="0"/>
          <w:szCs w:val="32"/>
        </w:rPr>
        <w:t>月</w:t>
      </w:r>
      <w:r>
        <w:rPr>
          <w:rFonts w:hint="eastAsia" w:ascii="仿宋_GB2312" w:hAnsi="仿宋_GB2312"/>
          <w:kern w:val="0"/>
          <w:szCs w:val="32"/>
        </w:rPr>
        <w:t>1</w:t>
      </w:r>
      <w:r>
        <w:rPr>
          <w:rFonts w:ascii="仿宋_GB2312" w:hAnsi="仿宋_GB2312" w:hint="eastAsia"/>
          <w:kern w:val="0"/>
          <w:szCs w:val="32"/>
        </w:rPr>
        <w:t>日起施行。</w:t>
      </w:r>
    </w:p>
    <w:p>
      <w:pPr>
        <w:pStyle w:val="Normal"/>
        <w:keepNext w:val="false"/>
        <w:keepLines w:val="false"/>
        <w:pageBreakBefore w:val="false"/>
        <w:widowControl w:val="false"/>
        <w:kinsoku w:val="true"/>
        <w:overflowPunct w:val="true"/>
        <w:autoSpaceDE w:val="true"/>
        <w:bidi w:val="0"/>
        <w:spacing w:lineRule="atLeast" w:line="300"/>
        <w:ind w:firstLineChars="0" w:firstLine="0" w:startChars="0" w:start="0" w:endChars="0" w:end="0"/>
        <w:textAlignment w:val="auto"/>
        <w:rPr>
          <w:rFonts w:ascii="黑体" w:hAnsi="黑体" w:eastAsia="黑体" w:cs="宋体" w:hint="eastAsia"/>
          <w:kern w:val="0"/>
          <w:szCs w:val="32"/>
        </w:rPr>
      </w:pPr>
      <w:r>
        <w:rPr>
          <w:rFonts w:eastAsia="黑体" w:cs="宋体" w:hint="eastAsia" w:ascii="黑体" w:hAnsi="黑体"/>
          <w:kern w:val="0"/>
          <w:szCs w:val="32"/>
        </w:rPr>
      </w:r>
    </w:p>
    <w:sectPr>
      <w:footerReference w:type="default" r:id="rId2"/>
      <w:type w:val="nextPage"/>
      <w:pgSz w:w="11906" w:h="16838"/>
      <w:pgMar w:left="1800" w:right="1466"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ˎ̥">
    <w:altName w:val="Arial Unicode MS"/>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黑体">
    <w:charset w:val="86"/>
    <w:family w:val="auto"/>
    <w:pitch w:val="default"/>
  </w:font>
  <w:font w:name="方正小标宋简体">
    <w:charset w:val="86"/>
    <w:family w:val="script"/>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9</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13.7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9</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CharChar2">
    <w:name w:val=" Char Char2"/>
    <w:qFormat/>
    <w:rPr>
      <w:rFonts w:ascii="宋体" w:hAnsi="宋体" w:cs="Courier New"/>
      <w:kern w:val="2"/>
      <w:sz w:val="21"/>
      <w:szCs w:val="21"/>
    </w:rPr>
  </w:style>
  <w:style w:type="character" w:styleId="CharChar1">
    <w:name w:val=" Char Char1"/>
    <w:qFormat/>
    <w:rPr>
      <w:rFonts w:eastAsia="仿宋_GB2312"/>
      <w:kern w:val="2"/>
      <w:sz w:val="18"/>
      <w:szCs w:val="18"/>
    </w:rPr>
  </w:style>
  <w:style w:type="character" w:styleId="Hyperlink">
    <w:name w:val="Hyperlink"/>
    <w:rPr>
      <w:rFonts w:ascii="ˎ̥;Arial Unicode MS" w:hAnsi="ˎ̥;Arial Unicode MS" w:cs="ˎ̥;Arial Unicode MS"/>
      <w:strike w:val="false"/>
      <w:dstrike w:val="false"/>
      <w:color w:val="0404B3"/>
      <w:sz w:val="18"/>
      <w:szCs w:val="18"/>
      <w:u w:val="none"/>
    </w:rPr>
  </w:style>
  <w:style w:type="character" w:styleId="PageNumber">
    <w:name w:val="page number"/>
    <w:basedOn w:val="Style14"/>
    <w:rPr/>
  </w:style>
  <w:style w:type="character" w:styleId="CharChar">
    <w:name w:val=" Char Char"/>
    <w:qFormat/>
    <w:rPr>
      <w:rFonts w:eastAsia="仿宋_GB2312"/>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列出段落"/>
    <w:basedOn w:val="Normal"/>
    <w:qFormat/>
    <w:pPr>
      <w:ind w:firstLineChars="200" w:startChars="0" w:start="0" w:endChars="0" w:end="0"/>
    </w:pPr>
    <w:rPr>
      <w:rFonts w:ascii="Calibri" w:hAnsi="Calibri" w:eastAsia="宋体" w:cs="Calibri"/>
      <w:sz w:val="21"/>
      <w:szCs w:val="22"/>
    </w:rPr>
  </w:style>
  <w:style w:type="paragraph" w:styleId="BodyTextIndent">
    <w:name w:val="Body Text Indent"/>
    <w:basedOn w:val="Normal"/>
    <w:pPr>
      <w:spacing w:before="0" w:after="120"/>
      <w:ind w:firstLineChars="0" w:firstLine="0" w:startChars="2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8">
    <w:name w:val="纯文本"/>
    <w:basedOn w:val="Normal"/>
    <w:qFormat/>
    <w:pPr/>
    <w:rPr>
      <w:rFonts w:ascii="宋体" w:hAnsi="宋体" w:eastAsia="宋体" w:cs="Courier New"/>
      <w:sz w:val="21"/>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2017-01-11T10:38:00Z</dcterms:created>
  <dc:creator>lenovo</dc:creator>
  <dc:description/>
  <dc:language>en-US</dc:language>
  <cp:lastModifiedBy>tjrd</cp:lastModifiedBy>
  <cp:lastPrinted>2017-01-11T11:31:00Z</cp:lastPrinted>
  <dcterms:modified xsi:type="dcterms:W3CDTF">2017-12-04T16:01:18Z</dcterms:modified>
  <cp:revision>4</cp:revision>
  <dc:subject/>
  <dc:title>备案报告电子报备标准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