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关于天津市契税适用税率和减征免征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办法的决定</w:t>
      </w:r>
    </w:p>
    <w:p>
      <w:pPr>
        <w:pStyle w:val="2"/>
        <w:spacing w:lineRule="exact" w:line="400" w:before="0" w:after="0"/>
        <w:ind w:firstLineChars="0" w:firstLine="0" w:startChars="200" w:endChars="200"/>
        <w:contextualSpacing/>
        <w:rPr>
          <w:rFonts w:ascii="宋体" w:hAnsi="宋体" w:eastAsia="宋体" w:cs="Adobe 楷体 Std R;楷体_GB2312" w:hint="eastAsia"/>
          <w:color w:val="000000"/>
          <w:sz w:val="44"/>
          <w:szCs w:val="44"/>
        </w:rPr>
      </w:pPr>
      <w:r>
        <w:rPr>
          <w:rFonts w:eastAsia="宋体" w:cs="Adobe 楷体 Std R;楷体_GB2312" w:hint="eastAsia" w:ascii="宋体" w:hAnsi="宋体"/>
          <w:color w:val="000000"/>
          <w:sz w:val="44"/>
          <w:szCs w:val="44"/>
        </w:rPr>
      </w:r>
    </w:p>
    <w:p>
      <w:pPr>
        <w:pStyle w:val="2"/>
        <w:spacing w:lineRule="exact" w:line="560" w:before="0" w:after="0"/>
        <w:ind w:firstLineChars="200" w:startChars="0" w:start="0" w:endChars="7"/>
        <w:contextualSpacing/>
        <w:jc w:val="both"/>
        <w:rPr>
          <w:rFonts w:cs="Adobe 楷体 Std R;楷体_GB2312"/>
          <w:color w:val="000000"/>
        </w:rPr>
      </w:pPr>
      <w:r>
        <w:rPr>
          <w:rFonts w:cs="Adobe 楷体 Std R;楷体_GB2312" w:hint="eastAsia"/>
          <w:color w:val="000000"/>
        </w:rPr>
        <w:t>（</w:t>
      </w:r>
      <w:r>
        <w:rPr>
          <w:rFonts w:cs="Adobe 楷体 Std R;楷体_GB2312" w:hint="eastAsia"/>
          <w:color w:val="000000"/>
        </w:rPr>
        <w:t>202</w:t>
      </w:r>
      <w:r>
        <w:rPr>
          <w:rFonts w:cs="Adobe 楷体 Std R;楷体_GB2312"/>
          <w:color w:val="000000"/>
          <w:lang w:val="en"/>
        </w:rPr>
        <w:t>1</w:t>
      </w:r>
      <w:r>
        <w:rPr>
          <w:rFonts w:cs="Adobe 楷体 Std R;楷体_GB2312" w:hint="eastAsia"/>
          <w:color w:val="000000"/>
        </w:rPr>
        <w:t>年</w:t>
      </w:r>
      <w:r>
        <w:rPr>
          <w:rFonts w:cs="Adobe 楷体 Std R;楷体_GB2312"/>
          <w:color w:val="000000"/>
          <w:lang w:val="en"/>
        </w:rPr>
        <w:t>5</w:t>
      </w:r>
      <w:r>
        <w:rPr>
          <w:rFonts w:cs="Adobe 楷体 Std R;楷体_GB2312" w:hint="eastAsia"/>
          <w:color w:val="000000"/>
        </w:rPr>
        <w:t>月</w:t>
      </w:r>
      <w:r>
        <w:rPr>
          <w:rFonts w:cs="Adobe 楷体 Std R;楷体_GB2312"/>
          <w:color w:val="000000"/>
          <w:lang w:val="en"/>
        </w:rPr>
        <w:t>26</w:t>
      </w:r>
      <w:r>
        <w:rPr>
          <w:rFonts w:cs="Adobe 楷体 Std R;楷体_GB2312" w:hint="eastAsia"/>
          <w:color w:val="000000"/>
        </w:rPr>
        <w:t>日天津市</w:t>
      </w:r>
      <w:r>
        <w:rPr>
          <w:rFonts w:cs="Adobe 楷体 Std R;楷体_GB2312"/>
          <w:color w:val="000000"/>
        </w:rPr>
        <w:t>第十七届人民代表大会常务委员会第</w:t>
      </w:r>
      <w:r>
        <w:rPr>
          <w:rFonts w:cs="Adobe 楷体 Std R;楷体_GB2312" w:hint="eastAsia"/>
          <w:color w:val="000000"/>
        </w:rPr>
        <w:t>二十七</w:t>
      </w:r>
      <w:r>
        <w:rPr>
          <w:rFonts w:cs="Adobe 楷体 Std R;楷体_GB2312"/>
          <w:color w:val="000000"/>
        </w:rPr>
        <w:t>次会议通过</w:t>
      </w:r>
      <w:r>
        <w:rPr>
          <w:rFonts w:cs="Adobe 楷体 Std R;楷体_GB2312" w:hint="eastAsia"/>
          <w:color w:val="000000"/>
        </w:rPr>
        <w:t>）</w:t>
      </w:r>
    </w:p>
    <w:p>
      <w:pPr>
        <w:pStyle w:val="BodyText"/>
        <w:rPr>
          <w:rFonts w:cs="Adobe 楷体 Std R;楷体_GB2312"/>
          <w:color w:val="000000"/>
          <w:szCs w:val="32"/>
        </w:rPr>
      </w:pPr>
      <w:r>
        <w:rPr>
          <w:rFonts w:cs="Adobe 楷体 Std R;楷体_GB2312"/>
          <w:color w:val="000000"/>
          <w:szCs w:val="32"/>
        </w:rPr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根据《中华人民共和国契税法》，结合本市实际，作如下决定：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一、在本市行政区域内转移土地、房屋权属，承受的单位和个人为契税的纳税人，应当依照《中华人民共和国契税法》和本决定缴纳契税。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二、本市契税的具体适用税率为百分之三。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hAnsi="仿宋_GB2312" w:cs="仿宋_GB2312" w:hint="eastAsia"/>
          <w:sz w:val="32"/>
          <w:szCs w:val="32"/>
        </w:rPr>
        <w:t>三、因土地、房屋被区级以上人民政府征收、征用，在本市行政区域内重新承受土地、房屋权属的，其成交价格没有超出被征收、征用的土地、房屋补偿费的部分</w:t>
      </w:r>
      <w:r>
        <w:rPr>
          <w:rFonts w:ascii="仿宋_GB2312" w:hAnsi="仿宋_GB2312" w:cs="仿宋_GB2312" w:hint="eastAsia"/>
          <w:sz w:val="32"/>
          <w:szCs w:val="32"/>
        </w:rPr>
        <w:t>，免征契税；超出的部分，应当征收契税</w:t>
      </w:r>
      <w:r>
        <w:rPr>
          <w:rFonts w:ascii="仿宋_GB2312" w:hAnsi="仿宋_GB2312" w:cs="仿宋_GB2312" w:hint="eastAsia"/>
          <w:sz w:val="32"/>
          <w:szCs w:val="32"/>
        </w:rPr>
        <w:t>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因不可抗力灭失住房，重新承受住房权属的，免征契税。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四、国家对减征、免征契税另有规定的，从其规定。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920" w:leader="none"/>
        </w:tabs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/>
      </w:pPr>
      <w:r>
        <w:rPr>
          <w:rFonts w:ascii="仿宋_GB2312" w:hAnsi="仿宋_GB2312" w:cs="仿宋_GB2312" w:hint="eastAsia"/>
          <w:sz w:val="32"/>
          <w:szCs w:val="32"/>
        </w:rPr>
        <w:t>五、本决定自</w:t>
      </w:r>
      <w:r>
        <w:rPr>
          <w:rFonts w:eastAsia="仿宋_GB2312" w:cs="仿宋_GB2312" w:hint="eastAsia" w:ascii="仿宋_GB2312" w:hAnsi="仿宋_GB2312"/>
          <w:sz w:val="32"/>
          <w:szCs w:val="32"/>
        </w:rPr>
        <w:t>2021</w:t>
      </w:r>
      <w:r>
        <w:rPr>
          <w:rFonts w:ascii="仿宋_GB2312" w:hAnsi="仿宋_GB2312" w:cs="仿宋_GB2312" w:hint="eastAsia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sz w:val="32"/>
          <w:szCs w:val="32"/>
        </w:rPr>
        <w:t>9</w:t>
      </w:r>
      <w:r>
        <w:rPr>
          <w:rFonts w:ascii="仿宋_GB2312" w:hAnsi="仿宋_GB2312" w:cs="仿宋_GB2312" w:hint="eastAsia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日起施行。</w:t>
      </w:r>
      <w:r>
        <w:rPr>
          <w:rFonts w:eastAsia="仿宋_GB2312" w:cs="仿宋_GB2312" w:hint="eastAsia" w:ascii="仿宋_GB2312" w:hAnsi="仿宋_GB2312"/>
          <w:kern w:val="2"/>
          <w:sz w:val="32"/>
          <w:szCs w:val="32"/>
          <w:lang w:val="zh-CN"/>
        </w:rPr>
        <w:t>1998</w:t>
      </w:r>
      <w:r>
        <w:rPr>
          <w:rFonts w:ascii="仿宋_GB2312" w:hAnsi="仿宋_GB2312" w:cs="仿宋_GB2312" w:hint="eastAsia"/>
          <w:kern w:val="2"/>
          <w:sz w:val="32"/>
          <w:szCs w:val="32"/>
          <w:lang w:val="zh-CN"/>
        </w:rPr>
        <w:t>年</w:t>
      </w:r>
      <w:r>
        <w:rPr>
          <w:rFonts w:eastAsia="仿宋_GB2312" w:cs="仿宋_GB2312" w:hint="eastAsia" w:ascii="仿宋_GB2312" w:hAnsi="仿宋_GB2312"/>
          <w:kern w:val="2"/>
          <w:sz w:val="32"/>
          <w:szCs w:val="32"/>
          <w:lang w:val="zh-CN"/>
        </w:rPr>
        <w:t>1</w:t>
      </w:r>
      <w:r>
        <w:rPr>
          <w:rFonts w:ascii="仿宋_GB2312" w:hAnsi="仿宋_GB2312" w:cs="仿宋_GB2312" w:hint="eastAsia"/>
          <w:kern w:val="2"/>
          <w:sz w:val="32"/>
          <w:szCs w:val="32"/>
          <w:lang w:val="zh-CN"/>
        </w:rPr>
        <w:t>月</w:t>
      </w:r>
      <w:r>
        <w:rPr>
          <w:rFonts w:eastAsia="仿宋_GB2312" w:cs="仿宋_GB2312" w:hint="eastAsia" w:ascii="仿宋_GB2312" w:hAnsi="仿宋_GB2312"/>
          <w:kern w:val="2"/>
          <w:sz w:val="32"/>
          <w:szCs w:val="32"/>
          <w:lang w:val="zh-CN"/>
        </w:rPr>
        <w:t>25</w:t>
      </w:r>
      <w:r>
        <w:rPr>
          <w:rFonts w:ascii="仿宋_GB2312" w:hAnsi="仿宋_GB2312" w:cs="仿宋_GB2312" w:hint="eastAsia"/>
          <w:kern w:val="2"/>
          <w:sz w:val="32"/>
          <w:szCs w:val="32"/>
          <w:lang w:val="zh-CN"/>
        </w:rPr>
        <w:t>日天津市人民政府发布的《天津市契税征收实施办法》同时废止。</w:t>
      </w:r>
    </w:p>
    <w:sectPr>
      <w:type w:val="nextPage"/>
      <w:pgSz w:w="11906" w:h="16838"/>
      <w:pgMar w:left="1531" w:right="1531" w:gutter="0" w:header="0" w:top="2098" w:footer="0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楷体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正文文本 Char"/>
    <w:qFormat/>
    <w:rPr>
      <w:rFonts w:eastAsia="仿宋_GB2312"/>
      <w:kern w:val="2"/>
      <w:sz w:val="32"/>
      <w:szCs w:val="24"/>
    </w:rPr>
  </w:style>
  <w:style w:type="character" w:styleId="PageNumber">
    <w:name w:val="page number"/>
    <w:basedOn w:val="Style14"/>
    <w:rPr/>
  </w:style>
  <w:style w:type="character" w:styleId="2CharChar">
    <w:name w:val="标题2 Char Char"/>
    <w:qFormat/>
    <w:rPr>
      <w:rFonts w:ascii="楷体_GB2312" w:hAnsi="楷体_GB2312" w:eastAsia="楷体_GB2312" w:cs="宋体"/>
      <w:bCs/>
      <w:smallCaps/>
      <w:color w:val="000000"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普通(网站)"/>
    <w:basedOn w:val="Normal"/>
    <w:qFormat/>
    <w:pPr/>
    <w:rPr>
      <w:sz w:val="24"/>
    </w:rPr>
  </w:style>
  <w:style w:type="paragraph" w:styleId="2">
    <w:name w:val="标题2"/>
    <w:basedOn w:val="Style15"/>
    <w:qFormat/>
    <w:pPr>
      <w:snapToGrid w:val="false"/>
      <w:spacing w:before="280" w:after="280"/>
      <w:jc w:val="center"/>
    </w:pPr>
    <w:rPr>
      <w:rFonts w:ascii="楷体_GB2312" w:hAnsi="楷体_GB2312" w:eastAsia="楷体_GB2312" w:cs="宋体"/>
      <w:bCs/>
      <w:smallCaps/>
      <w:color w:val="000000"/>
      <w:sz w:val="32"/>
      <w:szCs w:val="32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rFonts w:ascii="仿宋_GB2312" w:hAnsi="仿宋_GB2312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2015-10-05T08:40:00Z</dcterms:created>
  <dc:creator>微软用户</dc:creator>
  <dc:description/>
  <dc:language>en-US</dc:language>
  <cp:lastModifiedBy>陈莹</cp:lastModifiedBy>
  <cp:lastPrinted>2021-05-27T09:28:00Z</cp:lastPrinted>
  <dcterms:modified xsi:type="dcterms:W3CDTF">2021-06-08T18:00:33Z</dcterms:modified>
  <cp:revision>51</cp:revision>
  <dc:subject/>
  <dc:title>在“以史为鉴、感悟人生”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2052-10.8.0.7149</vt:lpwstr>
  </property>
</Properties>
</file>