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附</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白银市养犬管理条例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10</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 xml:space="preserve">日白银市第九届人民代表大会常务委员会第三十四次会议通过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日甘肃省第十三届人民代表大会常务委员会第二十二次会议批准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第二章  监督与管理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第三章  犬只免疫与登记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第四章  养犬行为规范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第五章  犬只留检与经营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 xml:space="preserve"> </w:t>
      </w:r>
      <w:r>
        <w:rPr>
          <w:rFonts w:ascii="仿宋_GB2312" w:hAnsi="仿宋_GB2312" w:cs="仿宋_GB2312" w:hint="eastAsia"/>
          <w:spacing w:val="0"/>
        </w:rPr>
        <w:t>为了加强养犬管理，规范养犬行为，维护社会公共秩序和市容环境卫生，保障公众健康和人身安全，根据有关法律、法规规定，结合本市实际，制定本条例。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本市行政区域内犬只的免疫、登记、饲养、留检、领养、经营以及相关管理活动，适用本条例。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军用、警用、应急救援以及动物园、科研机构等因特定工作需要饲养犬只和个人生活需要饲养辅助犬只的，按照有关法律、法规的规定执行。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养犬管理应当遵循政府监管、养犬人自律、基层组织参与和社会公众监督相结合的原则。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市、县（区）人民政府负责本条例的组织实施，并建立由城市管理综合执法部门牵头负责，公安、农业农村、市场监管、卫生健康等有关部门参与的养犬管理协调机制，组织、指导和监督养犬管理工作，协调解决养犬管理工作中的重大问题，将养犬管理所需人员、技术、设备和犬只收容等经费列入政府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城市管理综合执法部门是本辖区内养犬管理工作的主管部门。其他有关行政管理部门在各自的职责范围内，负责相关监督管理工作。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乡（镇）人民政府和街道办事处（社区）应当配合做好养犬管理工作。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城市管理综合执法、公安、农业农村、市场监管、卫生健康等部门应当将履行职责过程中形成的与犬只管理有关的信息及时录入养犬管理服务电子信息系统，实现管理系统统一，管理信息共享，服务渠道畅通。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居（村）民委员会应当协助相关部门做好养犬管理工作，可以结合当地实际，将养犬管理义务纳入居民公约或者村规民约，并监督实施。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业主大会或业主委员会、物业服务企业应当收集物业服务区域内养犬的相关信息，对犬吠扰民、犬只伤人及其他违法养犬的行为应当予以劝阻，并做好信息记录，适时向有关部门报告。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业主大会或者业主委员会对违反规定饲养犬只损害他人合法权益的行为，有权依照法律、法规以及管理规约，请求行为人承担相应的民事责任。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城市管理综合执法、公安、农业农村、市场监管、卫生健康等负责养犬管理的部门应当采取多种形式，开展依法养犬、文明养犬、科学养犬和狂犬病防治知识的宣传教育。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广播、电视、报刊和网站等媒体应当开展养犬知识的公益宣传，引导养犬人形成良好的养犬习惯。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任何单位和个人对于违法养犬行为有权进行劝阻、举报和投诉。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城市管理综合执法、公安、农业农村、市场监管、卫生健康等相关部门应当向社会公布举报、投诉方式，及时受理、处理群众举报和投诉，并将处理情况告知举报人、投诉人。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监督与管理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城市管理综合执法部门履行下列职责：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（一）办理养犬登记、核发智能犬牌；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（二）建立、维护养犬管理服务电子信息系统；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（三）查处影响市容环境卫生行为；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（四）查处无证养犬、违法携犬出户行为；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（五）查处占道养犬、流动售犬等违法经营犬只行为</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（六）负责流浪犬捕捉、禁养犬没收投送、弃养犬收留和患有人畜共患传染性疾病的犬只犬尸无害化处理；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（七）负责建设、管理犬只收容留检场所</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（八）其他应当依法履行的职责。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公安机关履行下列职责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（一）查处犬只扰民、伤人引起的治安案件</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（二）协助城管部门捕捉、没收投送禁养犬；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（三）其他应当依法履行的职责。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农业农村部门履行下列职责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（一）负责犬只免疫和检疫，建立犬只免疫档案，核发动物免疫证和动物检疫合格证明；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（二）负责犬只电子标识（电子芯片）的植入，协助城管部门建立养犬管理服务电子信息系统；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（三）建立犬只疫情监测网络，监测、预防、控制犬只疫情；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（四）按照方便群众原则，合理设置犬只免疫点；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（五）其他应当依法履行的职责。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卫生健康部门负责狂犬病等疾病的预防宣传教育，人患狂犬病等疫情的监测，人用狂犬病等疫苗的供应、运输、保存、使用和狂犬病患者的诊治工作，并对犬只犬尸无害化处理进行指导。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市场监管部门负责犬只饲养、销售、诊疗、美容等经营主体的注册登记和经营活动的监督管理工作，并对犬只交易场所内的违法交易行为进行查处。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第十四条 </w:t>
      </w:r>
      <w:r>
        <w:rPr>
          <w:rFonts w:ascii="仿宋_GB2312" w:hAnsi="仿宋_GB2312" w:cs="仿宋_GB2312" w:hint="eastAsia"/>
          <w:spacing w:val="0"/>
        </w:rPr>
        <w:t xml:space="preserve"> </w:t>
      </w:r>
      <w:r>
        <w:rPr>
          <w:rFonts w:ascii="仿宋_GB2312" w:hAnsi="仿宋_GB2312" w:cs="仿宋_GB2312" w:hint="eastAsia"/>
          <w:spacing w:val="0"/>
        </w:rPr>
        <w:t>养犬实行区域化管理。设立禁止养犬区、严格管理区、一般管理区。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禁止养犬区：机关、团体、医院（宠物医院除外）等公共办公区和服务区；学校（含幼儿园）；单位员工共同居住的集体宿舍区；法律法规规定的其他区域。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严格管理区：市、县（区）城市规划区（建成区）和建制镇办公区。具体范围由市、县（区）人民政府根据实际划定和调整，并向社会公布。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一般管理区：禁止养犬区和严格管理区以外的其他区域。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 xml:space="preserve"> </w:t>
      </w:r>
      <w:r>
        <w:rPr>
          <w:rFonts w:ascii="仿宋_GB2312" w:hAnsi="仿宋_GB2312" w:cs="仿宋_GB2312" w:hint="eastAsia"/>
          <w:spacing w:val="0"/>
        </w:rPr>
        <w:t>禁止养犬区内不得饲养、繁殖、经营任何犬只。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严格管理区内不得饲养、繁殖、经营烈性犬、大型犬只。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烈性犬的品种和大型犬只的标准目录，由公安机关会同农业农村部门、相关行业协会，根据国家有关规定和本市实际确定、调整并向社会公布。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严格管理区内养犬实行狂犬病强制免疫制度和登记制度，禁止无证养犬。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一般管理区养犬实行狂犬病强制免疫制度，未经免疫，不得饲养。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犬只免疫与登记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养犬人在犬只出生满三个月或者免疫间隔期满时，应当携带犬只到农业农村部门指定地点接受狂犬病等免疫接种，取得犬只免疫证明。犬只免疫费用由养犬人负担。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严格管理区内的养犬人应当自取得犬只狂犬病初次免疫证明之日起十五日内，或者自购买、受赠、领养犬只之日起三十日内，向住所地养犬登记机构提出养犬登记申请。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犬登记机构应当自收到养犬申请材料之日起五个工作日内进行审核。符合条件的，应当予以登记，核发养犬登记证和犬牌；不符合条件的，不予登记，书面说明理由，并告知申请人十日内将犬只自行处理或者送交犬只留检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申请养犬登记，应当具备下列条件：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（一）具有本市户籍或者持有本市居住证；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办理养犬登记，应当提供下列材料：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（一）养犬申请和养犬人身份证明；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（二）犬只来源说明；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（三）房产证明或者房屋租赁证明；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（四）有效的犬只免疫证明和电子标识植入证明；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（五）犬只站立侧面全身彩色照片。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养犬人变更住址、联系方式、饲养场所的，应当在三十日内申请办理养犬变更登记。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犬只死亡、走失、转让（赠与）他人或者送交收容的，养犬人应当在三十日内办理养犬登记注销手续。犬只受让人（或受赠人）应当依照本条例规定申请养犬登记，取得养犬登记证。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犬只被依本条例没收的，城市管理综合执法部门应当及时注销养犬登记。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携带未在本市取得登记的犬只进入本市严格管理区的，应当持有效的犬只免疫、检疫证明；逗留时间拟超过三个月的，应当自进入本市严格管理区之日起十日内按照本条例的有关规定办理养犬登记。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城市管理综合执法部门应当建立健全养犬登记档案，养犬管理服务电子信息系统应当载明下列内容</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（一）养犬人的名称、住址或者饲养场所地址、联系方式</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（二）犬只的出生时间、品种、免疫接种信息、主要体貌特征和照片</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（三）因违法养犬受到行政处罚的记录</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（四）养犬登记、延续、变更、注销等信息</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（五）需要记载的其他信息。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 xml:space="preserve"> </w:t>
      </w:r>
      <w:r>
        <w:rPr>
          <w:rFonts w:ascii="仿宋_GB2312" w:hAnsi="仿宋_GB2312" w:cs="仿宋_GB2312" w:hint="eastAsia"/>
          <w:spacing w:val="0"/>
        </w:rPr>
        <w:t>本市犬只实行智能犬牌、电子标识管理制度。严格管理区内经登记饲养的犬只应当佩戴智能犬牌，植入电子芯片。智能犬牌、电子标识损毁或者遗失的，养犬人应当及时申请补发、补植。智能犬牌、电子标识（电子芯片）的采购应当由城市管理综合执法部门通过招投标等公开方式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养犬行为规范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养犬人应当遵守下列规定：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（一）不得放任犬吠影响他人正常生活；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（二）不得放任、驱使犬只恐吓伤害他人；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（三）不得放任犬只在城市道路上影响交通秩序和安全；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（四）不得携带犬只乘坐公共交通工具（小型出租车除外）。携犬乘坐小型出租汽车时，应当征得驾驶员同意；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（五）不得随意遗弃（虐待）或擅自处死犬只；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（六）不得自行组织、参与斗犬活动；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（七）不得伪造、变造、买卖、转借、冒用养犬登记证、犬牌以及免疫检疫证明；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在严格管理区内携犬出户时应当遵守下列规定：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（一）佩戴智能犬牌；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（二）用犬绳牵领犬只，小型犬所用犬绳长度不得超过一点五米；肩高超过四十五厘米的犬只所用犬绳长度不得超过一米</w:t>
      </w:r>
      <w:r>
        <w:rPr>
          <w:rFonts w:eastAsia="仿宋_GB2312" w:cs="仿宋_GB2312" w:hint="eastAsia" w:ascii="仿宋_GB2312" w:hAnsi="仿宋_GB2312"/>
          <w:spacing w:val="0"/>
        </w:rPr>
        <w:t>,</w:t>
      </w:r>
      <w:r>
        <w:rPr>
          <w:rFonts w:ascii="仿宋_GB2312" w:hAnsi="仿宋_GB2312" w:cs="仿宋_GB2312" w:hint="eastAsia"/>
          <w:spacing w:val="0"/>
        </w:rPr>
        <w:t>并为犬只佩戴嘴套；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（三）在楼道、电梯及其他拥挤场合，应当怀抱犬只或者收紧犬绳，贴身携带犬只；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（四）无民事行为能力人和限制民事行为能力人不得单独携带犬只；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（五）自觉避让行人，尤其是老年人、残疾人、孕妇和儿童等特殊人群；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（六）即时清理犬只粪便；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（七）有效制止犬只吠叫、追咬等攻击他人的行为；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除盲人携带导盲犬和肢体重残人携带扶助犬外，本条例规定的禁止养犬区域内禁止携带犬只进入。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前款规定以外区域的单位和场所管理者可以自主决定是否允许携带犬只进入。禁止犬只进入的，管理者应当在入口处设置明显的禁入标识。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重大节日或者举办大型活动期间，养犬人不得携犬进入临时划定区域。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鼓励养犬人对所养犬只实行绝育手术。鼓励保险机构开设犬只责任险种。鼓励养犬人投保犬只责任保险。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犬只伤害他人的，养犬人或者携犬人应当立即将被伤害人送至医疗机构诊治，接种狂犬病疫苗。给他人造成人身伤害或者财产损失的，依法承担责任。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从事饲养、经营、运输、诊疗等活动的单位和个人，发现犬只患有、疑似患有狂犬病或者其他严重人畜共患传染性疾病的，应当立即向所在地农业农村主管部门或者动物疫病预防控制机构报告，并迅速采取隔离等控制措施，防止动物疫情扩散。其他单位和个人发现动物染疫或者疑似染疫的，应当及时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 xml:space="preserve"> </w:t>
      </w:r>
      <w:r>
        <w:rPr>
          <w:rFonts w:ascii="仿宋_GB2312" w:hAnsi="仿宋_GB2312" w:cs="仿宋_GB2312" w:hint="eastAsia"/>
          <w:spacing w:val="0"/>
        </w:rPr>
        <w:t>发生狂犬病等人畜共患传染性疾病疫情的，市、县（区）人民政府应当根据疫情划定疫点、疫区、受威胁区，并依法组织有关部门和单位采取隔离、扑杀、销毁、消毒、无害化处理、紧急免疫接种、限制易感染的动物和动物产品及有关物品出入等措施，养犬人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犬只留检与经营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县（区）人民政府应当在远离城市和村庄的区域，按照合理布局、规范管理的原则规划犬只收容留检场所。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城市管理综合执法部门负责建设和管理犬只收容留检场所，做好流浪、弃养、走失以及依法没收犬只的收容留检工作。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犬只收容留检场所建设应当符合动物防疫条件，配备无害化处理设施。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养犬人放弃饲养的，应当将犬只送交到收容留检场所。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单位和个人发现流浪犬、弃养犬的，可以将其送至犬只收容留检场所或者直接报告城市管理综合执法部门进行处理。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犬只收容留检场所对依法登记的流浪犬只、走失犬只、被依法扣押犬只，能查明养犬人的，应当通知养犬人携带有效证件在七日内认领。养犬人逾期不认领或者无法通知养犬人的，按照弃养犬处理。养犬人认领其犬只的，应当承担犬只在留检场所发生的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犬只留检场所实行犬只领养制度。对收留的和按照无主犬处理的犬只，符合本条例规定条件的养犬人可以领养。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犬只死亡的，养犬人或者犬只诊疗机构应当将犬只尸体送往犬只收容留检场所，由犬只收容留检场所对犬只尸体进行无害化处理。禁止自行掩埋、丢弃、售卖死亡犬只。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经营者从事犬只饲养、销售、诊疗、美容、寄养、训练、展览、表演等活动的，应当依法办理相关登记。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经营者开设犬只饲养、销售、诊疗、美容、寄养、训练、展览、表演等场所的，应当自批准之日起十五日内向所在地的城市管理综合执法部门备案。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举办犬只展览、表演等活动的，组织者应当在活动开始前七日内向活动所在地的城市管理综合执法部门备案。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经营者从事犬只饲养、销售、诊疗、美容、寄养、训练、展览、表演等活动的，应当遵守下列规定，并接受相关行政管理部门的监督：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（一）场所应当符合动物防疫条件和环境保护要求，并按规定配备冲洗、消毒和污水、污物无害化处理等设施；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（二）按照规定对犬只进行强制免疫、检疫；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11"/>
        </w:rPr>
      </w:pPr>
      <w:r>
        <w:rPr>
          <w:rFonts w:ascii="仿宋_GB2312" w:hAnsi="仿宋_GB2312" w:cs="仿宋_GB2312" w:hint="eastAsia"/>
          <w:spacing w:val="-11"/>
        </w:rPr>
        <w:t>（三）采取有效措施防止犬只扰乱公共秩序、影响环境卫生；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（四）除免疫、诊疗、训练、配种和销售外，不得将所养犬只带出饲养场所；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（五）对死亡犬只或者摘除的犬只组织、器官及对犬只进行诊疗、美容产生的废弃物进行无害化处理。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 xml:space="preserve"> </w:t>
      </w:r>
      <w:r>
        <w:rPr>
          <w:rFonts w:ascii="仿宋_GB2312" w:hAnsi="仿宋_GB2312" w:cs="仿宋_GB2312" w:hint="eastAsia"/>
          <w:spacing w:val="0"/>
        </w:rPr>
        <w:t>禁止占用道路、桥梁、人行天桥、地下通道等公共场所从事犬只饲养、销售、诊疗、美容、寄养、训练、展览、表演等活动。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11"/>
        </w:rPr>
      </w:pPr>
      <w:r>
        <w:rPr>
          <w:rFonts w:ascii="仿宋_GB2312" w:hAnsi="仿宋_GB2312" w:cs="仿宋_GB2312" w:hint="eastAsia"/>
          <w:spacing w:val="-11"/>
        </w:rPr>
        <w:t>禁止在住宅小区和商住楼内从事犬只经营性饲养、销售活动。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b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20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违反本条例规定，有下列行为之一的，由城市管理综合执法部门予以处罚：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（一）违反本条例第十五条规定的，责令限期自行处置；逾期不改正的，没收犬只，并处每只二千元罚款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（二）违反本条例第十七条第一款，养犬人未在规定期限内办理养犬登记的，责令限期改正；逾期不改正的，处二百元以上一千元以下罚款，并没收犬只；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（三）违反本条例第十九条规定的，未及时办理养犬登记变更、注销手续的，责令限期改正；逾期不改正的，处二百元以上五百元以下罚款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（四）违反本条例第二十条规定的，责令限期改正；逾期不改正的，扣押犬只，处五百元以上一千元以下罚款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（五）违反本条例第二十三条第三、四、五、六项规定的，给予警告；警告后仍不改正的，处二百元以上五百元以下罚款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（六）违反本条例第二十四条、第二十五条、第二十六条、第三十二条第一款规定的，责令改正；拒不改正的，处一百元以上三百元以下罚款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（七）违反本条例第三十五条、第三十七条、第三十九条规定的，责令限期改正；拒不改正的，处五百元以上一千元以下罚款。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养犬人违反本条例规定，一年内被行政处罚累计达二次，或者被没收犬只、注销犬只登记证的，自最后一次行政处罚作出之日起五年内不予办理犬只登记。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第四十一条 </w:t>
      </w:r>
      <w:r>
        <w:rPr>
          <w:rFonts w:ascii="仿宋_GB2312" w:hAnsi="仿宋_GB2312" w:cs="仿宋_GB2312" w:hint="eastAsia"/>
          <w:spacing w:val="0"/>
        </w:rPr>
        <w:t xml:space="preserve"> </w:t>
      </w:r>
      <w:r>
        <w:rPr>
          <w:rFonts w:ascii="仿宋_GB2312" w:hAnsi="仿宋_GB2312" w:cs="仿宋_GB2312" w:hint="eastAsia"/>
          <w:spacing w:val="0"/>
        </w:rPr>
        <w:t>违反本条例第二十三条第一、二、七项规定的，由公安机关依照《中华人民共和国治安管理处罚法》予以处罚。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违反本条例规定，有下列行为之一的，由农业农村部门予以处罚：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十六条规定的，责令限期改正，可以处一千元以下罚款；逾期不改正的，处一千元以上五千元以下罚款，由农业农村部门委托动物诊疗机构、无害化处理场所等代为处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（二）违反本条例第二十九条规定的，给予警告，并处五百元以上二千元以下罚款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违反本条例规定，有下列行为之一的，由市场监管部门予以处罚：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（一）违反本条例第三十六条规定的，责令限期补办，逾期不补办的，处一千元以上一万元以下罚款</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（二）违反本条例第三十八条第三、四项规定的，责令改正；逾期不改正的，处五百元以上一千元以下罚款。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承担养犬管理职责的相关部门及其工作人员有下列行为之一的，由主管部门依法追究相关人员责任：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（一）不符合条件的养犬人办理养犬登记的；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（二）符合条件的养犬人，不予办理或者拖延办理养犬登记的；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（三）执行职务中发现的问题或者接到的举报、投诉，不依法处理的；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（四）具有玩忽职守、滥用职权、徇私舞弊等其他行为的。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w:t>
      </w:r>
      <w:r>
        <w:rPr>
          <w:rFonts w:ascii="仿宋_GB2312" w:hAnsi="仿宋_GB2312" w:cs="仿宋_GB2312" w:hint="eastAsia"/>
          <w:spacing w:val="0"/>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本条例所称期间有关“日”的规定，指工作日，不含法定节假日。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第四十七条 </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5</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349.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2021-05-21T10:11:21Z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