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firstLineChars="200" w:startChars="0" w:start="0" w:endChars="0" w:end="0"/>
        <w:jc w:val="center"/>
        <w:rPr>
          <w:rFonts w:ascii="华文中宋" w:hAnsi="华文中宋" w:eastAsia="华文中宋" w:cs="华文中宋" w:hint="eastAsia"/>
          <w:b w:val="false"/>
          <w:bCs/>
          <w:sz w:val="44"/>
          <w:szCs w:val="44"/>
        </w:rPr>
      </w:pPr>
      <w:r>
        <w:rPr>
          <w:rFonts w:ascii="华文中宋" w:hAnsi="华文中宋" w:cs="华文中宋" w:hint="eastAsia" w:eastAsia="华文中宋"/>
          <w:b w:val="false"/>
          <w:bCs/>
          <w:sz w:val="44"/>
          <w:szCs w:val="44"/>
        </w:rPr>
        <w:t>内蒙古自治区地方煤矿管理条例</w:t>
      </w:r>
    </w:p>
    <w:p>
      <w:pPr>
        <w:pStyle w:val="Normal"/>
        <w:ind w:firstLineChars="200" w:startChars="0" w:start="0" w:endChars="0" w:end="0"/>
        <w:jc w:val="center"/>
        <w:rPr>
          <w:rFonts w:ascii="华文中宋" w:hAnsi="华文中宋" w:eastAsia="华文中宋" w:cs="华文中宋" w:hint="eastAsia"/>
          <w:b/>
          <w:bCs/>
          <w:sz w:val="44"/>
          <w:szCs w:val="44"/>
        </w:rPr>
      </w:pPr>
      <w:r>
        <w:rPr>
          <w:rFonts w:eastAsia="华文中宋" w:cs="华文中宋" w:hint="eastAsia" w:ascii="华文中宋" w:hAnsi="华文中宋"/>
          <w:b/>
          <w:bCs/>
          <w:sz w:val="44"/>
          <w:szCs w:val="44"/>
        </w:rPr>
      </w:r>
    </w:p>
    <w:p>
      <w:pPr>
        <w:pStyle w:val="Normal"/>
        <w:ind w:firstLineChars="200" w:startChars="0" w:start="0" w:endChars="0" w:end="0"/>
        <w:jc w:val="center"/>
        <w:rPr>
          <w:rFonts w:ascii="楷体" w:hAnsi="楷体" w:eastAsia="楷体" w:cs="楷体" w:hint="eastAsia"/>
          <w:sz w:val="32"/>
          <w:szCs w:val="32"/>
        </w:rPr>
      </w:pPr>
      <w:r>
        <w:rPr>
          <w:rFonts w:eastAsia="楷体" w:cs="楷体" w:hint="eastAsia" w:ascii="楷体" w:hAnsi="楷体"/>
          <w:sz w:val="32"/>
          <w:szCs w:val="32"/>
        </w:rPr>
        <w:t>(1994</w:t>
      </w:r>
      <w:r>
        <w:rPr>
          <w:rFonts w:ascii="楷体" w:hAnsi="楷体" w:cs="楷体" w:hint="eastAsia" w:eastAsia="楷体"/>
          <w:sz w:val="32"/>
          <w:szCs w:val="32"/>
        </w:rPr>
        <w:t>年</w:t>
      </w:r>
      <w:r>
        <w:rPr>
          <w:rFonts w:eastAsia="楷体" w:cs="楷体" w:hint="eastAsia" w:ascii="楷体" w:hAnsi="楷体"/>
          <w:sz w:val="32"/>
          <w:szCs w:val="32"/>
        </w:rPr>
        <w:t>1</w:t>
      </w:r>
      <w:r>
        <w:rPr>
          <w:rFonts w:ascii="楷体" w:hAnsi="楷体" w:cs="楷体" w:hint="eastAsia" w:eastAsia="楷体"/>
          <w:sz w:val="32"/>
          <w:szCs w:val="32"/>
        </w:rPr>
        <w:t>月</w:t>
      </w:r>
      <w:r>
        <w:rPr>
          <w:rFonts w:eastAsia="楷体" w:cs="楷体" w:hint="eastAsia" w:ascii="楷体" w:hAnsi="楷体"/>
          <w:sz w:val="32"/>
          <w:szCs w:val="32"/>
        </w:rPr>
        <w:t>14</w:t>
      </w:r>
      <w:r>
        <w:rPr>
          <w:rFonts w:ascii="楷体" w:hAnsi="楷体" w:cs="楷体" w:hint="eastAsia" w:eastAsia="楷体"/>
          <w:sz w:val="32"/>
          <w:szCs w:val="32"/>
        </w:rPr>
        <w:t>日内蒙古自治区第八届</w:t>
      </w:r>
    </w:p>
    <w:p>
      <w:pPr>
        <w:pStyle w:val="Normal"/>
        <w:ind w:firstLineChars="200" w:startChars="0" w:start="0" w:endChars="0" w:end="0"/>
        <w:jc w:val="center"/>
        <w:rPr>
          <w:rFonts w:ascii="楷体" w:hAnsi="楷体" w:eastAsia="楷体" w:cs="楷体" w:hint="eastAsia"/>
          <w:sz w:val="32"/>
          <w:szCs w:val="32"/>
        </w:rPr>
      </w:pPr>
      <w:r>
        <w:rPr>
          <w:rFonts w:ascii="楷体" w:hAnsi="楷体" w:cs="楷体" w:hint="eastAsia" w:eastAsia="楷体"/>
          <w:sz w:val="32"/>
          <w:szCs w:val="32"/>
        </w:rPr>
        <w:t>人民代表大会常务委员会第五次会议通过</w:t>
      </w:r>
      <w:r>
        <w:rPr>
          <w:rFonts w:eastAsia="楷体" w:cs="楷体" w:hint="eastAsia" w:ascii="楷体" w:hAnsi="楷体"/>
          <w:sz w:val="32"/>
          <w:szCs w:val="32"/>
        </w:rPr>
        <w:t>)</w:t>
      </w:r>
    </w:p>
    <w:p>
      <w:pPr>
        <w:pStyle w:val="Normal"/>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r>
    </w:p>
    <w:p>
      <w:pPr>
        <w:pStyle w:val="Normal"/>
        <w:ind w:firstLineChars="200" w:startChars="0" w:start="0" w:endChars="0" w:end="0"/>
        <w:jc w:val="center"/>
        <w:rPr>
          <w:rFonts w:ascii="仿宋" w:hAnsi="仿宋" w:eastAsia="黑体" w:cs="仿宋" w:hint="eastAsia"/>
          <w:b/>
          <w:sz w:val="32"/>
          <w:szCs w:val="32"/>
        </w:rPr>
      </w:pPr>
      <w:r>
        <w:rPr>
          <w:rFonts w:ascii="仿宋" w:hAnsi="仿宋" w:cs="仿宋" w:hint="eastAsia" w:eastAsia="黑体"/>
          <w:b/>
          <w:sz w:val="32"/>
          <w:szCs w:val="32"/>
        </w:rPr>
        <w:t>第一章  总 则</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sz w:val="32"/>
          <w:szCs w:val="32"/>
        </w:rPr>
        <w:t>第一条</w:t>
      </w:r>
      <w:r>
        <w:rPr>
          <w:rFonts w:ascii="仿宋" w:hAnsi="仿宋" w:cs="仿宋" w:hint="eastAsia" w:eastAsia="仿宋"/>
          <w:sz w:val="32"/>
          <w:szCs w:val="32"/>
        </w:rPr>
        <w:t xml:space="preserve">  为了加强对自治区地方煤矿的管理，合理开发利用和保护煤炭资源，保障安全生产，促进地方煤矿健康发展，根据《中华人民共和国矿产资源法》、《中华人民共和国矿山安全法》及有关法律、法规，结合自治区实际，制定本条例。</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sz w:val="32"/>
          <w:szCs w:val="32"/>
        </w:rPr>
        <w:t>第二条</w:t>
      </w:r>
      <w:r>
        <w:rPr>
          <w:rFonts w:ascii="仿宋" w:hAnsi="仿宋" w:cs="仿宋" w:hint="eastAsia" w:eastAsia="仿宋"/>
          <w:sz w:val="32"/>
          <w:szCs w:val="32"/>
        </w:rPr>
        <w:t xml:space="preserve">  本条例适用于自治区行政区域内除国有重点煤矿以外的各类煤矿</w:t>
      </w:r>
      <w:r>
        <w:rPr>
          <w:rFonts w:eastAsia="仿宋" w:cs="仿宋" w:hint="eastAsia" w:ascii="仿宋" w:hAnsi="仿宋"/>
          <w:sz w:val="32"/>
          <w:szCs w:val="32"/>
        </w:rPr>
        <w:t>(</w:t>
      </w:r>
      <w:r>
        <w:rPr>
          <w:rFonts w:ascii="仿宋" w:hAnsi="仿宋" w:cs="仿宋" w:hint="eastAsia" w:eastAsia="仿宋"/>
          <w:sz w:val="32"/>
          <w:szCs w:val="32"/>
        </w:rPr>
        <w:t>以下简称地方煤矿</w:t>
      </w:r>
      <w:r>
        <w:rPr>
          <w:rFonts w:eastAsia="仿宋" w:cs="仿宋" w:hint="eastAsia" w:ascii="仿宋" w:hAnsi="仿宋"/>
          <w:sz w:val="32"/>
          <w:szCs w:val="32"/>
        </w:rPr>
        <w:t>)</w:t>
      </w:r>
      <w:r>
        <w:rPr>
          <w:rFonts w:ascii="仿宋" w:hAnsi="仿宋" w:cs="仿宋" w:hint="eastAsia" w:eastAsia="仿宋"/>
          <w:sz w:val="32"/>
          <w:szCs w:val="32"/>
        </w:rPr>
        <w:t>。</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国有重点煤矿开办或者联合开办的小型煤矿适用本条例。</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sz w:val="32"/>
          <w:szCs w:val="32"/>
        </w:rPr>
        <w:t>第三条</w:t>
      </w:r>
      <w:r>
        <w:rPr>
          <w:rFonts w:ascii="仿宋" w:hAnsi="仿宋" w:cs="仿宋" w:hint="eastAsia" w:eastAsia="仿宋"/>
          <w:sz w:val="32"/>
          <w:szCs w:val="32"/>
        </w:rPr>
        <w:t xml:space="preserve">  发展地方煤矿必须坚持开发与保护并重的方针，统一规划、合理布局、有序开发、综合利用，有效地防治环境污染，保护生态平衡，改善劳动条件，实现正规生产、安全生产、文明生产。</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自治区鼓励以各种所有制形式联合开办煤矿，实现规模经营，提高经济效益和社会效益。</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sz w:val="32"/>
          <w:szCs w:val="32"/>
        </w:rPr>
        <w:t xml:space="preserve">第四条 </w:t>
      </w:r>
      <w:r>
        <w:rPr>
          <w:rFonts w:ascii="仿宋" w:hAnsi="仿宋" w:cs="仿宋" w:hint="eastAsia" w:eastAsia="仿宋"/>
          <w:sz w:val="32"/>
          <w:szCs w:val="32"/>
        </w:rPr>
        <w:t xml:space="preserve"> 在城市规划区内开办地方煤矿，必须符合城市规划法律、法规的规定。</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sz w:val="32"/>
          <w:szCs w:val="32"/>
        </w:rPr>
        <w:t>第五条</w:t>
      </w:r>
      <w:r>
        <w:rPr>
          <w:rFonts w:ascii="仿宋" w:hAnsi="仿宋" w:cs="仿宋" w:hint="eastAsia" w:eastAsia="仿宋"/>
          <w:sz w:val="32"/>
          <w:szCs w:val="32"/>
        </w:rPr>
        <w:t xml:space="preserve">  禁止任何单位、个人使用任何手段侵占、破坏、买卖煤炭资源或者抵押、非法转让采矿权。</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sz w:val="32"/>
          <w:szCs w:val="32"/>
        </w:rPr>
        <w:t>第六条</w:t>
      </w:r>
      <w:r>
        <w:rPr>
          <w:rFonts w:ascii="仿宋" w:hAnsi="仿宋" w:cs="仿宋" w:hint="eastAsia" w:eastAsia="仿宋"/>
          <w:sz w:val="32"/>
          <w:szCs w:val="32"/>
        </w:rPr>
        <w:t xml:space="preserve">  各级煤炭行政主管部门统一对本行政区域内的煤炭工业实行行业管理。协同地质矿产行政主管部门管理煤炭资源；协同劳动行政主管部门监督煤矿安全生产；协同环境保护行政主管部门监督煤矿的环境保护。</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sz w:val="32"/>
          <w:szCs w:val="32"/>
        </w:rPr>
        <w:t xml:space="preserve">第七条 </w:t>
      </w:r>
      <w:r>
        <w:rPr>
          <w:rFonts w:ascii="仿宋" w:hAnsi="仿宋" w:cs="仿宋" w:hint="eastAsia" w:eastAsia="仿宋"/>
          <w:sz w:val="32"/>
          <w:szCs w:val="32"/>
        </w:rPr>
        <w:t xml:space="preserve"> 各级人民政府要依法建立和维护煤炭开采秩序，制止和取缔非法开采，保护地方煤矿的合法权益不受侵犯。</w:t>
      </w:r>
    </w:p>
    <w:p>
      <w:pPr>
        <w:pStyle w:val="Normal"/>
        <w:ind w:firstLineChars="200" w:startChars="0" w:start="0" w:endChars="0" w:end="0"/>
        <w:jc w:val="center"/>
        <w:rPr>
          <w:rFonts w:ascii="仿宋" w:hAnsi="仿宋" w:eastAsia="黑体" w:cs="仿宋" w:hint="eastAsia"/>
          <w:b/>
          <w:sz w:val="32"/>
          <w:szCs w:val="32"/>
        </w:rPr>
      </w:pPr>
      <w:r>
        <w:rPr>
          <w:rFonts w:ascii="仿宋" w:hAnsi="仿宋" w:cs="仿宋" w:hint="eastAsia" w:eastAsia="黑体"/>
          <w:b/>
          <w:sz w:val="32"/>
          <w:szCs w:val="32"/>
        </w:rPr>
        <w:t>第二章  开办与关闭</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sz w:val="32"/>
          <w:szCs w:val="32"/>
        </w:rPr>
        <w:t xml:space="preserve">第八条 </w:t>
      </w:r>
      <w:r>
        <w:rPr>
          <w:rFonts w:ascii="仿宋" w:hAnsi="仿宋" w:cs="仿宋" w:hint="eastAsia" w:eastAsia="仿宋"/>
          <w:sz w:val="32"/>
          <w:szCs w:val="32"/>
        </w:rPr>
        <w:t xml:space="preserve"> 开办国有地方煤矿，必须严格执行基本建设程序和国家规定的有关技术规范，生产规模不低于年产原煤</w:t>
      </w:r>
      <w:r>
        <w:rPr>
          <w:rFonts w:eastAsia="仿宋" w:cs="仿宋" w:hint="eastAsia" w:ascii="仿宋" w:hAnsi="仿宋"/>
          <w:sz w:val="32"/>
          <w:szCs w:val="32"/>
        </w:rPr>
        <w:t>6</w:t>
      </w:r>
      <w:r>
        <w:rPr>
          <w:rFonts w:ascii="仿宋" w:hAnsi="仿宋" w:cs="仿宋" w:hint="eastAsia" w:eastAsia="仿宋"/>
          <w:sz w:val="32"/>
          <w:szCs w:val="32"/>
        </w:rPr>
        <w:t>万吨。</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sz w:val="32"/>
          <w:szCs w:val="32"/>
        </w:rPr>
        <w:t>第九条</w:t>
      </w:r>
      <w:r>
        <w:rPr>
          <w:rFonts w:ascii="仿宋" w:hAnsi="仿宋" w:cs="仿宋" w:hint="eastAsia" w:eastAsia="仿宋"/>
          <w:sz w:val="32"/>
          <w:szCs w:val="32"/>
        </w:rPr>
        <w:t xml:space="preserve">  开办集体煤矿和其他煤矿，除符合《内蒙古自治区矿产资源管理条例》的有关规定外，还必须具备下列条件：</w:t>
      </w:r>
    </w:p>
    <w:p>
      <w:pPr>
        <w:pStyle w:val="Normal"/>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一</w:t>
      </w:r>
      <w:r>
        <w:rPr>
          <w:rFonts w:eastAsia="仿宋" w:cs="仿宋" w:hint="eastAsia" w:ascii="仿宋" w:hAnsi="仿宋"/>
          <w:sz w:val="32"/>
          <w:szCs w:val="32"/>
        </w:rPr>
        <w:t>)</w:t>
      </w:r>
      <w:r>
        <w:rPr>
          <w:rFonts w:ascii="仿宋" w:hAnsi="仿宋" w:cs="仿宋" w:hint="eastAsia" w:eastAsia="仿宋"/>
          <w:sz w:val="32"/>
          <w:szCs w:val="32"/>
        </w:rPr>
        <w:t>有经过批准的地质勘探报告或者地质勘查资料及可靠的储量依据；</w:t>
      </w:r>
    </w:p>
    <w:p>
      <w:pPr>
        <w:pStyle w:val="Normal"/>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二</w:t>
      </w:r>
      <w:r>
        <w:rPr>
          <w:rFonts w:eastAsia="仿宋" w:cs="仿宋" w:hint="eastAsia" w:ascii="仿宋" w:hAnsi="仿宋"/>
          <w:sz w:val="32"/>
          <w:szCs w:val="32"/>
        </w:rPr>
        <w:t>)</w:t>
      </w:r>
      <w:r>
        <w:rPr>
          <w:rFonts w:ascii="仿宋" w:hAnsi="仿宋" w:cs="仿宋" w:hint="eastAsia" w:eastAsia="仿宋"/>
          <w:sz w:val="32"/>
          <w:szCs w:val="32"/>
        </w:rPr>
        <w:t>有经过旗县级以上煤炭行政主管部门批准的设计文件；</w:t>
      </w:r>
    </w:p>
    <w:p>
      <w:pPr>
        <w:pStyle w:val="Normal"/>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三</w:t>
      </w:r>
      <w:r>
        <w:rPr>
          <w:rFonts w:eastAsia="仿宋" w:cs="仿宋" w:hint="eastAsia" w:ascii="仿宋" w:hAnsi="仿宋"/>
          <w:sz w:val="32"/>
          <w:szCs w:val="32"/>
        </w:rPr>
        <w:t>)</w:t>
      </w:r>
      <w:r>
        <w:rPr>
          <w:rFonts w:ascii="仿宋" w:hAnsi="仿宋" w:cs="仿宋" w:hint="eastAsia" w:eastAsia="仿宋"/>
          <w:sz w:val="32"/>
          <w:szCs w:val="32"/>
        </w:rPr>
        <w:t>矿井生产规模不低于年产原煤１万吨；</w:t>
      </w:r>
    </w:p>
    <w:p>
      <w:pPr>
        <w:pStyle w:val="Normal"/>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四</w:t>
      </w:r>
      <w:r>
        <w:rPr>
          <w:rFonts w:eastAsia="仿宋" w:cs="仿宋" w:hint="eastAsia" w:ascii="仿宋" w:hAnsi="仿宋"/>
          <w:sz w:val="32"/>
          <w:szCs w:val="32"/>
        </w:rPr>
        <w:t>)</w:t>
      </w:r>
      <w:r>
        <w:rPr>
          <w:rFonts w:ascii="仿宋" w:hAnsi="仿宋" w:cs="仿宋" w:hint="eastAsia" w:eastAsia="仿宋"/>
          <w:sz w:val="32"/>
          <w:szCs w:val="32"/>
        </w:rPr>
        <w:t>矿井资源回收率不低于</w:t>
      </w:r>
      <w:r>
        <w:rPr>
          <w:rFonts w:eastAsia="仿宋" w:cs="仿宋" w:hint="eastAsia" w:ascii="仿宋" w:hAnsi="仿宋"/>
          <w:sz w:val="32"/>
          <w:szCs w:val="32"/>
        </w:rPr>
        <w:t>50</w:t>
      </w:r>
      <w:r>
        <w:rPr>
          <w:rFonts w:ascii="仿宋" w:hAnsi="仿宋" w:cs="仿宋" w:hint="eastAsia" w:eastAsia="仿宋"/>
          <w:sz w:val="32"/>
          <w:szCs w:val="32"/>
        </w:rPr>
        <w:t>％；</w:t>
      </w:r>
    </w:p>
    <w:p>
      <w:pPr>
        <w:pStyle w:val="Normal"/>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五</w:t>
      </w:r>
      <w:r>
        <w:rPr>
          <w:rFonts w:eastAsia="仿宋" w:cs="仿宋" w:hint="eastAsia" w:ascii="仿宋" w:hAnsi="仿宋"/>
          <w:sz w:val="32"/>
          <w:szCs w:val="32"/>
        </w:rPr>
        <w:t>)</w:t>
      </w:r>
      <w:r>
        <w:rPr>
          <w:rFonts w:ascii="仿宋" w:hAnsi="仿宋" w:cs="仿宋" w:hint="eastAsia" w:eastAsia="仿宋"/>
          <w:sz w:val="32"/>
          <w:szCs w:val="32"/>
        </w:rPr>
        <w:t>有与生产规模相适应的资金、设备、工程技术人员和管理人员；</w:t>
      </w:r>
    </w:p>
    <w:p>
      <w:pPr>
        <w:pStyle w:val="Normal"/>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六</w:t>
      </w:r>
      <w:r>
        <w:rPr>
          <w:rFonts w:eastAsia="仿宋" w:cs="仿宋" w:hint="eastAsia" w:ascii="仿宋" w:hAnsi="仿宋"/>
          <w:sz w:val="32"/>
          <w:szCs w:val="32"/>
        </w:rPr>
        <w:t>)</w:t>
      </w:r>
      <w:r>
        <w:rPr>
          <w:rFonts w:ascii="仿宋" w:hAnsi="仿宋" w:cs="仿宋" w:hint="eastAsia" w:eastAsia="仿宋"/>
          <w:sz w:val="32"/>
          <w:szCs w:val="32"/>
        </w:rPr>
        <w:t>办矿负责人必须具备安全生产和煤矿经营管理的基本知识并取得矿长安全生产资格证书；</w:t>
      </w:r>
    </w:p>
    <w:p>
      <w:pPr>
        <w:pStyle w:val="Normal"/>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七</w:t>
      </w:r>
      <w:r>
        <w:rPr>
          <w:rFonts w:eastAsia="仿宋" w:cs="仿宋" w:hint="eastAsia" w:ascii="仿宋" w:hAnsi="仿宋"/>
          <w:sz w:val="32"/>
          <w:szCs w:val="32"/>
        </w:rPr>
        <w:t>)</w:t>
      </w:r>
      <w:r>
        <w:rPr>
          <w:rFonts w:ascii="仿宋" w:hAnsi="仿宋" w:cs="仿宋" w:hint="eastAsia" w:eastAsia="仿宋"/>
          <w:sz w:val="32"/>
          <w:szCs w:val="32"/>
        </w:rPr>
        <w:t>有适应安全生产需要并取得操作资格证书的特种作业人员；</w:t>
      </w:r>
    </w:p>
    <w:p>
      <w:pPr>
        <w:pStyle w:val="Normal"/>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八</w:t>
      </w:r>
      <w:r>
        <w:rPr>
          <w:rFonts w:eastAsia="仿宋" w:cs="仿宋" w:hint="eastAsia" w:ascii="仿宋" w:hAnsi="仿宋"/>
          <w:sz w:val="32"/>
          <w:szCs w:val="32"/>
        </w:rPr>
        <w:t>)</w:t>
      </w:r>
      <w:r>
        <w:rPr>
          <w:rFonts w:ascii="仿宋" w:hAnsi="仿宋" w:cs="仿宋" w:hint="eastAsia" w:eastAsia="仿宋"/>
          <w:sz w:val="32"/>
          <w:szCs w:val="32"/>
        </w:rPr>
        <w:t>有符合有关法律、法规规定的安全设施和环境保护措施。</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sz w:val="32"/>
          <w:szCs w:val="32"/>
        </w:rPr>
        <w:t>第十条</w:t>
      </w:r>
      <w:r>
        <w:rPr>
          <w:rFonts w:ascii="仿宋" w:hAnsi="仿宋" w:cs="仿宋" w:hint="eastAsia" w:eastAsia="仿宋"/>
          <w:sz w:val="32"/>
          <w:szCs w:val="32"/>
        </w:rPr>
        <w:t xml:space="preserve">  开办国有地方煤矿必须经自治区煤炭行政主管部门审批，根据有关规定，凭批准文件办理有关证照。</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开办集体煤矿和其他煤矿，由盟市煤炭行政主管部门审批，根据有关规定，凭批准文件办理《采矿许可证》、《安全生产条件合格证》、《爆炸物品使用许可证》和《营业执照》。</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sz w:val="32"/>
          <w:szCs w:val="32"/>
        </w:rPr>
        <w:t>第十一条</w:t>
      </w:r>
      <w:r>
        <w:rPr>
          <w:rFonts w:ascii="仿宋" w:hAnsi="仿宋" w:cs="仿宋" w:hint="eastAsia" w:eastAsia="仿宋"/>
          <w:sz w:val="32"/>
          <w:szCs w:val="32"/>
        </w:rPr>
        <w:t xml:space="preserve">  国家重点建设工程需要占用地方煤矿生产井田时，占用单位应当按照国家和自治区有关规定办理。</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sz w:val="32"/>
          <w:szCs w:val="32"/>
        </w:rPr>
        <w:t xml:space="preserve">第十二条 </w:t>
      </w:r>
      <w:r>
        <w:rPr>
          <w:rFonts w:ascii="仿宋" w:hAnsi="仿宋" w:cs="仿宋" w:hint="eastAsia" w:eastAsia="仿宋"/>
          <w:sz w:val="32"/>
          <w:szCs w:val="32"/>
        </w:rPr>
        <w:t xml:space="preserve"> 在国有煤矿井田或者自治区规划矿区内开办集体煤矿和其他煤矿，须经国有煤矿或者筹建单位同意并提出划界方案，分别报下列部门审批后，方可办理有关证照：</w:t>
      </w:r>
    </w:p>
    <w:p>
      <w:pPr>
        <w:pStyle w:val="Normal"/>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一</w:t>
      </w:r>
      <w:r>
        <w:rPr>
          <w:rFonts w:eastAsia="仿宋" w:cs="仿宋" w:hint="eastAsia" w:ascii="仿宋" w:hAnsi="仿宋"/>
          <w:sz w:val="32"/>
          <w:szCs w:val="32"/>
        </w:rPr>
        <w:t>)</w:t>
      </w:r>
      <w:r>
        <w:rPr>
          <w:rFonts w:ascii="仿宋" w:hAnsi="仿宋" w:cs="仿宋" w:hint="eastAsia" w:eastAsia="仿宋"/>
          <w:sz w:val="32"/>
          <w:szCs w:val="32"/>
        </w:rPr>
        <w:t>进入国有地方煤矿井田，须经国有地方煤矿主管部门批准；</w:t>
      </w:r>
    </w:p>
    <w:p>
      <w:pPr>
        <w:pStyle w:val="Normal"/>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二</w:t>
      </w:r>
      <w:r>
        <w:rPr>
          <w:rFonts w:eastAsia="仿宋" w:cs="仿宋" w:hint="eastAsia" w:ascii="仿宋" w:hAnsi="仿宋"/>
          <w:sz w:val="32"/>
          <w:szCs w:val="32"/>
        </w:rPr>
        <w:t>)</w:t>
      </w:r>
      <w:r>
        <w:rPr>
          <w:rFonts w:ascii="仿宋" w:hAnsi="仿宋" w:cs="仿宋" w:hint="eastAsia" w:eastAsia="仿宋"/>
          <w:sz w:val="32"/>
          <w:szCs w:val="32"/>
        </w:rPr>
        <w:t>进入国有重点煤矿井田，须经国有重点煤矿主管部门批准；</w:t>
      </w:r>
    </w:p>
    <w:p>
      <w:pPr>
        <w:pStyle w:val="Normal"/>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三</w:t>
      </w:r>
      <w:r>
        <w:rPr>
          <w:rFonts w:eastAsia="仿宋" w:cs="仿宋" w:hint="eastAsia" w:ascii="仿宋" w:hAnsi="仿宋"/>
          <w:sz w:val="32"/>
          <w:szCs w:val="32"/>
        </w:rPr>
        <w:t>)</w:t>
      </w:r>
      <w:r>
        <w:rPr>
          <w:rFonts w:ascii="仿宋" w:hAnsi="仿宋" w:cs="仿宋" w:hint="eastAsia" w:eastAsia="仿宋"/>
          <w:sz w:val="32"/>
          <w:szCs w:val="32"/>
        </w:rPr>
        <w:t>进入自治区规划矿区内，须经自治区人民政府批准。</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sz w:val="32"/>
          <w:szCs w:val="32"/>
        </w:rPr>
        <w:t>第十三条</w:t>
      </w:r>
      <w:r>
        <w:rPr>
          <w:rFonts w:ascii="仿宋" w:hAnsi="仿宋" w:cs="仿宋" w:hint="eastAsia" w:eastAsia="仿宋"/>
          <w:sz w:val="32"/>
          <w:szCs w:val="32"/>
        </w:rPr>
        <w:t xml:space="preserve">  因资源枯竭或者其他原因需关闭矿井，煤矿必须提前六个月写出闭井报告，并附有反映实际开采情况的图纸资料，采取有效的防治水、火、瓦斯等事故措施后，由旗县级以上煤炭行政主管部门会同煤炭企业主管部门、矿产资源行政主管部门审批验收，按开矿审批程序，报发证照部门注销有关证照。</w:t>
      </w:r>
    </w:p>
    <w:p>
      <w:pPr>
        <w:pStyle w:val="Normal"/>
        <w:ind w:firstLineChars="200" w:startChars="0" w:start="0" w:endChars="0" w:end="0"/>
        <w:jc w:val="center"/>
        <w:rPr>
          <w:rFonts w:ascii="仿宋" w:hAnsi="仿宋" w:eastAsia="黑体" w:cs="仿宋" w:hint="eastAsia"/>
          <w:b/>
          <w:sz w:val="32"/>
          <w:szCs w:val="32"/>
        </w:rPr>
      </w:pPr>
      <w:r>
        <w:rPr>
          <w:rFonts w:ascii="仿宋" w:hAnsi="仿宋" w:cs="仿宋" w:hint="eastAsia" w:eastAsia="黑体"/>
          <w:b/>
          <w:sz w:val="32"/>
          <w:szCs w:val="32"/>
        </w:rPr>
        <w:t>第三章  安全生产与环境保护</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sz w:val="32"/>
          <w:szCs w:val="32"/>
        </w:rPr>
        <w:t>第十四条</w:t>
      </w:r>
      <w:r>
        <w:rPr>
          <w:rFonts w:ascii="仿宋" w:hAnsi="仿宋" w:cs="仿宋" w:hint="eastAsia" w:eastAsia="仿宋"/>
          <w:sz w:val="32"/>
          <w:szCs w:val="32"/>
        </w:rPr>
        <w:t xml:space="preserve">  地方煤矿要坚持安全第一、预防为主，防治环境污染，严格执行有关矿山安全和环境保护的法律、法规。</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sz w:val="32"/>
          <w:szCs w:val="32"/>
        </w:rPr>
        <w:t xml:space="preserve">第十五条 </w:t>
      </w:r>
      <w:r>
        <w:rPr>
          <w:rFonts w:ascii="仿宋" w:hAnsi="仿宋" w:cs="仿宋" w:hint="eastAsia" w:eastAsia="仿宋"/>
          <w:sz w:val="32"/>
          <w:szCs w:val="32"/>
        </w:rPr>
        <w:t xml:space="preserve"> 国有地方煤矿在建设和生产中，必须严格执行煤矿安全规程，符合煤矿生产技术管理基础工作的要求。</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sz w:val="32"/>
          <w:szCs w:val="32"/>
        </w:rPr>
        <w:t xml:space="preserve">第十六条 </w:t>
      </w:r>
      <w:r>
        <w:rPr>
          <w:rFonts w:ascii="仿宋" w:hAnsi="仿宋" w:cs="仿宋" w:hint="eastAsia" w:eastAsia="仿宋"/>
          <w:sz w:val="32"/>
          <w:szCs w:val="32"/>
        </w:rPr>
        <w:t xml:space="preserve"> 集体煤矿和其他煤矿要严格执行乡镇煤矿安全规程，并必须符合下列要求：</w:t>
      </w:r>
    </w:p>
    <w:p>
      <w:pPr>
        <w:pStyle w:val="Normal"/>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一</w:t>
      </w:r>
      <w:r>
        <w:rPr>
          <w:rFonts w:eastAsia="仿宋" w:cs="仿宋" w:hint="eastAsia" w:ascii="仿宋" w:hAnsi="仿宋"/>
          <w:sz w:val="32"/>
          <w:szCs w:val="32"/>
        </w:rPr>
        <w:t>)</w:t>
      </w:r>
      <w:r>
        <w:rPr>
          <w:rFonts w:ascii="仿宋" w:hAnsi="仿宋" w:cs="仿宋" w:hint="eastAsia" w:eastAsia="仿宋"/>
          <w:sz w:val="32"/>
          <w:szCs w:val="32"/>
        </w:rPr>
        <w:t>有实测的《井上下工程对照图》、《采掘工程平面图》、《通风系统图》；</w:t>
      </w:r>
    </w:p>
    <w:p>
      <w:pPr>
        <w:pStyle w:val="Normal"/>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二</w:t>
      </w:r>
      <w:r>
        <w:rPr>
          <w:rFonts w:eastAsia="仿宋" w:cs="仿宋" w:hint="eastAsia" w:ascii="仿宋" w:hAnsi="仿宋"/>
          <w:sz w:val="32"/>
          <w:szCs w:val="32"/>
        </w:rPr>
        <w:t>)</w:t>
      </w:r>
      <w:r>
        <w:rPr>
          <w:rFonts w:ascii="仿宋" w:hAnsi="仿宋" w:cs="仿宋" w:hint="eastAsia" w:eastAsia="仿宋"/>
          <w:sz w:val="32"/>
          <w:szCs w:val="32"/>
        </w:rPr>
        <w:t>按照批准的井田范围开采；</w:t>
      </w:r>
    </w:p>
    <w:p>
      <w:pPr>
        <w:pStyle w:val="Normal"/>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三</w:t>
      </w:r>
      <w:r>
        <w:rPr>
          <w:rFonts w:eastAsia="仿宋" w:cs="仿宋" w:hint="eastAsia" w:ascii="仿宋" w:hAnsi="仿宋"/>
          <w:sz w:val="32"/>
          <w:szCs w:val="32"/>
        </w:rPr>
        <w:t>)</w:t>
      </w:r>
      <w:r>
        <w:rPr>
          <w:rFonts w:ascii="仿宋" w:hAnsi="仿宋" w:cs="仿宋" w:hint="eastAsia" w:eastAsia="仿宋"/>
          <w:sz w:val="32"/>
          <w:szCs w:val="32"/>
        </w:rPr>
        <w:t>有两个安全出口和机械通风设施；</w:t>
      </w:r>
    </w:p>
    <w:p>
      <w:pPr>
        <w:pStyle w:val="Normal"/>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四</w:t>
      </w:r>
      <w:r>
        <w:rPr>
          <w:rFonts w:eastAsia="仿宋" w:cs="仿宋" w:hint="eastAsia" w:ascii="仿宋" w:hAnsi="仿宋"/>
          <w:sz w:val="32"/>
          <w:szCs w:val="32"/>
        </w:rPr>
        <w:t>)</w:t>
      </w:r>
      <w:r>
        <w:rPr>
          <w:rFonts w:ascii="仿宋" w:hAnsi="仿宋" w:cs="仿宋" w:hint="eastAsia" w:eastAsia="仿宋"/>
          <w:sz w:val="32"/>
          <w:szCs w:val="32"/>
        </w:rPr>
        <w:t>有预防水、火、瓦斯、煤尘、冒顶等事故的措施和相应的测试手段，严禁明火明电照明、明火明电放炮、明刀闸开关；</w:t>
      </w:r>
    </w:p>
    <w:p>
      <w:pPr>
        <w:pStyle w:val="Normal"/>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五</w:t>
      </w:r>
      <w:r>
        <w:rPr>
          <w:rFonts w:eastAsia="仿宋" w:cs="仿宋" w:hint="eastAsia" w:ascii="仿宋" w:hAnsi="仿宋"/>
          <w:sz w:val="32"/>
          <w:szCs w:val="32"/>
        </w:rPr>
        <w:t>)</w:t>
      </w:r>
      <w:r>
        <w:rPr>
          <w:rFonts w:ascii="仿宋" w:hAnsi="仿宋" w:cs="仿宋" w:hint="eastAsia" w:eastAsia="仿宋"/>
          <w:sz w:val="32"/>
          <w:szCs w:val="32"/>
        </w:rPr>
        <w:t>有基本的生活服务设施和必要的劳动防护用品。</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sz w:val="32"/>
          <w:szCs w:val="32"/>
        </w:rPr>
        <w:t xml:space="preserve">第十七条 </w:t>
      </w:r>
      <w:r>
        <w:rPr>
          <w:rFonts w:ascii="仿宋" w:hAnsi="仿宋" w:cs="仿宋" w:hint="eastAsia" w:eastAsia="仿宋"/>
          <w:sz w:val="32"/>
          <w:szCs w:val="32"/>
        </w:rPr>
        <w:t xml:space="preserve"> 各级人民政府和各级煤炭行政主管部门、煤炭企业主管部门的主要负责人，要加强对地方煤矿安全生产的领导，对地方煤矿的安全生产负有行政领导责任。</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地方煤矿的法定代表人是安全生产的第一责任者，全面负责企业的安全工作。</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sz w:val="32"/>
          <w:szCs w:val="32"/>
        </w:rPr>
        <w:t>第十八条</w:t>
      </w:r>
      <w:r>
        <w:rPr>
          <w:rFonts w:ascii="仿宋" w:hAnsi="仿宋" w:cs="仿宋" w:hint="eastAsia" w:eastAsia="仿宋"/>
          <w:sz w:val="32"/>
          <w:szCs w:val="32"/>
        </w:rPr>
        <w:t xml:space="preserve">  地方煤矿必须建立由专职或者兼职人员组成的救护和医疗急救组，配备必要的装备、器材和药物。重点产煤地区应当有专业矿山救护队。</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sz w:val="32"/>
          <w:szCs w:val="32"/>
        </w:rPr>
        <w:t>第十九条</w:t>
      </w:r>
      <w:r>
        <w:rPr>
          <w:rFonts w:ascii="仿宋" w:hAnsi="仿宋" w:cs="仿宋" w:hint="eastAsia" w:eastAsia="仿宋"/>
          <w:sz w:val="32"/>
          <w:szCs w:val="32"/>
        </w:rPr>
        <w:t xml:space="preserve">  地方煤矿要维护职工的合法权益，必须为职工办理井下伤残、死亡人身保险。</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sz w:val="32"/>
          <w:szCs w:val="32"/>
        </w:rPr>
        <w:t>第二十条</w:t>
      </w:r>
      <w:r>
        <w:rPr>
          <w:rFonts w:ascii="仿宋" w:hAnsi="仿宋" w:cs="仿宋" w:hint="eastAsia" w:eastAsia="仿宋"/>
          <w:sz w:val="32"/>
          <w:szCs w:val="32"/>
        </w:rPr>
        <w:t xml:space="preserve">  地方煤矿职工要遵守劳动纪律，严格执行安全生产的有关规定。</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sz w:val="32"/>
          <w:szCs w:val="32"/>
        </w:rPr>
        <w:t>第二十一条</w:t>
      </w:r>
      <w:r>
        <w:rPr>
          <w:rFonts w:ascii="仿宋" w:hAnsi="仿宋" w:cs="仿宋" w:hint="eastAsia" w:eastAsia="仿宋"/>
          <w:sz w:val="32"/>
          <w:szCs w:val="32"/>
        </w:rPr>
        <w:t xml:space="preserve">  地方煤矿发生伤亡事故，按照国务院和自治区的有关规定报告、调查、处理。</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sz w:val="32"/>
          <w:szCs w:val="32"/>
        </w:rPr>
        <w:t>第二十二条</w:t>
      </w:r>
      <w:r>
        <w:rPr>
          <w:rFonts w:ascii="仿宋" w:hAnsi="仿宋" w:cs="仿宋" w:hint="eastAsia" w:eastAsia="仿宋"/>
          <w:sz w:val="32"/>
          <w:szCs w:val="32"/>
        </w:rPr>
        <w:t xml:space="preserve">  新办地方煤矿的安全和污染防治设施，要与主体工程建设同时设计、同时施工、同时竣工验收投入使用。</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sz w:val="32"/>
          <w:szCs w:val="32"/>
        </w:rPr>
        <w:t>第二十三条</w:t>
      </w:r>
      <w:r>
        <w:rPr>
          <w:rFonts w:ascii="仿宋" w:hAnsi="仿宋" w:cs="仿宋" w:hint="eastAsia" w:eastAsia="仿宋"/>
          <w:sz w:val="32"/>
          <w:szCs w:val="32"/>
        </w:rPr>
        <w:t xml:space="preserve">  地方煤矿在建设和生产中，必须采取有效措施治理矿井废水、废气、废渣，鼓励对废水、废气、废渣实行综合利用。</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sz w:val="32"/>
          <w:szCs w:val="32"/>
        </w:rPr>
        <w:t>第二十四条</w:t>
      </w:r>
      <w:r>
        <w:rPr>
          <w:rFonts w:ascii="仿宋" w:hAnsi="仿宋" w:cs="仿宋" w:hint="eastAsia" w:eastAsia="仿宋"/>
          <w:sz w:val="32"/>
          <w:szCs w:val="32"/>
        </w:rPr>
        <w:t xml:space="preserve">  地方煤矿在建设和生产中应当节约用地，对使用过的土地，按照国家和自治区有关规定复垦利用，恢复植被，防止水土流失。</w:t>
      </w:r>
    </w:p>
    <w:p>
      <w:pPr>
        <w:pStyle w:val="Normal"/>
        <w:ind w:firstLineChars="200" w:startChars="0" w:start="0" w:endChars="0" w:end="0"/>
        <w:jc w:val="center"/>
        <w:rPr>
          <w:rFonts w:ascii="仿宋" w:hAnsi="仿宋" w:eastAsia="黑体" w:cs="仿宋" w:hint="eastAsia"/>
          <w:b/>
          <w:sz w:val="32"/>
          <w:szCs w:val="32"/>
        </w:rPr>
      </w:pPr>
      <w:r>
        <w:rPr>
          <w:rFonts w:ascii="仿宋" w:hAnsi="仿宋" w:cs="仿宋" w:hint="eastAsia" w:eastAsia="黑体"/>
          <w:b/>
          <w:sz w:val="32"/>
          <w:szCs w:val="32"/>
        </w:rPr>
        <w:t>第四章  管理与监督</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sz w:val="32"/>
          <w:szCs w:val="32"/>
        </w:rPr>
        <w:t>第二十五条</w:t>
      </w:r>
      <w:r>
        <w:rPr>
          <w:rFonts w:ascii="仿宋" w:hAnsi="仿宋" w:cs="仿宋" w:hint="eastAsia" w:eastAsia="仿宋"/>
          <w:sz w:val="32"/>
          <w:szCs w:val="32"/>
        </w:rPr>
        <w:t xml:space="preserve">  各级煤炭行政主管部门对本行政区域内的地方煤矿依法实行行业管理，其主要职责是：</w:t>
      </w:r>
    </w:p>
    <w:p>
      <w:pPr>
        <w:pStyle w:val="Normal"/>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一</w:t>
      </w:r>
      <w:r>
        <w:rPr>
          <w:rFonts w:eastAsia="仿宋" w:cs="仿宋" w:hint="eastAsia" w:ascii="仿宋" w:hAnsi="仿宋"/>
          <w:sz w:val="32"/>
          <w:szCs w:val="32"/>
        </w:rPr>
        <w:t>)</w:t>
      </w:r>
      <w:r>
        <w:rPr>
          <w:rFonts w:ascii="仿宋" w:hAnsi="仿宋" w:cs="仿宋" w:hint="eastAsia" w:eastAsia="仿宋"/>
          <w:sz w:val="32"/>
          <w:szCs w:val="32"/>
        </w:rPr>
        <w:t>编制本地区地方煤矿发展规划，按照市场需求合理配置煤炭资源，协同地质矿产行政主管部门合理划分地方煤矿资源范围；</w:t>
      </w:r>
    </w:p>
    <w:p>
      <w:pPr>
        <w:pStyle w:val="Normal"/>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二</w:t>
      </w:r>
      <w:r>
        <w:rPr>
          <w:rFonts w:eastAsia="仿宋" w:cs="仿宋" w:hint="eastAsia" w:ascii="仿宋" w:hAnsi="仿宋"/>
          <w:sz w:val="32"/>
          <w:szCs w:val="32"/>
        </w:rPr>
        <w:t>)</w:t>
      </w:r>
      <w:r>
        <w:rPr>
          <w:rFonts w:ascii="仿宋" w:hAnsi="仿宋" w:cs="仿宋" w:hint="eastAsia" w:eastAsia="仿宋"/>
          <w:sz w:val="32"/>
          <w:szCs w:val="32"/>
        </w:rPr>
        <w:t>监督检查地方煤矿对本条例及有关法律、法规和产业政策的实施；</w:t>
      </w:r>
    </w:p>
    <w:p>
      <w:pPr>
        <w:pStyle w:val="Normal"/>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三</w:t>
      </w:r>
      <w:r>
        <w:rPr>
          <w:rFonts w:eastAsia="仿宋" w:cs="仿宋" w:hint="eastAsia" w:ascii="仿宋" w:hAnsi="仿宋"/>
          <w:sz w:val="32"/>
          <w:szCs w:val="32"/>
        </w:rPr>
        <w:t>)</w:t>
      </w:r>
      <w:r>
        <w:rPr>
          <w:rFonts w:ascii="仿宋" w:hAnsi="仿宋" w:cs="仿宋" w:hint="eastAsia" w:eastAsia="仿宋"/>
          <w:sz w:val="32"/>
          <w:szCs w:val="32"/>
        </w:rPr>
        <w:t>为企业提供信息、咨询和技术服务；</w:t>
      </w:r>
    </w:p>
    <w:p>
      <w:pPr>
        <w:pStyle w:val="Normal"/>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四</w:t>
      </w:r>
      <w:r>
        <w:rPr>
          <w:rFonts w:eastAsia="仿宋" w:cs="仿宋" w:hint="eastAsia" w:ascii="仿宋" w:hAnsi="仿宋"/>
          <w:sz w:val="32"/>
          <w:szCs w:val="32"/>
        </w:rPr>
        <w:t>)</w:t>
      </w:r>
      <w:r>
        <w:rPr>
          <w:rFonts w:ascii="仿宋" w:hAnsi="仿宋" w:cs="仿宋" w:hint="eastAsia" w:eastAsia="仿宋"/>
          <w:sz w:val="32"/>
          <w:szCs w:val="32"/>
        </w:rPr>
        <w:t>会同有关部门维护地方煤矿正常的生产经营秩序。</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sz w:val="32"/>
          <w:szCs w:val="32"/>
        </w:rPr>
        <w:t>第二十六条</w:t>
      </w:r>
      <w:r>
        <w:rPr>
          <w:rFonts w:ascii="仿宋" w:hAnsi="仿宋" w:cs="仿宋" w:hint="eastAsia" w:eastAsia="仿宋"/>
          <w:sz w:val="32"/>
          <w:szCs w:val="32"/>
        </w:rPr>
        <w:t xml:space="preserve">  煤炭企业主管部门要加强对煤矿的指导、管理、协调和服务，其主要职责是：</w:t>
      </w:r>
    </w:p>
    <w:p>
      <w:pPr>
        <w:pStyle w:val="Normal"/>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一</w:t>
      </w:r>
      <w:r>
        <w:rPr>
          <w:rFonts w:eastAsia="仿宋" w:cs="仿宋" w:hint="eastAsia" w:ascii="仿宋" w:hAnsi="仿宋"/>
          <w:sz w:val="32"/>
          <w:szCs w:val="32"/>
        </w:rPr>
        <w:t>)</w:t>
      </w:r>
      <w:r>
        <w:rPr>
          <w:rFonts w:ascii="仿宋" w:hAnsi="仿宋" w:cs="仿宋" w:hint="eastAsia" w:eastAsia="仿宋"/>
          <w:sz w:val="32"/>
          <w:szCs w:val="32"/>
        </w:rPr>
        <w:t>实施有关法律、法规和产业政策；</w:t>
      </w:r>
    </w:p>
    <w:p>
      <w:pPr>
        <w:pStyle w:val="Normal"/>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二</w:t>
      </w:r>
      <w:r>
        <w:rPr>
          <w:rFonts w:eastAsia="仿宋" w:cs="仿宋" w:hint="eastAsia" w:ascii="仿宋" w:hAnsi="仿宋"/>
          <w:sz w:val="32"/>
          <w:szCs w:val="32"/>
        </w:rPr>
        <w:t>)</w:t>
      </w:r>
      <w:r>
        <w:rPr>
          <w:rFonts w:ascii="仿宋" w:hAnsi="仿宋" w:cs="仿宋" w:hint="eastAsia" w:eastAsia="仿宋"/>
          <w:sz w:val="32"/>
          <w:szCs w:val="32"/>
        </w:rPr>
        <w:t>指导企业的安全生产和管理工作；</w:t>
      </w:r>
    </w:p>
    <w:p>
      <w:pPr>
        <w:pStyle w:val="Normal"/>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三</w:t>
      </w:r>
      <w:r>
        <w:rPr>
          <w:rFonts w:eastAsia="仿宋" w:cs="仿宋" w:hint="eastAsia" w:ascii="仿宋" w:hAnsi="仿宋"/>
          <w:sz w:val="32"/>
          <w:szCs w:val="32"/>
        </w:rPr>
        <w:t>)</w:t>
      </w:r>
      <w:r>
        <w:rPr>
          <w:rFonts w:ascii="仿宋" w:hAnsi="仿宋" w:cs="仿宋" w:hint="eastAsia" w:eastAsia="仿宋"/>
          <w:sz w:val="32"/>
          <w:szCs w:val="32"/>
        </w:rPr>
        <w:t>指导企业的技术进步，组织开展职工教育和培训；</w:t>
      </w:r>
    </w:p>
    <w:p>
      <w:pPr>
        <w:pStyle w:val="Normal"/>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四</w:t>
      </w:r>
      <w:r>
        <w:rPr>
          <w:rFonts w:eastAsia="仿宋" w:cs="仿宋" w:hint="eastAsia" w:ascii="仿宋" w:hAnsi="仿宋"/>
          <w:sz w:val="32"/>
          <w:szCs w:val="32"/>
        </w:rPr>
        <w:t>)</w:t>
      </w:r>
      <w:r>
        <w:rPr>
          <w:rFonts w:ascii="仿宋" w:hAnsi="仿宋" w:cs="仿宋" w:hint="eastAsia" w:eastAsia="仿宋"/>
          <w:sz w:val="32"/>
          <w:szCs w:val="32"/>
        </w:rPr>
        <w:t>协调企业的外部关系，帮助企业开展经济技术合作；</w:t>
      </w:r>
    </w:p>
    <w:p>
      <w:pPr>
        <w:pStyle w:val="Normal"/>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五</w:t>
      </w:r>
      <w:r>
        <w:rPr>
          <w:rFonts w:eastAsia="仿宋" w:cs="仿宋" w:hint="eastAsia" w:ascii="仿宋" w:hAnsi="仿宋"/>
          <w:sz w:val="32"/>
          <w:szCs w:val="32"/>
        </w:rPr>
        <w:t>)</w:t>
      </w:r>
      <w:r>
        <w:rPr>
          <w:rFonts w:ascii="仿宋" w:hAnsi="仿宋" w:cs="仿宋" w:hint="eastAsia" w:eastAsia="仿宋"/>
          <w:sz w:val="32"/>
          <w:szCs w:val="32"/>
        </w:rPr>
        <w:t>协同有关部门调查处理煤矿重大事故。</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sz w:val="32"/>
          <w:szCs w:val="32"/>
        </w:rPr>
        <w:t>第二十七条</w:t>
      </w:r>
      <w:r>
        <w:rPr>
          <w:rFonts w:ascii="仿宋" w:hAnsi="仿宋" w:cs="仿宋" w:hint="eastAsia" w:eastAsia="仿宋"/>
          <w:sz w:val="32"/>
          <w:szCs w:val="32"/>
        </w:rPr>
        <w:t xml:space="preserve">  地方煤矿应当按照有关规定提取维简费。提取的维简费全部用于煤矿的技术改造、重大安全技术措施项目以及矿区公共工程。</w:t>
      </w:r>
    </w:p>
    <w:p>
      <w:pPr>
        <w:pStyle w:val="Normal"/>
        <w:ind w:firstLineChars="200" w:startChars="0" w:start="0" w:endChars="0" w:end="0"/>
        <w:jc w:val="center"/>
        <w:rPr>
          <w:rFonts w:ascii="仿宋" w:hAnsi="仿宋" w:eastAsia="黑体" w:cs="仿宋" w:hint="eastAsia"/>
          <w:b/>
          <w:sz w:val="32"/>
          <w:szCs w:val="32"/>
        </w:rPr>
      </w:pPr>
      <w:r>
        <w:rPr>
          <w:rFonts w:ascii="仿宋" w:hAnsi="仿宋" w:cs="仿宋" w:hint="eastAsia" w:eastAsia="黑体"/>
          <w:b/>
          <w:sz w:val="32"/>
          <w:szCs w:val="32"/>
        </w:rPr>
        <w:t>第五章  法律责任</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sz w:val="32"/>
          <w:szCs w:val="32"/>
        </w:rPr>
        <w:t xml:space="preserve">第二十八条 </w:t>
      </w:r>
      <w:r>
        <w:rPr>
          <w:rFonts w:ascii="仿宋" w:hAnsi="仿宋" w:cs="仿宋" w:hint="eastAsia" w:eastAsia="仿宋"/>
          <w:sz w:val="32"/>
          <w:szCs w:val="32"/>
        </w:rPr>
        <w:t xml:space="preserve"> 地方煤矿违反本条例有下列情形之一的，由旗县级以上煤炭行政主管部门会同矿产资源行政主管部门、劳动行政主管部门、环境保护行政主管部门责令其限期改正或者提请旗县级以上人民政府责令其停产整顿：</w:t>
      </w:r>
    </w:p>
    <w:p>
      <w:pPr>
        <w:pStyle w:val="Normal"/>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一</w:t>
      </w:r>
      <w:r>
        <w:rPr>
          <w:rFonts w:eastAsia="仿宋" w:cs="仿宋" w:hint="eastAsia" w:ascii="仿宋" w:hAnsi="仿宋"/>
          <w:sz w:val="32"/>
          <w:szCs w:val="32"/>
        </w:rPr>
        <w:t>)</w:t>
      </w:r>
      <w:r>
        <w:rPr>
          <w:rFonts w:ascii="仿宋" w:hAnsi="仿宋" w:cs="仿宋" w:hint="eastAsia" w:eastAsia="仿宋"/>
          <w:sz w:val="32"/>
          <w:szCs w:val="32"/>
        </w:rPr>
        <w:t>证照不全开采的；</w:t>
      </w:r>
    </w:p>
    <w:p>
      <w:pPr>
        <w:pStyle w:val="Normal"/>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二</w:t>
      </w:r>
      <w:r>
        <w:rPr>
          <w:rFonts w:eastAsia="仿宋" w:cs="仿宋" w:hint="eastAsia" w:ascii="仿宋" w:hAnsi="仿宋"/>
          <w:sz w:val="32"/>
          <w:szCs w:val="32"/>
        </w:rPr>
        <w:t>)</w:t>
      </w:r>
      <w:r>
        <w:rPr>
          <w:rFonts w:ascii="仿宋" w:hAnsi="仿宋" w:cs="仿宋" w:hint="eastAsia" w:eastAsia="仿宋"/>
          <w:sz w:val="32"/>
          <w:szCs w:val="32"/>
        </w:rPr>
        <w:t>越层越界开采或者危害其他矿井安全的；</w:t>
      </w:r>
    </w:p>
    <w:p>
      <w:pPr>
        <w:pStyle w:val="Normal"/>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三</w:t>
      </w:r>
      <w:r>
        <w:rPr>
          <w:rFonts w:eastAsia="仿宋" w:cs="仿宋" w:hint="eastAsia" w:ascii="仿宋" w:hAnsi="仿宋"/>
          <w:sz w:val="32"/>
          <w:szCs w:val="32"/>
        </w:rPr>
        <w:t>)</w:t>
      </w:r>
      <w:r>
        <w:rPr>
          <w:rFonts w:ascii="仿宋" w:hAnsi="仿宋" w:cs="仿宋" w:hint="eastAsia" w:eastAsia="仿宋"/>
          <w:sz w:val="32"/>
          <w:szCs w:val="32"/>
        </w:rPr>
        <w:t>不具备安全生产条件的；</w:t>
      </w:r>
    </w:p>
    <w:p>
      <w:pPr>
        <w:pStyle w:val="Normal"/>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四</w:t>
      </w:r>
      <w:r>
        <w:rPr>
          <w:rFonts w:eastAsia="仿宋" w:cs="仿宋" w:hint="eastAsia" w:ascii="仿宋" w:hAnsi="仿宋"/>
          <w:sz w:val="32"/>
          <w:szCs w:val="32"/>
        </w:rPr>
        <w:t>)</w:t>
      </w:r>
      <w:r>
        <w:rPr>
          <w:rFonts w:ascii="仿宋" w:hAnsi="仿宋" w:cs="仿宋" w:hint="eastAsia" w:eastAsia="仿宋"/>
          <w:sz w:val="32"/>
          <w:szCs w:val="32"/>
        </w:rPr>
        <w:t>不具备环境保护条件的；</w:t>
      </w:r>
    </w:p>
    <w:p>
      <w:pPr>
        <w:pStyle w:val="Normal"/>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五</w:t>
      </w:r>
      <w:r>
        <w:rPr>
          <w:rFonts w:eastAsia="仿宋" w:cs="仿宋" w:hint="eastAsia" w:ascii="仿宋" w:hAnsi="仿宋"/>
          <w:sz w:val="32"/>
          <w:szCs w:val="32"/>
        </w:rPr>
        <w:t>)</w:t>
      </w:r>
      <w:r>
        <w:rPr>
          <w:rFonts w:ascii="仿宋" w:hAnsi="仿宋" w:cs="仿宋" w:hint="eastAsia" w:eastAsia="仿宋"/>
          <w:sz w:val="32"/>
          <w:szCs w:val="32"/>
        </w:rPr>
        <w:t>不具备基本生活服务设施的；</w:t>
      </w:r>
    </w:p>
    <w:p>
      <w:pPr>
        <w:pStyle w:val="Normal"/>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六</w:t>
      </w:r>
      <w:r>
        <w:rPr>
          <w:rFonts w:eastAsia="仿宋" w:cs="仿宋" w:hint="eastAsia" w:ascii="仿宋" w:hAnsi="仿宋"/>
          <w:sz w:val="32"/>
          <w:szCs w:val="32"/>
        </w:rPr>
        <w:t>)</w:t>
      </w:r>
      <w:r>
        <w:rPr>
          <w:rFonts w:ascii="仿宋" w:hAnsi="仿宋" w:cs="仿宋" w:hint="eastAsia" w:eastAsia="仿宋"/>
          <w:sz w:val="32"/>
          <w:szCs w:val="32"/>
        </w:rPr>
        <w:t>矿长和特种作业人员无资格证书指挥生产或者上岗操作的。</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限期内未能改正或者未达到停产整顿要求的，由煤炭行政主管部门会同有关部门提请旗县级以上人民政府责令其关闭。</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sz w:val="32"/>
          <w:szCs w:val="32"/>
        </w:rPr>
        <w:t>第二十九条</w:t>
      </w:r>
      <w:r>
        <w:rPr>
          <w:rFonts w:ascii="仿宋" w:hAnsi="仿宋" w:cs="仿宋" w:hint="eastAsia" w:eastAsia="仿宋"/>
          <w:sz w:val="32"/>
          <w:szCs w:val="32"/>
        </w:rPr>
        <w:t xml:space="preserve">  未经煤炭行政主管部门审批，擅自开办的煤矿，由煤炭行政主管部门提请旗县级以上人民政府责令其关闭。</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sz w:val="32"/>
          <w:szCs w:val="32"/>
        </w:rPr>
        <w:t>第三十条</w:t>
      </w:r>
      <w:r>
        <w:rPr>
          <w:rFonts w:ascii="仿宋" w:hAnsi="仿宋" w:cs="仿宋" w:hint="eastAsia" w:eastAsia="仿宋"/>
          <w:sz w:val="32"/>
          <w:szCs w:val="32"/>
        </w:rPr>
        <w:t xml:space="preserve">  对违反矿产资源管理法律、法规的，按照《内蒙古自治区矿产资源管理条例》的有关规定给予处罚。</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sz w:val="32"/>
          <w:szCs w:val="32"/>
        </w:rPr>
        <w:t>第三十一条</w:t>
      </w:r>
      <w:r>
        <w:rPr>
          <w:rFonts w:ascii="仿宋" w:hAnsi="仿宋" w:cs="仿宋" w:hint="eastAsia" w:eastAsia="仿宋"/>
          <w:sz w:val="32"/>
          <w:szCs w:val="32"/>
        </w:rPr>
        <w:t xml:space="preserve">  违反本条例造成重大事故或者重大损失的，对法定代表人和直接责任人给予行政处分或者经济处罚；构成犯罪的，依法追究刑事责任。</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sz w:val="32"/>
          <w:szCs w:val="32"/>
        </w:rPr>
        <w:t xml:space="preserve">第三十二条 </w:t>
      </w:r>
      <w:r>
        <w:rPr>
          <w:rFonts w:ascii="仿宋" w:hAnsi="仿宋" w:cs="仿宋" w:hint="eastAsia" w:eastAsia="仿宋"/>
          <w:sz w:val="32"/>
          <w:szCs w:val="32"/>
        </w:rPr>
        <w:t xml:space="preserve"> 对违反本条例滥用职权、玩忽职守、徇私舞弊的国家工作人员，由其所在单位或者上级机关给予行政处分；构成犯罪的，依法追究刑事责任。</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sz w:val="32"/>
          <w:szCs w:val="32"/>
        </w:rPr>
        <w:t xml:space="preserve">第三十三条 </w:t>
      </w:r>
      <w:r>
        <w:rPr>
          <w:rFonts w:ascii="仿宋" w:hAnsi="仿宋" w:cs="仿宋" w:hint="eastAsia" w:eastAsia="仿宋"/>
          <w:sz w:val="32"/>
          <w:szCs w:val="32"/>
        </w:rPr>
        <w:t xml:space="preserve"> 当事人对行政处罚决定不服的，可以在接到处罚通知之日起十五日内，向作出处罚决定的机关的上一级机关申请复议；对复议决定仍不服的，可以在接到复议决定之日起十五日内，向人民法院起诉。当事人也可以在接到处罚通知之日起十五日内，直接向人民法院起诉。当事人逾期不申请复议，也不向人民法院起诉，又不履行处罚决定的，作出处罚决定的机关可以申请人民法院强制执行。</w:t>
      </w:r>
    </w:p>
    <w:p>
      <w:pPr>
        <w:pStyle w:val="Normal"/>
        <w:ind w:firstLineChars="200" w:startChars="0" w:start="0" w:endChars="0" w:end="0"/>
        <w:jc w:val="center"/>
        <w:rPr>
          <w:rFonts w:ascii="仿宋" w:hAnsi="仿宋" w:eastAsia="黑体" w:cs="仿宋" w:hint="eastAsia"/>
          <w:b/>
          <w:sz w:val="32"/>
          <w:szCs w:val="32"/>
        </w:rPr>
      </w:pPr>
      <w:r>
        <w:rPr>
          <w:rFonts w:ascii="仿宋" w:hAnsi="仿宋" w:cs="仿宋" w:hint="eastAsia" w:eastAsia="黑体"/>
          <w:b/>
          <w:sz w:val="32"/>
          <w:szCs w:val="32"/>
        </w:rPr>
        <w:t>第六章  附 则</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sz w:val="32"/>
          <w:szCs w:val="32"/>
        </w:rPr>
        <w:t>第三十四条</w:t>
      </w:r>
      <w:r>
        <w:rPr>
          <w:rFonts w:ascii="仿宋" w:hAnsi="仿宋" w:cs="仿宋" w:hint="eastAsia" w:eastAsia="仿宋"/>
          <w:sz w:val="32"/>
          <w:szCs w:val="32"/>
        </w:rPr>
        <w:t xml:space="preserve">  本条例公布前开办的地方煤矿，未达到本条例规定的开办条件，限期一年内达到，逾期未达到的，按照本条例的有关规定处理。</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sz w:val="32"/>
          <w:szCs w:val="32"/>
        </w:rPr>
        <w:t>第三十五条</w:t>
      </w:r>
      <w:r>
        <w:rPr>
          <w:rFonts w:ascii="仿宋" w:hAnsi="仿宋" w:cs="仿宋" w:hint="eastAsia" w:eastAsia="仿宋"/>
          <w:sz w:val="32"/>
          <w:szCs w:val="32"/>
        </w:rPr>
        <w:t xml:space="preserve">  本条例应用中的具体问题由自治区煤炭行政主管部门负责解释。</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sz w:val="32"/>
          <w:szCs w:val="32"/>
        </w:rPr>
        <w:t xml:space="preserve">第三十六条 </w:t>
      </w:r>
      <w:r>
        <w:rPr>
          <w:rFonts w:ascii="仿宋" w:hAnsi="仿宋" w:cs="仿宋" w:hint="eastAsia" w:eastAsia="仿宋"/>
          <w:sz w:val="32"/>
          <w:szCs w:val="32"/>
        </w:rPr>
        <w:t xml:space="preserve"> 自治区人民政府可以根据本条例制定实施细则。</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sz w:val="32"/>
          <w:szCs w:val="32"/>
        </w:rPr>
        <w:t>第三十七条</w:t>
      </w:r>
      <w:r>
        <w:rPr>
          <w:rFonts w:ascii="仿宋" w:hAnsi="仿宋" w:cs="仿宋" w:hint="eastAsia" w:eastAsia="仿宋"/>
          <w:sz w:val="32"/>
          <w:szCs w:val="32"/>
        </w:rPr>
        <w:t xml:space="preserve">  本条例自公布之日起施行。</w:t>
      </w:r>
    </w:p>
    <w:p>
      <w:pPr>
        <w:pStyle w:val="Normal"/>
        <w:rPr>
          <w:rFonts w:ascii="仿宋" w:hAnsi="仿宋" w:eastAsia="仿宋" w:cs="仿宋" w:hint="eastAsia"/>
          <w:sz w:val="32"/>
          <w:szCs w:val="32"/>
        </w:rPr>
      </w:pPr>
      <w:r>
        <w:rPr>
          <w:rFonts w:eastAsia="仿宋" w:cs="仿宋" w:hint="eastAsia" w:ascii="仿宋" w:hAnsi="仿宋"/>
          <w:sz w:val="32"/>
          <w:szCs w:val="32"/>
        </w:rPr>
      </w:r>
    </w:p>
    <w:sectPr>
      <w:footerReference w:type="default" r:id="rId2"/>
      <w:type w:val="nextPage"/>
      <w:pgSz w:w="11906" w:h="16838"/>
      <w:pgMar w:left="1800" w:right="1800" w:gutter="0" w:header="0" w:top="1440"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华文中宋">
    <w:charset w:val="86"/>
    <w:family w:val="auto"/>
    <w:pitch w:val="default"/>
  </w:font>
  <w:font w:name="楷体">
    <w:charset w:val="86"/>
    <w:family w:val="auto"/>
    <w:pitch w:val="default"/>
  </w:font>
  <w:font w:name="仿宋">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distT="0" distB="0" distL="0" distR="0" simplePos="0" relativeHeight="9" behindDoc="0" locked="0" layoutInCell="0" allowOverlap="1">
              <wp:simplePos x="0" y="0"/>
              <wp:positionH relativeFrom="margin">
                <wp:align>right</wp:align>
              </wp:positionH>
              <wp:positionV relativeFrom="paragraph">
                <wp:posOffset>635</wp:posOffset>
              </wp:positionV>
              <wp:extent cx="57785" cy="131445"/>
              <wp:effectExtent l="0" t="0" r="0" b="0"/>
              <wp:wrapSquare wrapText="bothSides"/>
              <wp:docPr id="1" name="Frame1"/>
              <a:graphic xmlns:a="http://schemas.openxmlformats.org/drawingml/2006/main">
                <a:graphicData uri="http://schemas.microsoft.com/office/word/2010/wordprocessingShape">
                  <wps:wsp>
                    <wps:cNvSpPr txBox="1"/>
                    <wps:spPr>
                      <a:xfrm>
                        <a:off x="0" y="0"/>
                        <a:ext cx="57785" cy="131445"/>
                      </a:xfrm>
                      <a:prstGeom prst="rect"/>
                      <a:solidFill>
                        <a:srgbClr val="FFFFFF">
                          <a:alpha val="0"/>
                        </a:srgbClr>
                      </a:solidFill>
                    </wps:spPr>
                    <wps:txbx>
                      <w:txbxContent>
                        <w:p>
                          <w:pPr>
                            <w:pStyle w:val="Footer"/>
                            <w:rPr>
                              <w:rStyle w:val="PageNumber"/>
                            </w:rPr>
                          </w:pPr>
                          <w:r>
                            <w:rPr/>
                            <w:fldChar w:fldCharType="begin"/>
                          </w:r>
                          <w:r>
                            <w:rPr/>
                            <w:instrText xml:space="preserve"> PAGE </w:instrText>
                          </w:r>
                          <w:r>
                            <w:rPr/>
                            <w:fldChar w:fldCharType="separate"/>
                          </w:r>
                          <w:r>
                            <w:rPr/>
                            <w:t>8</w:t>
                          </w:r>
                          <w:r>
                            <w:rPr/>
                            <w:fldChar w:fldCharType="end"/>
                          </w:r>
                        </w:p>
                      </w:txbxContent>
                    </wps:txbx>
                    <wps:bodyPr anchor="t" lIns="0" tIns="0" rIns="0" bIns="0">
                      <a:noAutofit/>
                    </wps:bodyPr>
                  </wps:wsp>
                </a:graphicData>
              </a:graphic>
            </wp:anchor>
          </w:drawing>
        </mc:Choice>
        <mc:Fallback>
          <w:pict>
            <v:rect fillcolor="#FFFFFF" style="position:absolute;rotation:-0;width:4.55pt;height:10.35pt;mso-wrap-distance-left:0pt;mso-wrap-distance-right:0pt;mso-wrap-distance-top:0pt;mso-wrap-distance-bottom:0pt;margin-top:0.05pt;mso-position-vertical-relative:text;margin-left:410.75pt;mso-position-horizontal:right;mso-position-horizontal-relative:margin">
              <v:fill opacity="0f"/>
              <v:textbox inset="0in,0in,0in,0in">
                <w:txbxContent>
                  <w:p>
                    <w:pPr>
                      <w:pStyle w:val="Footer"/>
                      <w:rPr>
                        <w:rStyle w:val="PageNumber"/>
                      </w:rPr>
                    </w:pPr>
                    <w:r>
                      <w:rPr/>
                      <w:fldChar w:fldCharType="begin"/>
                    </w:r>
                    <w:r>
                      <w:rPr/>
                      <w:instrText xml:space="preserve"> PAGE </w:instrText>
                    </w:r>
                    <w:r>
                      <w:rPr/>
                      <w:fldChar w:fldCharType="separate"/>
                    </w:r>
                    <w:r>
                      <w:rPr/>
                      <w:t>8</w:t>
                    </w:r>
                    <w:r>
                      <w:rPr/>
                      <w:fldChar w:fldCharType="end"/>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2016-08-17T09:30:00Z</dcterms:created>
  <dc:creator>X</dc:creator>
  <dc:description/>
  <dc:language>en-US</dc:language>
  <cp:lastModifiedBy>Administrator</cp:lastModifiedBy>
  <dcterms:modified xsi:type="dcterms:W3CDTF">2017-01-09T16:17:36Z</dcterms:modified>
  <cp:revision>5</cp:revision>
  <dc:subject/>
  <dc:title>内蒙古自治区地方煤矿管理条例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2052-10.1.0.6135</vt:lpwstr>
  </property>
</Properties>
</file>