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内蒙古自治区公证条例</w:t>
      </w:r>
    </w:p>
    <w:p>
      <w:pPr>
        <w:pStyle w:val="Normal"/>
        <w:snapToGrid w:val="false"/>
        <w:spacing w:lineRule="exact" w:line="580"/>
        <w:jc w:val="center"/>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（２０００年８月６日内蒙古自治区第九届人民代表大会常务委员会第十七次会议通过）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公证机构和公证员</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公证范围</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公证管辖</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公证程序</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公证效力</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监督与管理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第八章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第九章  附 则</w:t>
      </w:r>
    </w:p>
    <w:p>
      <w:pPr>
        <w:pStyle w:val="Normal"/>
        <w:snapToGrid w:val="false"/>
        <w:spacing w:lineRule="exact" w:line="58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640" w:end="0"/>
        <w:jc w:val="center"/>
        <w:rPr>
          <w:rFonts w:ascii="仿宋_GB2312" w:hAnsi="仿宋_GB2312" w:eastAsia="黑体;SimHei" w:hint="eastAsia"/>
          <w:sz w:val="32"/>
          <w:szCs w:val="32"/>
        </w:rPr>
      </w:pPr>
      <w:r>
        <w:rPr>
          <w:rFonts w:ascii="仿宋_GB2312" w:hAnsi="仿宋_GB2312" w:hint="eastAsia" w:eastAsia="黑体;SimHei"/>
          <w:sz w:val="32"/>
          <w:szCs w:val="32"/>
        </w:rPr>
        <w:t>第一章　总则</w:t>
      </w:r>
    </w:p>
    <w:p>
      <w:pPr>
        <w:pStyle w:val="Normal"/>
        <w:snapToGrid w:val="false"/>
        <w:spacing w:lineRule="exact" w:line="580"/>
        <w:ind w:firstLine="64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为了适应社会主义市场经济发展的需要，规范公证行为，预防纠纷，减少诉讼，维护国家利益以及公民、法人和其他组织的合法权益，根据国家有关法律法规，结合自治区实际，制定本条例。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自治区内从事公证活动以及对公证活动的监督管理，适用本条例。</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本条例所称公证，是指国家公证机构根据公民、法人和其他组织的申请，依法证明法律行为和有法律意义的事实、文书的真实性、合法性的活动。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旗县级以上人民政府司法行政机关是公证工作的主管机关。</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公证处办理公证事务，坚持真实、合法的原则。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公证处依法独立办理公证事务，任何单位和个人不得干涉。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640" w:end="0"/>
        <w:jc w:val="center"/>
        <w:rPr>
          <w:rFonts w:ascii="仿宋_GB2312" w:hAnsi="仿宋_GB2312" w:eastAsia="黑体;SimHei" w:hint="eastAsia"/>
          <w:sz w:val="32"/>
          <w:szCs w:val="32"/>
        </w:rPr>
      </w:pPr>
      <w:r>
        <w:rPr>
          <w:rFonts w:ascii="仿宋_GB2312" w:hAnsi="仿宋_GB2312" w:hint="eastAsia" w:eastAsia="黑体;SimHei"/>
          <w:sz w:val="32"/>
          <w:szCs w:val="32"/>
        </w:rPr>
        <w:t>第二章  公证机构和公证员</w:t>
      </w:r>
    </w:p>
    <w:p>
      <w:pPr>
        <w:pStyle w:val="Normal"/>
        <w:snapToGrid w:val="false"/>
        <w:spacing w:lineRule="exact" w:line="580"/>
        <w:ind w:firstLine="64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公证处是依法设立的、行使国家公证权的证明机构。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公证处的设立、变更、终止，由自治区司法行政机关按照国家有关规定审查批准。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公证处之间无隶属关系。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公证处实行主任负责制。公证处主任在取得公证员资格的人员中产生，并经同级人民政府主管部门批准。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公证处应当依法履行职责，禁止下列行为：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（一）超越管辖范围办理公证事项；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（二）采取不正当手段从事公证活动；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（三）违反法定程序进行公证；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（四）侵吞、挪用提存款物；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（五）故意出具虚假公证文书；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（六）其他违法行为。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公证员是在公证处专门从事公证业务并依法获得《公证员执业证》的人员。</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公证员执业，应当遵守法律、法规，遵守执业纪律和职业道德，为当事人保守秘密，禁止下列行为：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（一）出具违背事实、违反法律的公证书；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（二）无正当理由推诿或者拒绝公证；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（三）违反程序擅自出具公证书；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（四）索贿、受贿或者谋取不正当利益；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（五）其他违法行为。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第三章  公证范围</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当事人可以向公证处申请证明下列法律行为：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（一）合同、协议的设立、变更或者终止；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（二）委托、担保、赠与及遗嘱的设立、变更或者撤销；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（三）财产的清点、分割、转让、继承和放弃财产权、继承权的声明；</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（四）收养关系的成立和解除，认领亲子女；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（五）有价证券的发行、上市、票据的背书、拒绝承兑、拒绝付款；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（六）评奖、考试、竞赛、拍卖等行为；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（七）债权的追索或者债务人的承认；</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（八）其他法律行为的设立、变更和终止。</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当事人可以申请公证处证明下列有法律意义的事实和文书：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（一）公民、法人或者其他组织享有的财产所有权、继承权、商标权、专利权、名誉权等民事权利；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（二）亲属关系、婚姻状况；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（三）出生、生存、居住、死亡、是否受过刑事处罚等；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（四）身份、学历、经历、职称、职务、国籍；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（五）法人及其他组织的资格、章程、资信、债权债务情况和财产的清点、评估、清算、法定代表人的资格；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（六）文件的副本、节本、译本、影印本与原件相符；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（七）文书、证件的作成日期以及签名印鉴属实；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（八）其他有法律意义的事实和文书。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下列法律行为和文书，当事人应当向公证机构申请办理公证：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（一）房屋的买卖、抵押、赠与、分割、继承、交换；</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（二）以保证、抵押、质押为担保方式的贷款合同；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（三）国有企业的租赁、联营、拍卖、兼并和产权转让；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（四）公司股东大会、入股协议；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（五）大中型建设工程项目的招标投标；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（六）向社会发行奖券、彩票的开奖活动及其他有奖销售活动；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（七）涉及外方及港、澳、台经济活动中的法律行为；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（八）其他法律、法规规定应当公证及当事人约定以公证为法律行为成立要件的事项。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公证处对应当公证的事项，必须根据该公证事项的特殊期限要求，依法简便、及时地办理。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公证处根据当事人的申请，办理以下与公证有关的法律事务：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（一）清点遗产、保管遗嘱或者其他文书；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（二）封存样品；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（三）解答法律咨询、代写与公证相关的法律文书；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（四）调解经公证的合同协议在履行过程中发生的纠纷；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（五）担任国家机关、企事业单位、社会团体、其他组织和个人的公证顾问。</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公证处根据法律规定和当事人的申请，对可能灭失或者以后难以取得的证据，办理证据保全公证。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公证处对符合下列条件的债权文书，根据当事人的申请，依法赋予债权文书强制执行效力：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（一）债权文书必须以给付货币、物品、有价证券为内容；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（二）债权债务关系明确，当事人双方对事实无争议；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（三）债权文书内容真实、合法；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（四）文书中载明债务人不履行义务时应接受强制执行的意思表示。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对符合前款条件公证处依法赋予强制执行效力的债权文书，债务人逾期不履行债务的，债权人可根据公证债权文书向有管辖权的人民法院申请强制执行。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债务清偿期限届满，有下列情况之一使债务人无法按时给付的，公证处根据债务人申请依法办理提存：</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（一）债权人无正当理由拒绝或者延迟受领债之标的；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（二）债权人不在债务履行地又不能到履行地受领的；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（三）债权人不清、地址不详，或者失踪、死亡（法人或者其他组织终止）其继承人不清，或者无行为能力其法定代理人不清的。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有下列情况之一的，公证处根据当事人申请办理提存公证：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（一）当事人在协议中约定以提存方式给付的；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（二）为了保护债权人利益，保证人、抵押人或者质权人请求将担保物（金）或者其替代物提存的。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当事人申请办理前款所列提存公证，必须列明提存物给付条件。公证处应按提存人所附条件给付提存标的物。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第四章  公证管辖</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公证事项由当事人住所地或者经常居住地、法律行为或者法律事实发生地的公证处管辖。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除遗嘱、委托、赠与、声明中涉及不动产转让的事项外，其他涉及不动产的公证事项，由不动产所在地公证处管辖。</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同一公证事项，应当由同一公证处管辖，两个以上公证处都有管辖权的，由最先受理的公证处管辖。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同一公证事项的若干个当事人的住所地或者不动产所在地不在同一个公证处管辖区时，当事人可以选择其中一个公证处办理。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公证处之间因管辖发生争议的，由其共同上一级司法行政机关指定管辖。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第五章  公证程序</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公民、法人和其他组织需要办理公证的，应当向有管辖权的公证处提出书面申请。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当事人可以委托他人代理申请，但遗嘱、遗赠扶养协议、赠与、亲子认领、收养、解除收养、委托、声明、生存、签名、印鉴和其他与当事人人身有密切关系的事项，不得委托他人代理。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符合下列条件的公证申请，公证处应当受理：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（一）公证事项真实、合法；</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（二）申请人与该公证事项有利害关系；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（三）申请人对该公证事项无争议；</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（四）该公证事项属于公证业务范围；</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（五）该公证事项属于本公证处管辖。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对于不符合前款条件的申请或者事实不清、内容不当的事项，公证处不予受理，并向申请人书面说明理由。</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公证员有下列情形之一的，应当回避，当事人有权以书面或者口头方式申请其回避：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（一）是公证事项的当事人或者当事人的近亲属；</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（二）与公证事项有利害关系；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（三）与公证事项的当事人有其他关系，可能影响公正办理的。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公证处负责人的回避由本级司法行政机关决定，公证员的回避由公证处负责人决定。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本条规定适用于公证工作中的辅助人员。</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公证人员在办理公证过程中，有权就公证事项进行调查，依法查询有关档案、材料、资产等情况，对物证或者现场进行勘验，有关单位和个人应予协助。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公证调查应当由两名以上公证人员进行，并出示《公证员执业证》和公证处专用介绍信。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公证处对专业性、技术性较强的公证事项，可以委托专业技术机构进行鉴定。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公证处对符合公证办理条件且不需要调查取证的公证事项，应当自受理公证申请之日起１０日内出具公证书；对需要调查取证的公证事项，应当自受理公证申请之日起３０日内出具公证书；对复杂、疑难的公证事项，经公证处负责人批准，可以延长办证期限，但最长不得超过３个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因不可抗力致使公证处无法工作的期间，不计入前款规定的期限。</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公证处制作公证文书时，使用全国和自治区通用的文字。</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公证处在办理公证过程中，对不真实、不合法的行为、事实和文书，应当自发现之日起５日内作出拒绝公证的决定，并书面通知当事人。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公证处办理招标投标、开奖、拍卖等公证事项，应当由两名以上公证人员现场监督，公证员应当现场宣读公证词，并当时生效。公证处应当自宣读公证词之日起７日内出具公证书。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对有违反活动规则或者其他违法行为的，公证员有权当场责令当事人予以改正；拒不改正的，应当拒绝公证。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有下列情形之一的，公证处应当终止公证：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（一）因当事人原因致使公证事项在法定期限内不能办结的；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（二）公证书生效前，当事人撤回申请的；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（三）因当事人死亡（法人或者其他组织终止）不能继续办理或者办理已无意义的。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当事人或者利害关系人认为公证书不真实、不合法的，可以向出具公证书的公证处申请撤销。公证处应当进行复查，并自接到申请之日起１５日内作出撤销或者不撤销的决定。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公证处发现出具的公证书不真实、不合法的，应当作出撤销该公证书的决定。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司法行政机关有权责令所属公证处撤销或者直接撤销不真实、不合法的公证书。</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申请人或者利害关系人对公证处作出的拒绝公证、撤销或者不撤销公证书的决定有异议的，可以在接到决定书之日起１５日内向主管该公证处的司法行政机关申诉。受理申诉的司法行政机关应当自收到申诉书之日起３０日内作出处理决定，并将决定书送达申诉人和该公证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申请人或者利害关系人对司法行政机关作出的申诉处理决定、撤销或者不撤销公证书的决定不服的，可以依法申请行政复议或者提起行政诉讼。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第六章  公证效力</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公证书自出具之日起即具有法律效力，非经法定程序不得撤销。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行政机关、人民法院、人民检察院以及仲裁机构应当以公证书作为认定事实的根据。其他证明与公证书不一致的，以公证书为准，但人民法院认定的相反证据足以推翻公证书的除外。</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行政机关、人民检察院以及仲裁机构认为公证书错误的，可以向主管司法行政机关提出，由司法行政机关处理。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法律规定或者当事人约定应当公证的事项，其公证书具有法律行为成立要件的效力。</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债权人凭公证处出具的赋予强制执行效力的公证债权文书，在法定期限内申请人民法院强制执行的，人民法院应当执行。人民法院经审查发现依法赋予强制执行效力的公证债权文书确有错误，裁定不予执行的，应当将裁定书分别送达当事人和公证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第七章  监督与管理</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公证处实行年检制度，公证员实行年度注册登记制度。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自治区司法行政机关负责公证处年检和公证员的年度注册登记工作。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司法行政机关办理年检注册、公证处办理公证事项收取费用，应当严格执行国家、自治区有关规定，不得擅自增加收费项目和提高收费标准。财政拨款的公证处收取的费用要纳入同级财政预算外资金专户管理，严格执行收支两条线的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公证处对确有困难的公民、法人和其他组织应当减免收费。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公证处应当健全财务管理制度，建立事业发展资金、赔偿资金，接受财政、审计、物价、司法行政机关的监督。</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第八章  法律责任</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公证处违反本条例第七条规定的，由自治区司法行政机关视情节轻重，责令停业整顿，可并处５００元以上３０００元以下罚款。对其负责人给予相应处分。构成犯罪的，依法追究刑事责任。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公证处不按规定参加年检，由自治区司法行政机关限期年检；逾期仍不年检或者年检不合格的，责令停业整顿。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公证处擅自增加收费项目、提高收费标准的，由旗县级以上司法行政机关协同物价主管部门依法予以处罚。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公证处因过错出具公证书，给公民、法人和其他组织造成经济损失的，依照法律、法规的规定承担赔偿责任。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司法行政机关工作人员在公证管理工作中，滥用职权，玩忽职守，徇私舞弊的，依法追究责任。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公证员违反本条例第九条规定的，由自治区司法行政机关给予警告或者停止执业３个月以上１年以下的处罚；情节严重的，吊销《公证员执业证》；构成犯罪的，依法追究刑事责任。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冒用公证处、公证员名义进行证明活动，或者盗用、伪造、变造公证文书、印章、专用纸张、徽记的，由有关机关依法进行处罚；构成犯罪的，依法追究刑事责任。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拒绝、阻碍公证人员依法执行职务，构成违反治安管理行为的，由公安机关予以处罚；构成犯罪的，依法追究刑事责任。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ascii="仿宋_GB2312" w:hAnsi="仿宋_GB2312" w:hint="eastAsia" w:eastAsia="黑体;SimHei"/>
          <w:sz w:val="32"/>
          <w:szCs w:val="32"/>
        </w:rPr>
        <w:t>第九章　附则</w:t>
      </w:r>
    </w:p>
    <w:p>
      <w:pPr>
        <w:pStyle w:val="Normal"/>
        <w:snapToGrid w:val="false"/>
        <w:spacing w:lineRule="exact" w:line="580"/>
        <w:ind w:firstLineChars="200" w:startChars="0" w:start="0" w:endChars="0" w:end="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2016-08-09T16:07:00Z</dcterms:created>
  <dc:creator>X</dc:creator>
  <dc:description/>
  <cp:keywords/>
  <dc:language>en-US</dc:language>
  <cp:lastModifiedBy>User</cp:lastModifiedBy>
  <dcterms:modified xsi:type="dcterms:W3CDTF">2017-03-17T10:41:00Z</dcterms:modified>
  <cp:revision>6</cp:revision>
  <dc:subject/>
  <dc:title>内蒙古自治区公证条例</dc:title>
</cp:coreProperties>
</file>