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宋体;SimSun" w:hAnsi="宋体;SimSun" w:cs="宋体;SimSun" w:hint="eastAsia"/>
          <w:b/>
          <w:szCs w:val="21"/>
        </w:rPr>
      </w:pPr>
      <w:r>
        <w:rPr>
          <w:rFonts w:ascii="宋体;SimSun" w:hAnsi="宋体;SimSun" w:cs="宋体;SimSun" w:hint="eastAsia"/>
          <w:b/>
          <w:szCs w:val="21"/>
        </w:rPr>
        <w:t>内蒙古自治区旗县级人民代表大会常务委员会议事规则</w:t>
      </w:r>
    </w:p>
    <w:p>
      <w:pPr>
        <w:pStyle w:val="Normal"/>
        <w:spacing w:lineRule="exact" w:line="760"/>
        <w:rPr>
          <w:rFonts w:ascii="宋体;SimSun" w:hAnsi="宋体;SimSun" w:cs="宋体;SimSun" w:hint="eastAsia"/>
          <w:szCs w:val="21"/>
        </w:rPr>
      </w:pPr>
      <w:r>
        <w:rPr>
          <w:rFonts w:cs="宋体;SimSun" w:hint="eastAsia" w:ascii="宋体;SimSun" w:hAnsi="宋体;SimSun"/>
          <w:szCs w:val="21"/>
        </w:rPr>
        <w:t xml:space="preserve">    </w:t>
      </w:r>
      <w:r>
        <w:rPr>
          <w:rFonts w:ascii="宋体;SimSun" w:hAnsi="宋体;SimSun" w:cs="宋体;SimSun" w:hint="eastAsia"/>
          <w:szCs w:val="21"/>
        </w:rPr>
        <w:t>（</w:t>
      </w:r>
      <w:r>
        <w:rPr>
          <w:rFonts w:cs="宋体;SimSun" w:hint="eastAsia" w:ascii="宋体;SimSun" w:hAnsi="宋体;SimSun"/>
          <w:szCs w:val="21"/>
        </w:rPr>
        <w:t>1994</w:t>
      </w:r>
      <w:r>
        <w:rPr>
          <w:rFonts w:ascii="宋体;SimSun" w:hAnsi="宋体;SimSun" w:cs="宋体;SimSun" w:hint="eastAsia"/>
          <w:szCs w:val="21"/>
        </w:rPr>
        <w:t>年</w:t>
      </w:r>
      <w:r>
        <w:rPr>
          <w:rFonts w:cs="宋体;SimSun" w:hint="eastAsia" w:ascii="宋体;SimSun" w:hAnsi="宋体;SimSun"/>
          <w:szCs w:val="21"/>
        </w:rPr>
        <w:t>1</w:t>
      </w:r>
      <w:r>
        <w:rPr>
          <w:rFonts w:ascii="宋体;SimSun" w:hAnsi="宋体;SimSun" w:cs="宋体;SimSun" w:hint="eastAsia"/>
          <w:szCs w:val="21"/>
        </w:rPr>
        <w:t>月</w:t>
      </w:r>
      <w:r>
        <w:rPr>
          <w:rFonts w:cs="宋体;SimSun" w:hint="eastAsia" w:ascii="宋体;SimSun" w:hAnsi="宋体;SimSun"/>
          <w:szCs w:val="21"/>
        </w:rPr>
        <w:t>14</w:t>
      </w:r>
      <w:r>
        <w:rPr>
          <w:rFonts w:ascii="宋体;SimSun" w:hAnsi="宋体;SimSun" w:cs="宋体;SimSun" w:hint="eastAsia"/>
          <w:szCs w:val="21"/>
        </w:rPr>
        <w:t>日内蒙古自治区第八届人民代表大会常务委员会第五次会议通过  根据</w:t>
      </w:r>
      <w:r>
        <w:rPr>
          <w:rFonts w:cs="宋体;SimSun" w:hint="eastAsia" w:ascii="宋体;SimSun" w:hAnsi="宋体;SimSun"/>
          <w:szCs w:val="21"/>
        </w:rPr>
        <w:t>2010</w:t>
      </w:r>
      <w:r>
        <w:rPr>
          <w:rFonts w:ascii="宋体;SimSun" w:hAnsi="宋体;SimSun" w:cs="宋体;SimSun" w:hint="eastAsia"/>
          <w:szCs w:val="21"/>
        </w:rPr>
        <w:t>年</w:t>
      </w:r>
      <w:r>
        <w:rPr>
          <w:rFonts w:cs="宋体;SimSun" w:hint="eastAsia" w:ascii="宋体;SimSun" w:hAnsi="宋体;SimSun"/>
          <w:szCs w:val="21"/>
        </w:rPr>
        <w:t>9</w:t>
      </w:r>
      <w:r>
        <w:rPr>
          <w:rFonts w:ascii="宋体;SimSun" w:hAnsi="宋体;SimSun" w:cs="宋体;SimSun" w:hint="eastAsia"/>
          <w:szCs w:val="21"/>
        </w:rPr>
        <w:t>月</w:t>
      </w:r>
      <w:r>
        <w:rPr>
          <w:rFonts w:cs="宋体;SimSun" w:hint="eastAsia" w:ascii="宋体;SimSun" w:hAnsi="宋体;SimSun"/>
          <w:szCs w:val="21"/>
        </w:rPr>
        <w:t>17</w:t>
      </w:r>
      <w:r>
        <w:rPr>
          <w:rFonts w:ascii="宋体;SimSun" w:hAnsi="宋体;SimSun" w:cs="宋体;SimSun" w:hint="eastAsia"/>
          <w:szCs w:val="21"/>
        </w:rPr>
        <w:t>日内蒙古自治区第十一届人民代表大会常务委员会第十七次会议《关于修改部分地方性法规的决定（三）》第一次修正  根据</w:t>
      </w:r>
      <w:r>
        <w:rPr>
          <w:rFonts w:cs="宋体;SimSun" w:hint="eastAsia" w:ascii="宋体;SimSun" w:hAnsi="宋体;SimSun"/>
          <w:szCs w:val="21"/>
        </w:rPr>
        <w:t>2016</w:t>
      </w:r>
      <w:r>
        <w:rPr>
          <w:rFonts w:ascii="宋体;SimSun" w:hAnsi="宋体;SimSun" w:cs="宋体;SimSun" w:hint="eastAsia"/>
          <w:szCs w:val="21"/>
        </w:rPr>
        <w:t>年</w:t>
      </w:r>
      <w:r>
        <w:rPr>
          <w:rFonts w:cs="宋体;SimSun" w:hint="eastAsia" w:ascii="宋体;SimSun" w:hAnsi="宋体;SimSun"/>
          <w:szCs w:val="21"/>
        </w:rPr>
        <w:t>9</w:t>
      </w:r>
      <w:r>
        <w:rPr>
          <w:rFonts w:ascii="宋体;SimSun" w:hAnsi="宋体;SimSun" w:cs="宋体;SimSun" w:hint="eastAsia"/>
          <w:szCs w:val="21"/>
        </w:rPr>
        <w:t>月</w:t>
      </w:r>
      <w:r>
        <w:rPr>
          <w:rFonts w:cs="宋体;SimSun" w:hint="eastAsia" w:ascii="宋体;SimSun" w:hAnsi="宋体;SimSun"/>
          <w:szCs w:val="21"/>
        </w:rPr>
        <w:t>29</w:t>
      </w:r>
      <w:r>
        <w:rPr>
          <w:rFonts w:ascii="宋体;SimSun" w:hAnsi="宋体;SimSun" w:cs="宋体;SimSun" w:hint="eastAsia"/>
          <w:szCs w:val="21"/>
        </w:rPr>
        <w:t>日内蒙古自治区第十二届人民代表大会常务委员会第二十六次会议《关于修改</w:t>
      </w:r>
      <w:r>
        <w:rPr>
          <w:rFonts w:cs="宋体;SimSun" w:hint="eastAsia" w:ascii="宋体;SimSun" w:hAnsi="宋体;SimSun"/>
          <w:szCs w:val="21"/>
        </w:rPr>
        <w:t>&lt;</w:t>
      </w:r>
      <w:r>
        <w:rPr>
          <w:rFonts w:ascii="宋体;SimSun" w:hAnsi="宋体;SimSun" w:cs="宋体;SimSun" w:hint="eastAsia"/>
          <w:szCs w:val="21"/>
        </w:rPr>
        <w:t>内蒙古自治区各级人民代表大会选举实施细则</w:t>
      </w:r>
      <w:r>
        <w:rPr>
          <w:rFonts w:cs="宋体;SimSun" w:hint="eastAsia" w:ascii="宋体;SimSun" w:hAnsi="宋体;SimSun"/>
          <w:szCs w:val="21"/>
        </w:rPr>
        <w:t>&gt;</w:t>
      </w:r>
      <w:r>
        <w:rPr>
          <w:rFonts w:ascii="宋体;SimSun" w:hAnsi="宋体;SimSun" w:cs="宋体;SimSun" w:hint="eastAsia"/>
          <w:szCs w:val="21"/>
        </w:rPr>
        <w:t>等七部地方性法规的决定》第二次修正）</w:t>
      </w:r>
    </w:p>
    <w:p>
      <w:pPr>
        <w:pStyle w:val="Normal"/>
        <w:tabs>
          <w:tab w:val="clear" w:pos="420"/>
          <w:tab w:val="left" w:pos="6120" w:leader="none"/>
        </w:tabs>
        <w:snapToGrid w:val="false"/>
        <w:spacing w:lineRule="exact" w:line="440"/>
        <w:jc w:val="center"/>
        <w:rPr>
          <w:rFonts w:ascii="宋体;SimSun" w:hAnsi="宋体;SimSun" w:cs="宋体;SimSun" w:hint="eastAsia"/>
          <w:szCs w:val="21"/>
        </w:rPr>
      </w:pPr>
      <w:r>
        <w:rPr>
          <w:rFonts w:cs="宋体;SimSun" w:hint="eastAsia" w:ascii="宋体;SimSun" w:hAnsi="宋体;SimSun"/>
          <w:szCs w:val="21"/>
        </w:rPr>
      </w:r>
    </w:p>
    <w:p>
      <w:pPr>
        <w:pStyle w:val="Normal"/>
        <w:tabs>
          <w:tab w:val="clear" w:pos="420"/>
          <w:tab w:val="left" w:pos="6120" w:leader="none"/>
        </w:tabs>
        <w:snapToGrid w:val="false"/>
        <w:spacing w:lineRule="exact" w:line="440"/>
        <w:jc w:val="center"/>
        <w:rPr>
          <w:rFonts w:ascii="宋体;SimSun" w:hAnsi="宋体;SimSun" w:cs="宋体;SimSun" w:hint="eastAsia"/>
          <w:b/>
          <w:szCs w:val="21"/>
        </w:rPr>
      </w:pPr>
      <w:r>
        <w:rPr>
          <w:rFonts w:ascii="宋体;SimSun" w:hAnsi="宋体;SimSun" w:cs="宋体;SimSun" w:hint="eastAsia"/>
          <w:b/>
          <w:szCs w:val="21"/>
        </w:rPr>
        <w:t>第一章 总 则</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 xml:space="preserve">第一条 </w:t>
      </w:r>
      <w:r>
        <w:rPr>
          <w:rFonts w:ascii="宋体;SimSun" w:hAnsi="宋体;SimSun" w:cs="宋体;SimSun" w:hint="eastAsia"/>
          <w:szCs w:val="21"/>
        </w:rPr>
        <w:t>为保障内蒙古自治区各旗、自治旗、县、不设区的市、市辖区人民代表大会常务委员会</w:t>
      </w:r>
      <w:r>
        <w:rPr>
          <w:rFonts w:cs="宋体;SimSun" w:hint="eastAsia" w:ascii="宋体;SimSun" w:hAnsi="宋体;SimSun"/>
          <w:szCs w:val="21"/>
        </w:rPr>
        <w:t>(</w:t>
      </w:r>
      <w:r>
        <w:rPr>
          <w:rFonts w:ascii="宋体;SimSun" w:hAnsi="宋体;SimSun" w:cs="宋体;SimSun" w:hint="eastAsia"/>
          <w:szCs w:val="21"/>
        </w:rPr>
        <w:t>以下简称常务委员会</w:t>
      </w:r>
      <w:r>
        <w:rPr>
          <w:rFonts w:cs="宋体;SimSun" w:hint="eastAsia" w:ascii="宋体;SimSun" w:hAnsi="宋体;SimSun"/>
          <w:szCs w:val="21"/>
        </w:rPr>
        <w:t>)</w:t>
      </w:r>
      <w:r>
        <w:rPr>
          <w:rFonts w:ascii="宋体;SimSun" w:hAnsi="宋体;SimSun" w:cs="宋体;SimSun" w:hint="eastAsia"/>
          <w:szCs w:val="21"/>
        </w:rPr>
        <w:t>依法行使职权，提高议事效率，使工作制度化、规范化，根据《中华人民共和国宪法》、《中华人民共和国地方各级人民代表大会和地方各级人民政府组织法》的有关规定，结合自治区旗县级人民代表大会常务委员会的工作实际，制定本规则。</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 xml:space="preserve">第二条 </w:t>
      </w:r>
      <w:r>
        <w:rPr>
          <w:rFonts w:ascii="宋体;SimSun" w:hAnsi="宋体;SimSun" w:cs="宋体;SimSun" w:hint="eastAsia"/>
          <w:szCs w:val="21"/>
        </w:rPr>
        <w:t>常务委员会审议议案、决定事项，实行民主集中制原则，集体行使职权。</w:t>
      </w:r>
    </w:p>
    <w:p>
      <w:pPr>
        <w:pStyle w:val="Normal"/>
        <w:tabs>
          <w:tab w:val="clear" w:pos="420"/>
          <w:tab w:val="left" w:pos="6120" w:leader="none"/>
        </w:tabs>
        <w:snapToGrid w:val="false"/>
        <w:spacing w:lineRule="exact" w:line="440"/>
        <w:jc w:val="center"/>
        <w:rPr>
          <w:rFonts w:ascii="宋体;SimSun" w:hAnsi="宋体;SimSun" w:cs="宋体;SimSun" w:hint="eastAsia"/>
          <w:b/>
          <w:szCs w:val="21"/>
        </w:rPr>
      </w:pPr>
      <w:r>
        <w:rPr>
          <w:rFonts w:ascii="宋体;SimSun" w:hAnsi="宋体;SimSun" w:cs="宋体;SimSun" w:hint="eastAsia"/>
          <w:b/>
          <w:szCs w:val="21"/>
        </w:rPr>
        <w:t>第二章 会议的召开</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 xml:space="preserve">第三条 </w:t>
      </w:r>
      <w:r>
        <w:rPr>
          <w:rFonts w:ascii="宋体;SimSun" w:hAnsi="宋体;SimSun" w:cs="宋体;SimSun" w:hint="eastAsia"/>
          <w:szCs w:val="21"/>
        </w:rPr>
        <w:t>常务委员会会议每两个月至少举行一次。</w:t>
      </w:r>
    </w:p>
    <w:p>
      <w:pPr>
        <w:pStyle w:val="Normal"/>
        <w:tabs>
          <w:tab w:val="clear" w:pos="420"/>
          <w:tab w:val="left" w:pos="6120" w:leader="none"/>
        </w:tabs>
        <w:snapToGrid w:val="false"/>
        <w:spacing w:lineRule="exact" w:line="440"/>
        <w:ind w:firstLineChars="200" w:startChars="0" w:start="0" w:endChars="0" w:end="0"/>
        <w:rPr>
          <w:rFonts w:ascii="宋体;SimSun" w:hAnsi="宋体;SimSun" w:cs="宋体;SimSun" w:hint="eastAsia"/>
          <w:szCs w:val="21"/>
        </w:rPr>
      </w:pPr>
      <w:r>
        <w:rPr>
          <w:rFonts w:ascii="宋体;SimSun" w:hAnsi="宋体;SimSun" w:cs="宋体;SimSun" w:hint="eastAsia"/>
          <w:szCs w:val="21"/>
        </w:rPr>
        <w:t>常务委员会会议由主任召集并主持，主任可以委托副主任主持会议。</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第四条</w:t>
      </w:r>
      <w:r>
        <w:rPr>
          <w:rFonts w:ascii="宋体;SimSun" w:hAnsi="宋体;SimSun" w:cs="宋体;SimSun" w:hint="eastAsia"/>
          <w:szCs w:val="21"/>
        </w:rPr>
        <w:t xml:space="preserve"> 常务委员会会议必须有全体组成人员的三分之二以上出席，方可举行。</w:t>
      </w:r>
    </w:p>
    <w:p>
      <w:pPr>
        <w:pStyle w:val="Normal"/>
        <w:tabs>
          <w:tab w:val="clear" w:pos="420"/>
          <w:tab w:val="left" w:pos="6120" w:leader="none"/>
        </w:tabs>
        <w:snapToGrid w:val="false"/>
        <w:spacing w:lineRule="exact" w:line="440"/>
        <w:ind w:firstLineChars="200" w:startChars="0" w:start="0" w:endChars="0" w:end="0"/>
        <w:rPr>
          <w:rFonts w:ascii="宋体;SimSun" w:hAnsi="宋体;SimSun" w:cs="宋体;SimSun" w:hint="eastAsia"/>
          <w:szCs w:val="21"/>
        </w:rPr>
      </w:pPr>
      <w:r>
        <w:rPr>
          <w:rFonts w:ascii="宋体;SimSun" w:hAnsi="宋体;SimSun" w:cs="宋体;SimSun" w:hint="eastAsia"/>
          <w:szCs w:val="21"/>
        </w:rPr>
        <w:t>常务委员会举行会议时，常务委员会组成人员应当出席；因病或者其他特殊原因不能出席的，必须请假。</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 xml:space="preserve">第五条 </w:t>
      </w:r>
      <w:r>
        <w:rPr>
          <w:rFonts w:ascii="宋体;SimSun" w:hAnsi="宋体;SimSun" w:cs="宋体;SimSun" w:hint="eastAsia"/>
          <w:szCs w:val="21"/>
        </w:rPr>
        <w:t>常务委员会会议议程草案，由主任会议在会议举行的二十日前拟订，常务委员会举行会议时，提请全体会议决定。</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第六条</w:t>
      </w:r>
      <w:r>
        <w:rPr>
          <w:rFonts w:ascii="宋体;SimSun" w:hAnsi="宋体;SimSun" w:cs="宋体;SimSun" w:hint="eastAsia"/>
          <w:szCs w:val="21"/>
        </w:rPr>
        <w:t xml:space="preserve"> 常务委员会举行会议，应当在会议举行十五日前，将开会日期、会议议程草案，通知常务委员会组成人员和有关机关。</w:t>
      </w:r>
    </w:p>
    <w:p>
      <w:pPr>
        <w:pStyle w:val="Normal"/>
        <w:tabs>
          <w:tab w:val="clear" w:pos="420"/>
          <w:tab w:val="left" w:pos="6120" w:leader="none"/>
        </w:tabs>
        <w:snapToGrid w:val="false"/>
        <w:spacing w:lineRule="exact" w:line="440"/>
        <w:ind w:firstLineChars="200" w:startChars="0" w:start="0" w:endChars="0" w:end="0"/>
        <w:rPr>
          <w:rFonts w:ascii="宋体;SimSun" w:hAnsi="宋体;SimSun" w:cs="宋体;SimSun" w:hint="eastAsia"/>
          <w:szCs w:val="21"/>
        </w:rPr>
      </w:pPr>
      <w:r>
        <w:rPr>
          <w:rFonts w:ascii="宋体;SimSun" w:hAnsi="宋体;SimSun" w:cs="宋体;SimSun" w:hint="eastAsia"/>
          <w:szCs w:val="21"/>
        </w:rPr>
        <w:t>对于会议议程草案中的有关问题，可以组织常务委员会组成人员或者常务委员会办事机构在会议举行前进行调查研究，写出调查报告，并印发常务委员会会议。</w:t>
      </w:r>
    </w:p>
    <w:p>
      <w:pPr>
        <w:pStyle w:val="Normal"/>
        <w:tabs>
          <w:tab w:val="clear" w:pos="420"/>
          <w:tab w:val="left" w:pos="6120" w:leader="none"/>
        </w:tabs>
        <w:snapToGrid w:val="false"/>
        <w:spacing w:lineRule="exact" w:line="460"/>
        <w:ind w:firstLineChars="200" w:startChars="0" w:start="0" w:endChars="0" w:end="0"/>
        <w:rPr/>
      </w:pPr>
      <w:r>
        <w:rPr>
          <w:rFonts w:ascii="宋体;SimSun" w:hAnsi="宋体;SimSun" w:cs="宋体;SimSun" w:hint="eastAsia"/>
          <w:b/>
          <w:szCs w:val="21"/>
        </w:rPr>
        <w:t xml:space="preserve">第七条 </w:t>
      </w:r>
      <w:r>
        <w:rPr>
          <w:rFonts w:ascii="宋体;SimSun" w:hAnsi="宋体;SimSun" w:cs="宋体;SimSun" w:hint="eastAsia"/>
          <w:szCs w:val="21"/>
        </w:rPr>
        <w:t>常务委员会举行会议时，旗长、县长、市长、区长或者副旗长、副县长、副市长、副区长，人民法院院长或者副院长，人民检察院检察长或者副检察长，列席会议。</w:t>
      </w:r>
    </w:p>
    <w:p>
      <w:pPr>
        <w:pStyle w:val="Normal"/>
        <w:tabs>
          <w:tab w:val="clear" w:pos="420"/>
          <w:tab w:val="left" w:pos="6120" w:leader="none"/>
        </w:tabs>
        <w:snapToGrid w:val="false"/>
        <w:spacing w:lineRule="exact" w:line="460"/>
        <w:ind w:firstLineChars="200" w:startChars="0" w:start="0" w:endChars="0" w:end="0"/>
        <w:rPr>
          <w:rFonts w:ascii="宋体;SimSun" w:hAnsi="宋体;SimSun" w:cs="宋体;SimSun" w:hint="eastAsia"/>
          <w:szCs w:val="21"/>
        </w:rPr>
      </w:pPr>
      <w:r>
        <w:rPr>
          <w:rFonts w:ascii="宋体;SimSun" w:hAnsi="宋体;SimSun" w:cs="宋体;SimSun" w:hint="eastAsia"/>
          <w:szCs w:val="21"/>
        </w:rPr>
        <w:t>人民代表大会专门委员会主任委员、副主任委员以及有关专门委员会的其他组成人员，常务委员会各工作委员会主任和副主任、办公室主任和副主任，列席会议。</w:t>
      </w:r>
    </w:p>
    <w:p>
      <w:pPr>
        <w:pStyle w:val="Normal"/>
        <w:tabs>
          <w:tab w:val="clear" w:pos="420"/>
          <w:tab w:val="left" w:pos="6120" w:leader="none"/>
        </w:tabs>
        <w:snapToGrid w:val="false"/>
        <w:spacing w:lineRule="exact" w:line="460"/>
        <w:ind w:firstLineChars="200" w:startChars="0" w:start="0" w:endChars="0" w:end="0"/>
        <w:rPr>
          <w:rFonts w:ascii="宋体;SimSun" w:hAnsi="宋体;SimSun" w:cs="宋体;SimSun" w:hint="eastAsia"/>
          <w:szCs w:val="21"/>
        </w:rPr>
      </w:pPr>
      <w:r>
        <w:rPr>
          <w:rFonts w:ascii="宋体;SimSun" w:hAnsi="宋体;SimSun" w:cs="宋体;SimSun" w:hint="eastAsia"/>
          <w:szCs w:val="21"/>
        </w:rPr>
        <w:t>人民政府有关工作部门负责人，列席会议。</w:t>
      </w:r>
    </w:p>
    <w:p>
      <w:pPr>
        <w:pStyle w:val="Normal"/>
        <w:tabs>
          <w:tab w:val="clear" w:pos="420"/>
          <w:tab w:val="left" w:pos="6120" w:leader="none"/>
        </w:tabs>
        <w:snapToGrid w:val="false"/>
        <w:spacing w:lineRule="exact" w:line="460"/>
        <w:ind w:firstLineChars="200" w:startChars="0" w:start="0" w:endChars="0" w:end="0"/>
        <w:rPr>
          <w:rFonts w:ascii="宋体;SimSun" w:hAnsi="宋体;SimSun" w:cs="宋体;SimSun" w:hint="eastAsia"/>
          <w:szCs w:val="21"/>
        </w:rPr>
      </w:pPr>
      <w:r>
        <w:rPr>
          <w:rFonts w:ascii="宋体;SimSun" w:hAnsi="宋体;SimSun" w:cs="宋体;SimSun" w:hint="eastAsia"/>
          <w:szCs w:val="21"/>
        </w:rPr>
        <w:t>经主任会议决定，可以邀请在本行政区域内的上一级人民代表大会代表、本级人民代表大会代表和苏木、乡、民族乡、镇人民代表大会主席或者副主席，列席会议。</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 xml:space="preserve">第八条 </w:t>
      </w:r>
      <w:r>
        <w:rPr>
          <w:rFonts w:ascii="宋体;SimSun" w:hAnsi="宋体;SimSun" w:cs="宋体;SimSun" w:hint="eastAsia"/>
          <w:szCs w:val="21"/>
        </w:rPr>
        <w:t>常务委员会会议审议议案或者有关工作报告时，应当通知有关部门负责人到会听取意见，回答询问。</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 xml:space="preserve">第九条 </w:t>
      </w:r>
      <w:r>
        <w:rPr>
          <w:rFonts w:ascii="宋体;SimSun" w:hAnsi="宋体;SimSun" w:cs="宋体;SimSun" w:hint="eastAsia"/>
          <w:szCs w:val="21"/>
        </w:rPr>
        <w:t>常务委员会组成人员在会议上提出的重大问题和建议，经主任会议决定，由常务委员会办公室交有关部门办理，有关部门应当在限期内报告办理结果。</w:t>
      </w:r>
    </w:p>
    <w:p>
      <w:pPr>
        <w:pStyle w:val="Normal"/>
        <w:tabs>
          <w:tab w:val="clear" w:pos="420"/>
          <w:tab w:val="left" w:pos="6120" w:leader="none"/>
        </w:tabs>
        <w:snapToGrid w:val="false"/>
        <w:spacing w:lineRule="exact" w:line="400"/>
        <w:ind w:firstLineChars="200" w:startChars="0" w:start="0" w:endChars="0" w:end="0"/>
        <w:jc w:val="center"/>
        <w:rPr>
          <w:rFonts w:ascii="宋体;SimSun" w:hAnsi="宋体;SimSun" w:cs="宋体;SimSun" w:hint="eastAsia"/>
          <w:b/>
          <w:szCs w:val="21"/>
        </w:rPr>
      </w:pPr>
      <w:r>
        <w:rPr>
          <w:rFonts w:ascii="宋体;SimSun" w:hAnsi="宋体;SimSun" w:cs="宋体;SimSun" w:hint="eastAsia"/>
          <w:b/>
          <w:szCs w:val="21"/>
        </w:rPr>
        <w:t>第三章 议案的提出和审议</w:t>
      </w:r>
    </w:p>
    <w:p>
      <w:pPr>
        <w:pStyle w:val="Normal"/>
        <w:tabs>
          <w:tab w:val="clear" w:pos="420"/>
          <w:tab w:val="left" w:pos="6120" w:leader="none"/>
        </w:tabs>
        <w:snapToGrid w:val="false"/>
        <w:spacing w:lineRule="exact" w:line="400"/>
        <w:ind w:firstLineChars="200" w:startChars="0" w:start="0" w:endChars="0" w:end="0"/>
        <w:rPr/>
      </w:pPr>
      <w:r>
        <w:rPr>
          <w:rFonts w:ascii="宋体;SimSun" w:hAnsi="宋体;SimSun" w:cs="宋体;SimSun" w:hint="eastAsia"/>
          <w:b/>
          <w:szCs w:val="21"/>
        </w:rPr>
        <w:t>第十条</w:t>
      </w:r>
      <w:r>
        <w:rPr>
          <w:rFonts w:ascii="宋体;SimSun" w:hAnsi="宋体;SimSun" w:cs="宋体;SimSun" w:hint="eastAsia"/>
          <w:szCs w:val="21"/>
        </w:rPr>
        <w:t xml:space="preserve"> 常务委员会主任会议可以向常务委员会提出属于常务委员会职权范围内的议案，提请常务委员会会议审议。</w:t>
      </w:r>
    </w:p>
    <w:p>
      <w:pPr>
        <w:pStyle w:val="Normal"/>
        <w:tabs>
          <w:tab w:val="clear" w:pos="420"/>
          <w:tab w:val="left" w:pos="6120" w:leader="none"/>
        </w:tabs>
        <w:snapToGrid w:val="false"/>
        <w:spacing w:lineRule="exact" w:line="400"/>
        <w:ind w:firstLineChars="200" w:startChars="0" w:start="0" w:endChars="0" w:end="0"/>
        <w:rPr>
          <w:rFonts w:ascii="宋体;SimSun" w:hAnsi="宋体;SimSun" w:cs="宋体;SimSun" w:hint="eastAsia"/>
          <w:szCs w:val="21"/>
        </w:rPr>
      </w:pPr>
      <w:r>
        <w:rPr>
          <w:rFonts w:ascii="宋体;SimSun" w:hAnsi="宋体;SimSun" w:cs="宋体;SimSun" w:hint="eastAsia"/>
          <w:szCs w:val="21"/>
        </w:rPr>
        <w:t>人民政府、人民法院、人民检察院、人民代表大会各专门委员会，可以向常务委员会提出属于常务委员会职权范围内的议案，由主任会议决定提请常务委员会会议审议。</w:t>
      </w:r>
    </w:p>
    <w:p>
      <w:pPr>
        <w:pStyle w:val="Normal"/>
        <w:tabs>
          <w:tab w:val="clear" w:pos="420"/>
          <w:tab w:val="left" w:pos="6120" w:leader="none"/>
        </w:tabs>
        <w:snapToGrid w:val="false"/>
        <w:spacing w:lineRule="exact" w:line="400"/>
        <w:ind w:firstLineChars="200" w:startChars="0" w:start="0" w:endChars="0" w:end="0"/>
        <w:rPr>
          <w:rFonts w:ascii="宋体;SimSun" w:hAnsi="宋体;SimSun" w:cs="宋体;SimSun" w:hint="eastAsia"/>
          <w:szCs w:val="21"/>
        </w:rPr>
      </w:pPr>
      <w:r>
        <w:rPr>
          <w:rFonts w:ascii="宋体;SimSun" w:hAnsi="宋体;SimSun" w:cs="宋体;SimSun" w:hint="eastAsia"/>
          <w:szCs w:val="21"/>
        </w:rPr>
        <w:t>常务委员会组成人员三人以上联名，可以向常务委员会提出属于常务委员会职权范围内的议案，由主任会议决定是否提请常务委员会会议审议。</w:t>
      </w:r>
    </w:p>
    <w:p>
      <w:pPr>
        <w:pStyle w:val="Normal"/>
        <w:tabs>
          <w:tab w:val="clear" w:pos="420"/>
          <w:tab w:val="left" w:pos="6120" w:leader="none"/>
        </w:tabs>
        <w:snapToGrid w:val="false"/>
        <w:spacing w:lineRule="exact" w:line="400"/>
        <w:rPr/>
      </w:pPr>
      <w:r>
        <w:rPr>
          <w:rFonts w:cs="宋体;SimSun" w:hint="eastAsia" w:ascii="宋体;SimSun" w:hAnsi="宋体;SimSun"/>
          <w:szCs w:val="21"/>
        </w:rPr>
        <w:t xml:space="preserve">   </w:t>
      </w:r>
      <w:r>
        <w:rPr>
          <w:rFonts w:cs="宋体;SimSun" w:hint="eastAsia" w:ascii="宋体;SimSun" w:hAnsi="宋体;SimSun"/>
          <w:b/>
          <w:szCs w:val="21"/>
        </w:rPr>
        <w:t xml:space="preserve"> </w:t>
      </w:r>
      <w:r>
        <w:rPr>
          <w:rFonts w:ascii="宋体;SimSun" w:hAnsi="宋体;SimSun" w:cs="宋体;SimSun" w:hint="eastAsia"/>
          <w:b/>
          <w:szCs w:val="21"/>
        </w:rPr>
        <w:t>第十一条</w:t>
      </w:r>
      <w:r>
        <w:rPr>
          <w:rFonts w:ascii="宋体;SimSun" w:hAnsi="宋体;SimSun" w:cs="宋体;SimSun" w:hint="eastAsia"/>
          <w:szCs w:val="21"/>
        </w:rPr>
        <w:t xml:space="preserve"> 向常务委员会提出的议案，必须以书面方式，写明提议案的理由，并在常务委员会会议举行七日前，送交常务委员会办公室。</w:t>
      </w:r>
    </w:p>
    <w:p>
      <w:pPr>
        <w:pStyle w:val="Normal"/>
        <w:tabs>
          <w:tab w:val="clear" w:pos="420"/>
          <w:tab w:val="left" w:pos="6120" w:leader="none"/>
        </w:tabs>
        <w:snapToGrid w:val="false"/>
        <w:spacing w:lineRule="exact" w:line="400"/>
        <w:ind w:firstLineChars="200" w:startChars="0" w:start="0" w:endChars="0" w:end="0"/>
        <w:rPr/>
      </w:pPr>
      <w:r>
        <w:rPr>
          <w:rFonts w:ascii="宋体;SimSun" w:hAnsi="宋体;SimSun" w:cs="宋体;SimSun" w:hint="eastAsia"/>
          <w:b/>
          <w:szCs w:val="21"/>
        </w:rPr>
        <w:t>第十二条</w:t>
      </w:r>
      <w:r>
        <w:rPr>
          <w:rFonts w:ascii="宋体;SimSun" w:hAnsi="宋体;SimSun" w:cs="宋体;SimSun" w:hint="eastAsia"/>
          <w:szCs w:val="21"/>
        </w:rPr>
        <w:t xml:space="preserve"> 人民代表大会有关专门委员会、常务委员会有关工作委员会、办公室或者提议案机关，应当对列入常务委员会会议议程的议案，提供有关资料。</w:t>
      </w:r>
    </w:p>
    <w:p>
      <w:pPr>
        <w:pStyle w:val="Normal"/>
        <w:tabs>
          <w:tab w:val="clear" w:pos="420"/>
          <w:tab w:val="left" w:pos="6120" w:leader="none"/>
        </w:tabs>
        <w:snapToGrid w:val="false"/>
        <w:spacing w:lineRule="exact" w:line="400"/>
        <w:ind w:firstLineChars="200" w:startChars="0" w:start="0" w:endChars="0" w:end="0"/>
        <w:rPr/>
      </w:pPr>
      <w:r>
        <w:rPr>
          <w:rFonts w:ascii="宋体;SimSun" w:hAnsi="宋体;SimSun" w:cs="宋体;SimSun" w:hint="eastAsia"/>
          <w:b/>
          <w:szCs w:val="21"/>
        </w:rPr>
        <w:t>第十三条</w:t>
      </w:r>
      <w:r>
        <w:rPr>
          <w:rFonts w:ascii="宋体;SimSun" w:hAnsi="宋体;SimSun" w:cs="宋体;SimSun" w:hint="eastAsia"/>
          <w:szCs w:val="21"/>
        </w:rPr>
        <w:t xml:space="preserve">  常务委员会审议的任免案，应当由提请任免案的机关在常务委员会会议举行的七日前，送交常务委员会办公室。</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第十四条</w:t>
      </w:r>
      <w:r>
        <w:rPr>
          <w:rFonts w:ascii="宋体;SimSun" w:hAnsi="宋体;SimSun" w:cs="宋体;SimSun" w:hint="eastAsia"/>
          <w:szCs w:val="21"/>
        </w:rPr>
        <w:t xml:space="preserve"> 常务委员会审议任免案时，提请任免案的机关负责人应当到会介绍被任免人员的基本情况，说明任免理由，并回答常务委员会组成人员的询问。</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第十五条</w:t>
      </w:r>
      <w:r>
        <w:rPr>
          <w:rFonts w:ascii="宋体;SimSun" w:hAnsi="宋体;SimSun" w:cs="宋体;SimSun" w:hint="eastAsia"/>
          <w:szCs w:val="21"/>
        </w:rPr>
        <w:t xml:space="preserve"> 常务委员会会议听取关于议案的说明。</w:t>
      </w:r>
    </w:p>
    <w:p>
      <w:pPr>
        <w:pStyle w:val="Normal"/>
        <w:tabs>
          <w:tab w:val="clear" w:pos="420"/>
          <w:tab w:val="left" w:pos="6120" w:leader="none"/>
        </w:tabs>
        <w:snapToGrid w:val="false"/>
        <w:spacing w:lineRule="exact" w:line="440"/>
        <w:ind w:firstLineChars="200" w:startChars="0" w:start="0" w:endChars="0" w:end="0"/>
        <w:rPr>
          <w:rFonts w:ascii="宋体;SimSun" w:hAnsi="宋体;SimSun" w:cs="宋体;SimSun" w:hint="eastAsia"/>
          <w:szCs w:val="21"/>
        </w:rPr>
      </w:pPr>
      <w:r>
        <w:rPr>
          <w:rFonts w:ascii="宋体;SimSun" w:hAnsi="宋体;SimSun" w:cs="宋体;SimSun" w:hint="eastAsia"/>
          <w:szCs w:val="21"/>
        </w:rPr>
        <w:t>提议案机关的负责人或者提议案人，应当在常务委员会会议上对议案作说明或者补充说明。</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 xml:space="preserve">第十六条 </w:t>
      </w:r>
      <w:r>
        <w:rPr>
          <w:rFonts w:ascii="宋体;SimSun" w:hAnsi="宋体;SimSun" w:cs="宋体;SimSun" w:hint="eastAsia"/>
          <w:szCs w:val="21"/>
        </w:rPr>
        <w:t>常务委员会会议审议议案时，遇有重大问题需要进一步研究的，由主任会议提出，经全体会议同意，暂不交付表决，交有关专门委员会或者工作委员会调查研究，提出报告，提请下一次或者以后的常务委员会会议审议。</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第十七条</w:t>
      </w:r>
      <w:r>
        <w:rPr>
          <w:rFonts w:ascii="宋体;SimSun" w:hAnsi="宋体;SimSun" w:cs="宋体;SimSun" w:hint="eastAsia"/>
          <w:szCs w:val="21"/>
        </w:rPr>
        <w:t xml:space="preserve"> 列入常务委员会会议的议案，在交付表决前，提议案的机关或者提议案人要求撤回的，经主任会议同意，对该议案的审议即行终止。</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 xml:space="preserve">第十八条 </w:t>
      </w:r>
      <w:r>
        <w:rPr>
          <w:rFonts w:ascii="宋体;SimSun" w:hAnsi="宋体;SimSun" w:cs="宋体;SimSun" w:hint="eastAsia"/>
          <w:szCs w:val="21"/>
        </w:rPr>
        <w:t>常务委员会认为必要时，可以组织特定问题调查委员会。</w:t>
      </w:r>
    </w:p>
    <w:p>
      <w:pPr>
        <w:pStyle w:val="Normal"/>
        <w:tabs>
          <w:tab w:val="clear" w:pos="420"/>
          <w:tab w:val="left" w:pos="6120" w:leader="none"/>
        </w:tabs>
        <w:snapToGrid w:val="false"/>
        <w:spacing w:lineRule="exact" w:line="440"/>
        <w:ind w:firstLineChars="200" w:startChars="0" w:start="0" w:endChars="0" w:end="0"/>
        <w:rPr>
          <w:rFonts w:ascii="宋体;SimSun" w:hAnsi="宋体;SimSun" w:cs="宋体;SimSun" w:hint="eastAsia"/>
          <w:szCs w:val="21"/>
        </w:rPr>
      </w:pPr>
      <w:r>
        <w:rPr>
          <w:rFonts w:ascii="宋体;SimSun" w:hAnsi="宋体;SimSun" w:cs="宋体;SimSun" w:hint="eastAsia"/>
          <w:szCs w:val="21"/>
        </w:rPr>
        <w:t>特定问题调查委员会由常务委员会组成人员和本级人大代表若干人组成，由主任会议提名，常务委员会全体会议通过。</w:t>
      </w:r>
    </w:p>
    <w:p>
      <w:pPr>
        <w:pStyle w:val="Normal"/>
        <w:tabs>
          <w:tab w:val="clear" w:pos="420"/>
          <w:tab w:val="left" w:pos="6120" w:leader="none"/>
        </w:tabs>
        <w:snapToGrid w:val="false"/>
        <w:spacing w:lineRule="exact" w:line="440"/>
        <w:ind w:firstLineChars="200" w:startChars="0" w:start="0" w:endChars="0" w:end="0"/>
        <w:rPr>
          <w:rFonts w:ascii="宋体;SimSun" w:hAnsi="宋体;SimSun" w:cs="宋体;SimSun" w:hint="eastAsia"/>
          <w:szCs w:val="21"/>
        </w:rPr>
      </w:pPr>
      <w:r>
        <w:rPr>
          <w:rFonts w:ascii="宋体;SimSun" w:hAnsi="宋体;SimSun" w:cs="宋体;SimSun" w:hint="eastAsia"/>
          <w:szCs w:val="21"/>
        </w:rPr>
        <w:t>特定问题调查委员会应当将调查结果和处理意见报告常务委员会，由常务委员会作出相应的决议、决定。</w:t>
      </w:r>
    </w:p>
    <w:p>
      <w:pPr>
        <w:pStyle w:val="Normal"/>
        <w:tabs>
          <w:tab w:val="clear" w:pos="420"/>
          <w:tab w:val="left" w:pos="6120" w:leader="none"/>
        </w:tabs>
        <w:snapToGrid w:val="false"/>
        <w:spacing w:lineRule="exact" w:line="440"/>
        <w:jc w:val="center"/>
        <w:rPr>
          <w:rFonts w:ascii="宋体;SimSun" w:hAnsi="宋体;SimSun" w:cs="宋体;SimSun" w:hint="eastAsia"/>
          <w:b/>
          <w:szCs w:val="21"/>
        </w:rPr>
      </w:pPr>
      <w:r>
        <w:rPr>
          <w:rFonts w:ascii="宋体;SimSun" w:hAnsi="宋体;SimSun" w:cs="宋体;SimSun" w:hint="eastAsia"/>
          <w:b/>
          <w:szCs w:val="21"/>
        </w:rPr>
        <w:t>第四章 听取和审议专项工作报告</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 xml:space="preserve">第十九条 </w:t>
      </w:r>
      <w:r>
        <w:rPr>
          <w:rFonts w:ascii="宋体;SimSun" w:hAnsi="宋体;SimSun" w:cs="宋体;SimSun" w:hint="eastAsia"/>
          <w:szCs w:val="21"/>
        </w:rPr>
        <w:t>常务委员会会议听取人民政府、人民法院和人民检察院的专项工作报告。</w:t>
      </w:r>
    </w:p>
    <w:p>
      <w:pPr>
        <w:pStyle w:val="Normal"/>
        <w:tabs>
          <w:tab w:val="clear" w:pos="420"/>
          <w:tab w:val="left" w:pos="6120" w:leader="none"/>
        </w:tabs>
        <w:snapToGrid w:val="false"/>
        <w:spacing w:lineRule="exact" w:line="440"/>
        <w:ind w:firstLineChars="200" w:startChars="0" w:start="0" w:endChars="0" w:end="0"/>
        <w:rPr>
          <w:rFonts w:ascii="宋体;SimSun" w:hAnsi="宋体;SimSun" w:cs="宋体;SimSun" w:hint="eastAsia"/>
          <w:szCs w:val="21"/>
        </w:rPr>
      </w:pPr>
      <w:r>
        <w:rPr>
          <w:rFonts w:ascii="宋体;SimSun" w:hAnsi="宋体;SimSun" w:cs="宋体;SimSun" w:hint="eastAsia"/>
          <w:szCs w:val="21"/>
        </w:rPr>
        <w:t>专项工作报告由人民政府、人民法院或者人民检察院的负责人向本级人民代表大会常务委员会报告，人民政府也可以委托有关部门负责人向本级人民代表大会常务委员会报告。</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第二十条</w:t>
      </w:r>
      <w:r>
        <w:rPr>
          <w:rFonts w:ascii="宋体;SimSun" w:hAnsi="宋体;SimSun" w:cs="宋体;SimSun" w:hint="eastAsia"/>
          <w:szCs w:val="21"/>
        </w:rPr>
        <w:t xml:space="preserve"> 人民政府、人民法院、人民检察院向常务委员会所作的专项工作报告，应当在常务委员会举行的十日前，送交常务委员会办公室。</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 xml:space="preserve">第二十一条 </w:t>
      </w:r>
      <w:r>
        <w:rPr>
          <w:rFonts w:ascii="宋体;SimSun" w:hAnsi="宋体;SimSun" w:cs="宋体;SimSun" w:hint="eastAsia"/>
          <w:szCs w:val="21"/>
        </w:rPr>
        <w:t>常务委员会会议听取专项工作报告后，常务委员会组成人员对专项工作报告要认真进行审议，并提出审议意见。</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 xml:space="preserve">第二十二条 </w:t>
      </w:r>
      <w:r>
        <w:rPr>
          <w:rFonts w:ascii="宋体;SimSun" w:hAnsi="宋体;SimSun" w:cs="宋体;SimSun" w:hint="eastAsia"/>
          <w:szCs w:val="21"/>
        </w:rPr>
        <w:t>常务委员会审议专项工作报告时，如果常务委员会二分之一以上组成人员不满意，须由作报告机关在下一次或者以后的常务委员会会议上重新报告。</w:t>
      </w:r>
    </w:p>
    <w:p>
      <w:pPr>
        <w:pStyle w:val="Normal"/>
        <w:tabs>
          <w:tab w:val="clear" w:pos="420"/>
          <w:tab w:val="left" w:pos="6120" w:leader="none"/>
        </w:tabs>
        <w:snapToGrid w:val="false"/>
        <w:spacing w:lineRule="exact" w:line="420"/>
        <w:ind w:firstLineChars="200" w:startChars="0" w:start="0" w:endChars="0" w:end="0"/>
        <w:rPr/>
      </w:pPr>
      <w:r>
        <w:rPr>
          <w:rFonts w:ascii="宋体;SimSun" w:hAnsi="宋体;SimSun" w:cs="宋体;SimSun" w:hint="eastAsia"/>
          <w:b/>
          <w:szCs w:val="21"/>
        </w:rPr>
        <w:t>第二十三条</w:t>
      </w:r>
      <w:r>
        <w:rPr>
          <w:rFonts w:ascii="宋体;SimSun" w:hAnsi="宋体;SimSun" w:cs="宋体;SimSun" w:hint="eastAsia"/>
          <w:szCs w:val="21"/>
        </w:rPr>
        <w:t xml:space="preserve"> 常务委员会认为必要时，可以对专项工作报告作出相应的决议、决定，交有关机关执行。</w:t>
      </w:r>
    </w:p>
    <w:p>
      <w:pPr>
        <w:pStyle w:val="Normal"/>
        <w:tabs>
          <w:tab w:val="clear" w:pos="420"/>
          <w:tab w:val="left" w:pos="6120" w:leader="none"/>
        </w:tabs>
        <w:snapToGrid w:val="false"/>
        <w:spacing w:lineRule="exact" w:line="420"/>
        <w:ind w:firstLineChars="200" w:startChars="0" w:start="0" w:endChars="0" w:end="0"/>
        <w:rPr/>
      </w:pPr>
      <w:r>
        <w:rPr>
          <w:rFonts w:ascii="宋体;SimSun" w:hAnsi="宋体;SimSun" w:cs="宋体;SimSun" w:hint="eastAsia"/>
          <w:b/>
          <w:szCs w:val="21"/>
        </w:rPr>
        <w:t>第二十四条</w:t>
      </w:r>
      <w:r>
        <w:rPr>
          <w:rFonts w:ascii="宋体;SimSun" w:hAnsi="宋体;SimSun" w:cs="宋体;SimSun" w:hint="eastAsia"/>
          <w:szCs w:val="21"/>
        </w:rPr>
        <w:t xml:space="preserve"> 常务委员会组成人员对专项工作报告提出的审议意见，由常务委员会办公室整理，经主任会议同意，交人民政府、人民法院、人民检察院办理，并将办理情况向常务委员会报告。</w:t>
      </w:r>
    </w:p>
    <w:p>
      <w:pPr>
        <w:pStyle w:val="Normal"/>
        <w:tabs>
          <w:tab w:val="clear" w:pos="420"/>
          <w:tab w:val="left" w:pos="6120" w:leader="none"/>
        </w:tabs>
        <w:snapToGrid w:val="false"/>
        <w:spacing w:lineRule="exact" w:line="440"/>
        <w:jc w:val="center"/>
        <w:rPr>
          <w:rFonts w:ascii="宋体;SimSun" w:hAnsi="宋体;SimSun" w:cs="宋体;SimSun" w:hint="eastAsia"/>
          <w:b/>
          <w:szCs w:val="21"/>
        </w:rPr>
      </w:pPr>
      <w:r>
        <w:rPr>
          <w:rFonts w:ascii="宋体;SimSun" w:hAnsi="宋体;SimSun" w:cs="宋体;SimSun" w:hint="eastAsia"/>
          <w:b/>
          <w:szCs w:val="21"/>
        </w:rPr>
        <w:t>第五章 质询案的提出和答复</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第二十五条</w:t>
      </w:r>
      <w:r>
        <w:rPr>
          <w:rFonts w:ascii="宋体;SimSun" w:hAnsi="宋体;SimSun" w:cs="宋体;SimSun" w:hint="eastAsia"/>
          <w:szCs w:val="21"/>
        </w:rPr>
        <w:t xml:space="preserve"> 常务委员会会议期间，常务委员会组成人员三人以上联名，可以提出对人民政府及其所属委、办、局，人民法院，人民检察院的质询案。</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第二十六条</w:t>
      </w:r>
      <w:r>
        <w:rPr>
          <w:rFonts w:ascii="宋体;SimSun" w:hAnsi="宋体;SimSun" w:cs="宋体;SimSun" w:hint="eastAsia"/>
          <w:szCs w:val="21"/>
        </w:rPr>
        <w:t xml:space="preserve"> 质询案以书面方式提出，应当写明质询的对象，质询的问题和内容。</w:t>
      </w:r>
    </w:p>
    <w:p>
      <w:pPr>
        <w:pStyle w:val="Normal"/>
        <w:tabs>
          <w:tab w:val="clear" w:pos="420"/>
          <w:tab w:val="left" w:pos="6120" w:leader="none"/>
        </w:tabs>
        <w:snapToGrid w:val="false"/>
        <w:spacing w:lineRule="exact" w:line="420"/>
        <w:ind w:firstLineChars="200" w:startChars="0" w:start="0" w:endChars="0" w:end="0"/>
        <w:rPr/>
      </w:pPr>
      <w:r>
        <w:rPr>
          <w:rFonts w:ascii="宋体;SimSun" w:hAnsi="宋体;SimSun" w:cs="宋体;SimSun" w:hint="eastAsia"/>
          <w:b/>
          <w:szCs w:val="21"/>
        </w:rPr>
        <w:t>第二十七条</w:t>
      </w:r>
      <w:r>
        <w:rPr>
          <w:rFonts w:ascii="宋体;SimSun" w:hAnsi="宋体;SimSun" w:cs="宋体;SimSun" w:hint="eastAsia"/>
          <w:szCs w:val="21"/>
        </w:rPr>
        <w:t xml:space="preserve"> 质询案由主任会议决定，由受质询机关的负责人在常务委员会会议上或者有关专门委员会会议上口头答复，也可以由受质询机关书面答复。在专门委员会会议上答复的，提质询案的常务委员会组成人员有权列席会议，发表意见。</w:t>
      </w:r>
    </w:p>
    <w:p>
      <w:pPr>
        <w:pStyle w:val="Normal"/>
        <w:tabs>
          <w:tab w:val="clear" w:pos="420"/>
          <w:tab w:val="left" w:pos="6120" w:leader="none"/>
        </w:tabs>
        <w:snapToGrid w:val="false"/>
        <w:spacing w:lineRule="exact" w:line="420"/>
        <w:ind w:firstLineChars="200" w:startChars="0" w:start="0" w:endChars="0" w:end="0"/>
        <w:rPr>
          <w:rFonts w:ascii="宋体;SimSun" w:hAnsi="宋体;SimSun" w:cs="宋体;SimSun" w:hint="eastAsia"/>
          <w:szCs w:val="21"/>
        </w:rPr>
      </w:pPr>
      <w:r>
        <w:rPr>
          <w:rFonts w:ascii="宋体;SimSun" w:hAnsi="宋体;SimSun" w:cs="宋体;SimSun" w:hint="eastAsia"/>
          <w:szCs w:val="21"/>
        </w:rPr>
        <w:t>质询案以书面方式答复的，必须由受质询机关的负责人签署后报送常务委员会，印发常务委员会组成人员。</w:t>
      </w:r>
    </w:p>
    <w:p>
      <w:pPr>
        <w:pStyle w:val="Normal"/>
        <w:tabs>
          <w:tab w:val="clear" w:pos="420"/>
          <w:tab w:val="left" w:pos="6120" w:leader="none"/>
        </w:tabs>
        <w:snapToGrid w:val="false"/>
        <w:spacing w:lineRule="exact" w:line="420"/>
        <w:ind w:firstLineChars="200" w:startChars="0" w:start="0" w:endChars="0" w:end="0"/>
        <w:rPr/>
      </w:pPr>
      <w:r>
        <w:rPr>
          <w:rFonts w:ascii="宋体;SimSun" w:hAnsi="宋体;SimSun" w:cs="宋体;SimSun" w:hint="eastAsia"/>
          <w:b/>
          <w:szCs w:val="21"/>
        </w:rPr>
        <w:t>第二十八条</w:t>
      </w:r>
      <w:r>
        <w:rPr>
          <w:rFonts w:ascii="宋体;SimSun" w:hAnsi="宋体;SimSun" w:cs="宋体;SimSun" w:hint="eastAsia"/>
          <w:szCs w:val="21"/>
        </w:rPr>
        <w:t xml:space="preserve"> 提质询案的常务委员会组成人员的过半数对受质询机关的答复不满意的，可以提出要求，经主任会议决定，由受质询机关再作答复。</w:t>
      </w:r>
    </w:p>
    <w:p>
      <w:pPr>
        <w:pStyle w:val="Normal"/>
        <w:tabs>
          <w:tab w:val="clear" w:pos="420"/>
          <w:tab w:val="left" w:pos="6120" w:leader="none"/>
        </w:tabs>
        <w:snapToGrid w:val="false"/>
        <w:spacing w:lineRule="exact" w:line="420"/>
        <w:ind w:firstLineChars="200" w:startChars="0" w:start="0" w:endChars="0" w:end="0"/>
        <w:rPr/>
      </w:pPr>
      <w:r>
        <w:rPr>
          <w:rFonts w:ascii="宋体;SimSun" w:hAnsi="宋体;SimSun" w:cs="宋体;SimSun" w:hint="eastAsia"/>
          <w:b/>
          <w:szCs w:val="21"/>
        </w:rPr>
        <w:t>第二十九条</w:t>
      </w:r>
      <w:r>
        <w:rPr>
          <w:rFonts w:ascii="宋体;SimSun" w:hAnsi="宋体;SimSun" w:cs="宋体;SimSun" w:hint="eastAsia"/>
          <w:szCs w:val="21"/>
        </w:rPr>
        <w:t xml:space="preserve"> 质询案在受质询机关作出答复以前，提质询案的常务委员会组成人员要求撤回的，该质询案即行终止。</w:t>
      </w:r>
    </w:p>
    <w:p>
      <w:pPr>
        <w:pStyle w:val="Normal"/>
        <w:tabs>
          <w:tab w:val="clear" w:pos="420"/>
          <w:tab w:val="left" w:pos="6120" w:leader="none"/>
        </w:tabs>
        <w:snapToGrid w:val="false"/>
        <w:spacing w:lineRule="exact" w:line="420"/>
        <w:jc w:val="center"/>
        <w:rPr>
          <w:rFonts w:ascii="宋体;SimSun" w:hAnsi="宋体;SimSun" w:cs="宋体;SimSun" w:hint="eastAsia"/>
          <w:b/>
          <w:szCs w:val="21"/>
        </w:rPr>
      </w:pPr>
      <w:r>
        <w:rPr>
          <w:rFonts w:ascii="宋体;SimSun" w:hAnsi="宋体;SimSun" w:cs="宋体;SimSun" w:hint="eastAsia"/>
          <w:b/>
          <w:szCs w:val="21"/>
        </w:rPr>
        <w:t>第六章 发言和表决</w:t>
      </w:r>
    </w:p>
    <w:p>
      <w:pPr>
        <w:pStyle w:val="Normal"/>
        <w:tabs>
          <w:tab w:val="clear" w:pos="420"/>
          <w:tab w:val="left" w:pos="6120" w:leader="none"/>
        </w:tabs>
        <w:snapToGrid w:val="false"/>
        <w:spacing w:lineRule="exact" w:line="420"/>
        <w:ind w:firstLineChars="200" w:startChars="0" w:start="0" w:endChars="0" w:end="0"/>
        <w:rPr/>
      </w:pPr>
      <w:r>
        <w:rPr>
          <w:rFonts w:ascii="宋体;SimSun" w:hAnsi="宋体;SimSun" w:cs="宋体;SimSun" w:hint="eastAsia"/>
          <w:b/>
          <w:szCs w:val="21"/>
        </w:rPr>
        <w:t>第三十条</w:t>
      </w:r>
      <w:r>
        <w:rPr>
          <w:rFonts w:ascii="宋体;SimSun" w:hAnsi="宋体;SimSun" w:cs="宋体;SimSun" w:hint="eastAsia"/>
          <w:szCs w:val="21"/>
        </w:rPr>
        <w:t xml:space="preserve"> 常务委员会举行会议时，常务委员会组成人员应当围绕会议议题发言，列席人员也可以发言。</w:t>
      </w:r>
    </w:p>
    <w:p>
      <w:pPr>
        <w:pStyle w:val="Normal"/>
        <w:tabs>
          <w:tab w:val="clear" w:pos="420"/>
          <w:tab w:val="left" w:pos="6120" w:leader="none"/>
        </w:tabs>
        <w:snapToGrid w:val="false"/>
        <w:spacing w:lineRule="exact" w:line="420"/>
        <w:ind w:firstLineChars="200" w:startChars="0" w:start="0" w:endChars="0" w:end="0"/>
        <w:rPr>
          <w:rFonts w:ascii="宋体;SimSun" w:hAnsi="宋体;SimSun" w:cs="宋体;SimSun" w:hint="eastAsia"/>
          <w:szCs w:val="21"/>
        </w:rPr>
      </w:pPr>
      <w:r>
        <w:rPr>
          <w:rFonts w:ascii="宋体;SimSun" w:hAnsi="宋体;SimSun" w:cs="宋体;SimSun" w:hint="eastAsia"/>
          <w:szCs w:val="21"/>
        </w:rPr>
        <w:t>常务委员会组成人员和列席人员用蒙古语言或者其他少数民族语言发言的，应当给予翻译。</w:t>
      </w:r>
    </w:p>
    <w:p>
      <w:pPr>
        <w:pStyle w:val="Normal"/>
        <w:tabs>
          <w:tab w:val="clear" w:pos="420"/>
          <w:tab w:val="left" w:pos="6120" w:leader="none"/>
        </w:tabs>
        <w:snapToGrid w:val="false"/>
        <w:spacing w:lineRule="exact" w:line="420"/>
        <w:ind w:firstLineChars="200" w:startChars="0" w:start="0" w:endChars="0" w:end="0"/>
        <w:rPr/>
      </w:pPr>
      <w:r>
        <w:rPr>
          <w:rFonts w:ascii="宋体;SimSun" w:hAnsi="宋体;SimSun" w:cs="宋体;SimSun" w:hint="eastAsia"/>
          <w:b/>
          <w:szCs w:val="21"/>
        </w:rPr>
        <w:t>第三十一条</w:t>
      </w:r>
      <w:r>
        <w:rPr>
          <w:rFonts w:ascii="宋体;SimSun" w:hAnsi="宋体;SimSun" w:cs="宋体;SimSun" w:hint="eastAsia"/>
          <w:szCs w:val="21"/>
        </w:rPr>
        <w:t xml:space="preserve"> 常务委员会会议表决议案，由常务委员会全体组成人员的过半数通过。</w:t>
      </w:r>
    </w:p>
    <w:p>
      <w:pPr>
        <w:pStyle w:val="Normal"/>
        <w:tabs>
          <w:tab w:val="clear" w:pos="420"/>
          <w:tab w:val="left" w:pos="6120" w:leader="none"/>
        </w:tabs>
        <w:snapToGrid w:val="false"/>
        <w:spacing w:lineRule="exact" w:line="420"/>
        <w:ind w:firstLineChars="200" w:startChars="0" w:start="0" w:endChars="0" w:end="0"/>
        <w:rPr>
          <w:rFonts w:ascii="宋体;SimSun" w:hAnsi="宋体;SimSun" w:cs="宋体;SimSun" w:hint="eastAsia"/>
          <w:szCs w:val="21"/>
        </w:rPr>
      </w:pPr>
      <w:r>
        <w:rPr>
          <w:rFonts w:ascii="宋体;SimSun" w:hAnsi="宋体;SimSun" w:cs="宋体;SimSun" w:hint="eastAsia"/>
          <w:szCs w:val="21"/>
        </w:rPr>
        <w:t>表决结果由会议主持人当场宣布。</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第三十二条</w:t>
      </w:r>
      <w:r>
        <w:rPr>
          <w:rFonts w:ascii="宋体;SimSun" w:hAnsi="宋体;SimSun" w:cs="宋体;SimSun" w:hint="eastAsia"/>
          <w:szCs w:val="21"/>
        </w:rPr>
        <w:t xml:space="preserve"> 常务委员会会议表决议案，可以采用无记名方式、举手方式或者其他方式。</w:t>
      </w:r>
    </w:p>
    <w:p>
      <w:pPr>
        <w:pStyle w:val="Normal"/>
        <w:tabs>
          <w:tab w:val="clear" w:pos="420"/>
          <w:tab w:val="left" w:pos="6120" w:leader="none"/>
        </w:tabs>
        <w:snapToGrid w:val="false"/>
        <w:spacing w:lineRule="exact" w:line="440"/>
        <w:ind w:firstLineChars="200" w:startChars="0" w:start="0" w:endChars="0" w:end="0"/>
        <w:rPr>
          <w:rFonts w:ascii="宋体;SimSun" w:hAnsi="宋体;SimSun" w:cs="宋体;SimSun" w:hint="eastAsia"/>
          <w:szCs w:val="21"/>
        </w:rPr>
      </w:pPr>
      <w:r>
        <w:rPr>
          <w:rFonts w:ascii="宋体;SimSun" w:hAnsi="宋体;SimSun" w:cs="宋体;SimSun" w:hint="eastAsia"/>
          <w:szCs w:val="21"/>
        </w:rPr>
        <w:t>常务委员会会议表决任免案，采用无记名方式逐人表决。</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第三十三条</w:t>
      </w:r>
      <w:r>
        <w:rPr>
          <w:rFonts w:ascii="宋体;SimSun" w:hAnsi="宋体;SimSun" w:cs="宋体;SimSun" w:hint="eastAsia"/>
          <w:szCs w:val="21"/>
        </w:rPr>
        <w:t xml:space="preserve"> 常务委员会组成人员在常务委员会会议上的发言和表决，不受法律追究。</w:t>
      </w:r>
    </w:p>
    <w:p>
      <w:pPr>
        <w:pStyle w:val="Normal"/>
        <w:tabs>
          <w:tab w:val="clear" w:pos="420"/>
          <w:tab w:val="left" w:pos="6120" w:leader="none"/>
        </w:tabs>
        <w:snapToGrid w:val="false"/>
        <w:spacing w:lineRule="exact" w:line="440"/>
        <w:jc w:val="center"/>
        <w:rPr>
          <w:rFonts w:ascii="宋体;SimSun" w:hAnsi="宋体;SimSun" w:cs="宋体;SimSun" w:hint="eastAsia"/>
          <w:szCs w:val="21"/>
        </w:rPr>
      </w:pPr>
      <w:r>
        <w:rPr>
          <w:rFonts w:ascii="宋体;SimSun" w:hAnsi="宋体;SimSun" w:cs="宋体;SimSun" w:hint="eastAsia"/>
          <w:szCs w:val="21"/>
        </w:rPr>
        <w:t>第七章 附  则</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第三十四条</w:t>
      </w:r>
      <w:r>
        <w:rPr>
          <w:rFonts w:ascii="宋体;SimSun" w:hAnsi="宋体;SimSun" w:cs="宋体;SimSun" w:hint="eastAsia"/>
          <w:szCs w:val="21"/>
        </w:rPr>
        <w:t xml:space="preserve"> 本规则由内蒙古自治区人民代表大会常务委员会负责解释。</w:t>
      </w:r>
    </w:p>
    <w:p>
      <w:pPr>
        <w:pStyle w:val="Normal"/>
        <w:tabs>
          <w:tab w:val="clear" w:pos="420"/>
          <w:tab w:val="left" w:pos="6120" w:leader="none"/>
        </w:tabs>
        <w:snapToGrid w:val="false"/>
        <w:spacing w:lineRule="exact" w:line="440"/>
        <w:ind w:firstLineChars="200" w:startChars="0" w:start="0" w:endChars="0" w:end="0"/>
        <w:rPr/>
      </w:pPr>
      <w:r>
        <w:rPr>
          <w:rFonts w:ascii="宋体;SimSun" w:hAnsi="宋体;SimSun" w:cs="宋体;SimSun" w:hint="eastAsia"/>
          <w:b/>
          <w:szCs w:val="21"/>
        </w:rPr>
        <w:t xml:space="preserve">第三十五条 </w:t>
      </w:r>
      <w:r>
        <w:rPr>
          <w:rFonts w:ascii="宋体;SimSun" w:hAnsi="宋体;SimSun" w:cs="宋体;SimSun" w:hint="eastAsia"/>
          <w:szCs w:val="21"/>
        </w:rPr>
        <w:t>本规则自公布之日起施行。</w:t>
      </w:r>
    </w:p>
    <w:p>
      <w:pPr>
        <w:pStyle w:val="Normal"/>
        <w:rPr>
          <w:rFonts w:ascii="宋体;SimSun" w:hAnsi="宋体;SimSun" w:cs="宋体;SimSun" w:hint="eastAsia"/>
          <w:szCs w:val="21"/>
        </w:rPr>
      </w:pPr>
      <w:r>
        <w:rPr>
          <w:rFonts w:cs="宋体;SimSun" w:hint="eastAsia" w:ascii="宋体;SimSun" w:hAnsi="宋体;SimSun"/>
          <w:szCs w:val="21"/>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align>right</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2016-09-29T17:30:00Z</dcterms:created>
  <dc:creator>Lenovo User</dc:creator>
  <dc:description/>
  <cp:keywords/>
  <dc:language>en-US</dc:language>
  <cp:lastModifiedBy>X</cp:lastModifiedBy>
  <cp:lastPrinted>2016-09-30T13:49:00Z</cp:lastPrinted>
  <dcterms:modified xsi:type="dcterms:W3CDTF">2016-11-01T10:15:00Z</dcterms:modified>
  <cp:revision>6</cp:revision>
  <dc:subject/>
  <dc:title>内蒙古自治区旗县级人民代表大会常务委员会</dc:title>
</cp:coreProperties>
</file>