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pacing w:lineRule="exact" w:line="56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pacing w:lineRule="exact" w:line="560"/>
        <w:jc w:val="center"/>
        <w:rPr>
          <w:rFonts w:ascii="宋体;SimSun" w:hAnsi="宋体;SimSun" w:cs="宋体;SimSun" w:hint="eastAsia"/>
          <w:b/>
          <w:sz w:val="44"/>
          <w:szCs w:val="44"/>
        </w:rPr>
      </w:pPr>
      <w:r>
        <w:rPr>
          <w:rFonts w:ascii="宋体;SimSun" w:hAnsi="宋体;SimSun" w:cs="宋体;SimSun" w:hint="eastAsia"/>
          <w:b/>
          <w:sz w:val="44"/>
          <w:szCs w:val="44"/>
        </w:rPr>
        <w:t>包头市废弃食用油脂管理条例</w:t>
      </w:r>
    </w:p>
    <w:p>
      <w:pPr>
        <w:pStyle w:val="Normal"/>
        <w:spacing w:lineRule="exact" w:line="560"/>
        <w:jc w:val="center"/>
        <w:rPr>
          <w:rFonts w:ascii="方正小标宋简体" w:hAnsi="方正小标宋简体" w:eastAsia="方正小标宋简体" w:cs="黑体;SimHei" w:hint="eastAsia"/>
          <w:b/>
          <w:sz w:val="44"/>
          <w:szCs w:val="44"/>
        </w:rPr>
      </w:pPr>
      <w:r>
        <w:rPr>
          <w:rFonts w:eastAsia="方正小标宋简体" w:cs="黑体;SimHei" w:hint="eastAsia" w:ascii="方正小标宋简体" w:hAnsi="方正小标宋简体"/>
          <w:b/>
          <w:sz w:val="44"/>
          <w:szCs w:val="44"/>
        </w:rPr>
      </w:r>
    </w:p>
    <w:p>
      <w:pPr>
        <w:pStyle w:val="Normal"/>
        <w:snapToGrid w:val="false"/>
        <w:spacing w:lineRule="exact" w:line="580"/>
        <w:ind w:firstLineChars="0" w:firstLine="0" w:startChars="200" w:endChars="200"/>
        <w:rPr/>
      </w:pP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5</w:t>
      </w:r>
      <w:r>
        <w:rPr>
          <w:rFonts w:ascii="楷体_GB2312" w:hAnsi="楷体_GB2312" w:hint="eastAsia" w:eastAsia="楷体_GB2312"/>
          <w:sz w:val="32"/>
          <w:szCs w:val="32"/>
        </w:rPr>
        <w:t xml:space="preserve">日包头市第十三届人民代表大会常务委员会第八次会议通过  </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日内蒙古自治区第十一届人民代表大会常务委员会第七次会议批准</w:t>
      </w:r>
      <w:r>
        <w:rPr>
          <w:rFonts w:eastAsia="楷体_GB2312" w:hint="eastAsia" w:ascii="楷体_GB2312" w:hAnsi="楷体_GB2312"/>
          <w:sz w:val="32"/>
          <w:szCs w:val="32"/>
        </w:rPr>
        <w:t>)</w:t>
      </w:r>
    </w:p>
    <w:p>
      <w:pPr>
        <w:pStyle w:val="Normal"/>
        <w:snapToGrid w:val="false"/>
        <w:spacing w:lineRule="exact" w:line="58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80"/>
        <w:ind w:firstLineChars="200" w:startChars="0" w:start="0" w:endChars="0" w:end="0"/>
        <w:rPr/>
      </w:pPr>
      <w:r>
        <w:rPr>
          <w:rFonts w:hint="eastAsia" w:eastAsia="黑体;SimHei"/>
          <w:b/>
          <w:sz w:val="32"/>
          <w:szCs w:val="32"/>
        </w:rPr>
        <w:t>第一条</w:t>
      </w:r>
      <w:r>
        <w:rPr>
          <w:rFonts w:hint="eastAsia" w:eastAsia="仿宋_GB2312"/>
          <w:b/>
          <w:sz w:val="32"/>
          <w:szCs w:val="32"/>
        </w:rPr>
        <w:t xml:space="preserve"> </w:t>
      </w:r>
      <w:r>
        <w:rPr>
          <w:rFonts w:hint="eastAsia" w:eastAsia="仿宋_GB2312"/>
          <w:sz w:val="32"/>
          <w:szCs w:val="32"/>
        </w:rPr>
        <w:t xml:space="preserve"> 为了加强废弃食用油脂管理，防止废弃食用油脂污染环境，保障食品安全和人体健康，根据《中华人民共和国环境保护法》、《中华人民共和国食品安全法》等法律法规，结合本市实际，制定本条例。</w:t>
      </w:r>
    </w:p>
    <w:p>
      <w:pPr>
        <w:pStyle w:val="Normal"/>
        <w:snapToGrid w:val="false"/>
        <w:spacing w:lineRule="exact" w:line="580"/>
        <w:ind w:firstLineChars="200" w:startChars="0" w:start="0" w:endChars="0" w:end="0"/>
        <w:rPr/>
      </w:pPr>
      <w:r>
        <w:rPr>
          <w:rFonts w:hint="eastAsia" w:eastAsia="黑体;SimHei"/>
          <w:b/>
          <w:sz w:val="32"/>
          <w:szCs w:val="32"/>
        </w:rPr>
        <w:t>第二条</w:t>
      </w:r>
      <w:r>
        <w:rPr>
          <w:rFonts w:hint="eastAsia" w:eastAsia="仿宋_GB2312"/>
          <w:b/>
          <w:sz w:val="32"/>
          <w:szCs w:val="32"/>
        </w:rPr>
        <w:t xml:space="preserve">  </w:t>
      </w:r>
      <w:r>
        <w:rPr>
          <w:rFonts w:hint="eastAsia" w:eastAsia="仿宋_GB2312"/>
          <w:sz w:val="32"/>
          <w:szCs w:val="32"/>
        </w:rPr>
        <w:t>本条例所称废弃食用油脂，是指食品生产经营单位和个人在生产经营过程中产生的不可再食用的动植物油脂，包括食品加工业使用后产生的不可再食用的油脂，餐饮业废弃油脂，以及含油脂废水经油水分离器或者隔油池分离后产生的油脂。</w:t>
      </w:r>
    </w:p>
    <w:p>
      <w:pPr>
        <w:pStyle w:val="Normal"/>
        <w:snapToGrid w:val="false"/>
        <w:spacing w:lineRule="exact" w:line="580"/>
        <w:ind w:firstLineChars="200" w:startChars="0" w:start="0" w:endChars="0" w:end="0"/>
        <w:rPr/>
      </w:pPr>
      <w:r>
        <w:rPr>
          <w:rFonts w:hint="eastAsia" w:eastAsia="黑体;SimHei"/>
          <w:b/>
          <w:sz w:val="32"/>
          <w:szCs w:val="32"/>
        </w:rPr>
        <w:t>第三条</w:t>
      </w:r>
      <w:r>
        <w:rPr>
          <w:rFonts w:hint="eastAsia" w:eastAsia="仿宋_GB2312"/>
          <w:b/>
          <w:sz w:val="32"/>
          <w:szCs w:val="32"/>
        </w:rPr>
        <w:t xml:space="preserve"> </w:t>
      </w:r>
      <w:r>
        <w:rPr>
          <w:rFonts w:hint="eastAsia" w:eastAsia="仿宋_GB2312"/>
          <w:sz w:val="32"/>
          <w:szCs w:val="32"/>
        </w:rPr>
        <w:t xml:space="preserve"> 凡在本市行政区域内产生、排放废弃食用油脂和从事废弃食用油脂收集、贮存、加工、运输、购销及其相关管理活动的单位和个人，应当遵守本条例。</w:t>
      </w:r>
    </w:p>
    <w:p>
      <w:pPr>
        <w:pStyle w:val="Normal"/>
        <w:snapToGrid w:val="false"/>
        <w:spacing w:lineRule="exact" w:line="580"/>
        <w:ind w:firstLineChars="200" w:startChars="0" w:start="0" w:endChars="0" w:end="0"/>
        <w:rPr/>
      </w:pPr>
      <w:r>
        <w:rPr>
          <w:rFonts w:hint="eastAsia" w:eastAsia="黑体;SimHei"/>
          <w:b/>
          <w:sz w:val="32"/>
          <w:szCs w:val="32"/>
        </w:rPr>
        <w:t>第四条</w:t>
      </w:r>
      <w:r>
        <w:rPr>
          <w:rFonts w:hint="eastAsia" w:eastAsia="仿宋_GB2312"/>
          <w:sz w:val="32"/>
          <w:szCs w:val="32"/>
        </w:rPr>
        <w:t xml:space="preserve">  市环境保护行政主管部门对废弃食用油脂污染防治工作实施统一监督管理。</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旗县区环境保护行政主管部门应当做好本辖区废弃食用油脂的监督管理工作。</w:t>
      </w:r>
    </w:p>
    <w:p>
      <w:pPr>
        <w:pStyle w:val="Normal"/>
        <w:snapToGrid w:val="false"/>
        <w:spacing w:lineRule="exact" w:line="580"/>
        <w:ind w:firstLineChars="200" w:startChars="0" w:start="0" w:endChars="0" w:end="0"/>
        <w:rPr/>
      </w:pPr>
      <w:r>
        <w:rPr>
          <w:rFonts w:hint="eastAsia" w:eastAsia="仿宋_GB2312"/>
          <w:sz w:val="32"/>
          <w:szCs w:val="32"/>
        </w:rPr>
        <w:t>卫生、食品药品监督、质量技术监督、工商、规划、交通、城乡建设、城市管理行政执法、公安等有关部门按照各自职责，共同做好废弃食用油脂监督管理工作。</w:t>
      </w:r>
    </w:p>
    <w:p>
      <w:pPr>
        <w:pStyle w:val="Normal"/>
        <w:snapToGrid w:val="false"/>
        <w:spacing w:lineRule="exact" w:line="580"/>
        <w:ind w:firstLineChars="200" w:startChars="0" w:start="0" w:endChars="0" w:end="0"/>
        <w:rPr/>
      </w:pPr>
      <w:r>
        <w:rPr>
          <w:rFonts w:hint="eastAsia" w:eastAsia="黑体;SimHei"/>
          <w:b/>
          <w:sz w:val="32"/>
          <w:szCs w:val="32"/>
        </w:rPr>
        <w:t>第五条</w:t>
      </w:r>
      <w:r>
        <w:rPr>
          <w:rFonts w:hint="eastAsia" w:eastAsia="仿宋_GB2312"/>
          <w:b/>
          <w:sz w:val="32"/>
          <w:szCs w:val="32"/>
        </w:rPr>
        <w:t xml:space="preserve"> </w:t>
      </w:r>
      <w:r>
        <w:rPr>
          <w:rFonts w:hint="eastAsia" w:eastAsia="仿宋_GB2312"/>
          <w:sz w:val="32"/>
          <w:szCs w:val="32"/>
        </w:rPr>
        <w:t xml:space="preserve"> 各级人民政府应当鼓励和扶持废弃食用油脂资源化综合利用。对从事废弃食用油脂污染防治、回收利用工作的单位和个人，应当给予鼓励和支持。</w:t>
      </w:r>
    </w:p>
    <w:p>
      <w:pPr>
        <w:pStyle w:val="Normal"/>
        <w:snapToGrid w:val="false"/>
        <w:spacing w:lineRule="exact" w:line="580"/>
        <w:ind w:firstLineChars="200" w:startChars="0" w:start="0" w:endChars="0" w:end="0"/>
        <w:rPr/>
      </w:pPr>
      <w:r>
        <w:rPr>
          <w:rFonts w:hint="eastAsia" w:eastAsia="黑体;SimHei"/>
          <w:b/>
          <w:sz w:val="32"/>
          <w:szCs w:val="32"/>
        </w:rPr>
        <w:t>第六条</w:t>
      </w:r>
      <w:r>
        <w:rPr>
          <w:rFonts w:hint="eastAsia" w:eastAsia="仿宋_GB2312"/>
          <w:b/>
          <w:sz w:val="32"/>
          <w:szCs w:val="32"/>
        </w:rPr>
        <w:t xml:space="preserve"> </w:t>
      </w:r>
      <w:r>
        <w:rPr>
          <w:rFonts w:hint="eastAsia" w:eastAsia="仿宋_GB2312"/>
          <w:sz w:val="32"/>
          <w:szCs w:val="32"/>
        </w:rPr>
        <w:t xml:space="preserve"> 对因废弃食用油脂污染环境、危害人体健康的行为，任何单位和个人都有权进行举报、投诉和控告。</w:t>
      </w:r>
    </w:p>
    <w:p>
      <w:pPr>
        <w:pStyle w:val="Normal"/>
        <w:snapToGrid w:val="false"/>
        <w:spacing w:lineRule="exact" w:line="580"/>
        <w:ind w:firstLineChars="200" w:startChars="0" w:start="0" w:endChars="0" w:end="0"/>
        <w:rPr/>
      </w:pPr>
      <w:r>
        <w:rPr>
          <w:rFonts w:hint="eastAsia" w:eastAsia="黑体;SimHei"/>
          <w:b/>
          <w:sz w:val="32"/>
          <w:szCs w:val="32"/>
        </w:rPr>
        <w:t>第七条</w:t>
      </w:r>
      <w:r>
        <w:rPr>
          <w:rFonts w:hint="eastAsia" w:eastAsia="仿宋_GB2312"/>
          <w:sz w:val="32"/>
          <w:szCs w:val="32"/>
        </w:rPr>
        <w:t xml:space="preserve">  新建、改建、扩建产生排放废弃食用油脂的单位（以下简称产生排放单位）和收集加工废弃食用油脂单位</w:t>
      </w:r>
      <w:r>
        <w:rPr>
          <w:rFonts w:eastAsia="仿宋_GB2312" w:hint="eastAsia"/>
          <w:sz w:val="32"/>
          <w:szCs w:val="32"/>
        </w:rPr>
        <w:t>(</w:t>
      </w:r>
      <w:r>
        <w:rPr>
          <w:rFonts w:hint="eastAsia" w:eastAsia="仿宋_GB2312"/>
          <w:sz w:val="32"/>
          <w:szCs w:val="32"/>
        </w:rPr>
        <w:t>以下简称收集加工单位</w:t>
      </w:r>
      <w:r>
        <w:rPr>
          <w:rFonts w:eastAsia="仿宋_GB2312" w:hint="eastAsia"/>
          <w:sz w:val="32"/>
          <w:szCs w:val="32"/>
        </w:rPr>
        <w:t>)</w:t>
      </w:r>
      <w:r>
        <w:rPr>
          <w:rFonts w:hint="eastAsia" w:eastAsia="仿宋_GB2312"/>
          <w:sz w:val="32"/>
          <w:szCs w:val="32"/>
        </w:rPr>
        <w:t>，应当在项目建设开工前向旗县级以上环境保护行政主管部门申请办理建设项目环境影响评价审批手续，并通过竣工验收。</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新建、改建、扩建产生排放和收集加工废弃食用油脂项目配套建设的污染防治设施必须与主体工程同时设计、同时施工、同时投入使用。</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原有产生排放和收集加工单位，由旗县级以上环境保护行政主管部门根据实际责令限期补办环境影响评价审批手续，产生排放单位应当限期安装油水分离器或者隔油设施。</w:t>
      </w:r>
    </w:p>
    <w:p>
      <w:pPr>
        <w:pStyle w:val="Normal"/>
        <w:snapToGrid w:val="false"/>
        <w:spacing w:lineRule="exact" w:line="580"/>
        <w:ind w:firstLineChars="200" w:startChars="0" w:start="0" w:endChars="0" w:end="0"/>
        <w:rPr/>
      </w:pPr>
      <w:r>
        <w:rPr>
          <w:rFonts w:hint="eastAsia" w:eastAsia="黑体;SimHei"/>
          <w:b/>
          <w:sz w:val="32"/>
          <w:szCs w:val="32"/>
        </w:rPr>
        <w:t>第八条</w:t>
      </w:r>
      <w:r>
        <w:rPr>
          <w:rFonts w:hint="eastAsia" w:eastAsia="仿宋_GB2312"/>
          <w:b/>
          <w:sz w:val="32"/>
          <w:szCs w:val="32"/>
        </w:rPr>
        <w:t xml:space="preserve"> </w:t>
      </w:r>
      <w:r>
        <w:rPr>
          <w:rFonts w:hint="eastAsia" w:eastAsia="仿宋_GB2312"/>
          <w:sz w:val="32"/>
          <w:szCs w:val="32"/>
        </w:rPr>
        <w:t xml:space="preserve"> 废弃食用油脂应当按照规范收集，由具有经营资格并取得环保审批手续的单位按照相应标准进行加工，不得交给其它单位和个人。</w:t>
      </w:r>
    </w:p>
    <w:p>
      <w:pPr>
        <w:pStyle w:val="Normal"/>
        <w:snapToGrid w:val="false"/>
        <w:spacing w:lineRule="exact" w:line="580"/>
        <w:ind w:firstLineChars="200" w:startChars="0" w:start="0" w:endChars="0" w:end="0"/>
        <w:rPr/>
      </w:pPr>
      <w:r>
        <w:rPr>
          <w:rFonts w:hint="eastAsia" w:eastAsia="黑体;SimHei"/>
          <w:b/>
          <w:sz w:val="32"/>
          <w:szCs w:val="32"/>
        </w:rPr>
        <w:t>第九条</w:t>
      </w:r>
      <w:r>
        <w:rPr>
          <w:rFonts w:hint="eastAsia" w:eastAsia="仿宋_GB2312"/>
          <w:sz w:val="32"/>
          <w:szCs w:val="32"/>
        </w:rPr>
        <w:t xml:space="preserve">  存放废弃食用油脂应当使用标有“废弃食用油脂”字样的密闭容器，并指定专人负责管理。</w:t>
      </w:r>
    </w:p>
    <w:p>
      <w:pPr>
        <w:pStyle w:val="Normal"/>
        <w:snapToGrid w:val="false"/>
        <w:spacing w:lineRule="exact" w:line="580"/>
        <w:ind w:firstLineChars="200" w:startChars="0" w:start="0" w:endChars="0" w:end="0"/>
        <w:rPr/>
      </w:pPr>
      <w:r>
        <w:rPr>
          <w:rFonts w:hint="eastAsia" w:eastAsia="黑体;SimHei"/>
          <w:b/>
          <w:sz w:val="32"/>
          <w:szCs w:val="32"/>
        </w:rPr>
        <w:t>第十条</w:t>
      </w:r>
      <w:r>
        <w:rPr>
          <w:rFonts w:hint="eastAsia" w:eastAsia="仿宋_GB2312"/>
          <w:b/>
          <w:sz w:val="32"/>
          <w:szCs w:val="32"/>
        </w:rPr>
        <w:t xml:space="preserve"> </w:t>
      </w:r>
      <w:r>
        <w:rPr>
          <w:rFonts w:hint="eastAsia" w:eastAsia="仿宋_GB2312"/>
          <w:sz w:val="32"/>
          <w:szCs w:val="32"/>
        </w:rPr>
        <w:t xml:space="preserve"> 禁止将废弃食用油脂及未达到排放标准的含油脂废水直接排入下水管网或者擅自倾倒。</w:t>
      </w:r>
    </w:p>
    <w:p>
      <w:pPr>
        <w:pStyle w:val="Normal"/>
        <w:snapToGrid w:val="false"/>
        <w:spacing w:lineRule="exact" w:line="580"/>
        <w:ind w:firstLineChars="200" w:startChars="0" w:start="0" w:endChars="0" w:end="0"/>
        <w:rPr/>
      </w:pPr>
      <w:r>
        <w:rPr>
          <w:rFonts w:hint="eastAsia" w:eastAsia="黑体;SimHei"/>
          <w:b/>
          <w:sz w:val="32"/>
          <w:szCs w:val="32"/>
        </w:rPr>
        <w:t>第十一条</w:t>
      </w:r>
      <w:r>
        <w:rPr>
          <w:rFonts w:hint="eastAsia" w:eastAsia="仿宋_GB2312"/>
          <w:b/>
          <w:sz w:val="32"/>
          <w:szCs w:val="32"/>
        </w:rPr>
        <w:t xml:space="preserve"> </w:t>
      </w:r>
      <w:r>
        <w:rPr>
          <w:rFonts w:hint="eastAsia" w:eastAsia="仿宋_GB2312"/>
          <w:sz w:val="32"/>
          <w:szCs w:val="32"/>
        </w:rPr>
        <w:t xml:space="preserve"> 产生排放单位应当按季向所在地环境保护行政主管部门申报废弃食用油脂的种类、数量、去向和废弃食用油脂污染防治设施运行情况。</w:t>
      </w:r>
    </w:p>
    <w:p>
      <w:pPr>
        <w:pStyle w:val="Normal"/>
        <w:snapToGrid w:val="false"/>
        <w:spacing w:lineRule="exact" w:line="580"/>
        <w:ind w:firstLineChars="200" w:startChars="0" w:start="0" w:endChars="0" w:end="0"/>
        <w:rPr/>
      </w:pPr>
      <w:r>
        <w:rPr>
          <w:rFonts w:hint="eastAsia" w:eastAsia="黑体;SimHei"/>
          <w:b/>
          <w:sz w:val="32"/>
          <w:szCs w:val="32"/>
        </w:rPr>
        <w:t>第十二条</w:t>
      </w:r>
      <w:r>
        <w:rPr>
          <w:rFonts w:hint="eastAsia" w:eastAsia="仿宋_GB2312"/>
          <w:b/>
          <w:sz w:val="32"/>
          <w:szCs w:val="32"/>
        </w:rPr>
        <w:t xml:space="preserve"> </w:t>
      </w:r>
      <w:r>
        <w:rPr>
          <w:rFonts w:hint="eastAsia" w:eastAsia="仿宋_GB2312"/>
          <w:sz w:val="32"/>
          <w:szCs w:val="32"/>
        </w:rPr>
        <w:t xml:space="preserve"> 收集加工单位应当对收集人员进行专业培训，并为收集人员提供统一服装和容器。</w:t>
      </w:r>
    </w:p>
    <w:p>
      <w:pPr>
        <w:pStyle w:val="Normal"/>
        <w:snapToGrid w:val="false"/>
        <w:spacing w:lineRule="exact" w:line="580"/>
        <w:ind w:firstLineChars="200" w:startChars="0" w:start="0" w:endChars="0" w:end="0"/>
        <w:rPr/>
      </w:pPr>
      <w:r>
        <w:rPr>
          <w:rFonts w:hint="eastAsia" w:eastAsia="黑体;SimHei"/>
          <w:b/>
          <w:sz w:val="32"/>
          <w:szCs w:val="32"/>
        </w:rPr>
        <w:t>第十三条</w:t>
      </w:r>
      <w:r>
        <w:rPr>
          <w:rFonts w:hint="eastAsia" w:eastAsia="仿宋_GB2312"/>
          <w:b/>
          <w:sz w:val="32"/>
          <w:szCs w:val="32"/>
        </w:rPr>
        <w:t xml:space="preserve"> </w:t>
      </w:r>
      <w:r>
        <w:rPr>
          <w:rFonts w:hint="eastAsia" w:eastAsia="仿宋_GB2312"/>
          <w:sz w:val="32"/>
          <w:szCs w:val="32"/>
        </w:rPr>
        <w:t xml:space="preserve"> 废弃食用油脂应当实行密闭化运输，运输工具应当符合环境卫生、安全和交通运输要求，运输途中不得滴漏。</w:t>
      </w:r>
    </w:p>
    <w:p>
      <w:pPr>
        <w:pStyle w:val="Normal"/>
        <w:snapToGrid w:val="false"/>
        <w:spacing w:lineRule="exact" w:line="580"/>
        <w:ind w:firstLineChars="200" w:startChars="0" w:start="0" w:endChars="0" w:end="0"/>
        <w:rPr/>
      </w:pPr>
      <w:r>
        <w:rPr>
          <w:rFonts w:hint="eastAsia" w:eastAsia="黑体;SimHei"/>
          <w:b/>
          <w:sz w:val="32"/>
          <w:szCs w:val="32"/>
        </w:rPr>
        <w:t>第十四条</w:t>
      </w:r>
      <w:r>
        <w:rPr>
          <w:rFonts w:hint="eastAsia" w:eastAsia="仿宋_GB2312"/>
          <w:sz w:val="32"/>
          <w:szCs w:val="32"/>
        </w:rPr>
        <w:t xml:space="preserve">  收集加工单位的经营地点应当符合城市规划和环境保护规划。废弃食用油脂的集散点、储存场地及其设施必须符合环境保护要求。</w:t>
      </w:r>
    </w:p>
    <w:p>
      <w:pPr>
        <w:pStyle w:val="Normal"/>
        <w:snapToGrid w:val="false"/>
        <w:spacing w:lineRule="exact" w:line="580"/>
        <w:ind w:firstLineChars="200" w:startChars="0" w:start="0" w:endChars="0" w:end="0"/>
        <w:rPr/>
      </w:pPr>
      <w:r>
        <w:rPr>
          <w:rFonts w:hint="eastAsia" w:eastAsia="黑体;SimHei"/>
          <w:b/>
          <w:sz w:val="32"/>
          <w:szCs w:val="32"/>
        </w:rPr>
        <w:t>第十五条</w:t>
      </w:r>
      <w:r>
        <w:rPr>
          <w:rFonts w:hint="eastAsia" w:eastAsia="仿宋_GB2312"/>
          <w:b/>
          <w:sz w:val="32"/>
          <w:szCs w:val="32"/>
        </w:rPr>
        <w:t xml:space="preserve"> </w:t>
      </w:r>
      <w:r>
        <w:rPr>
          <w:rFonts w:hint="eastAsia" w:eastAsia="仿宋_GB2312"/>
          <w:sz w:val="32"/>
          <w:szCs w:val="32"/>
        </w:rPr>
        <w:t xml:space="preserve"> 产生排放单位和收集加工单位应当建立废弃食用油脂转移联单制度，联单共三联，双方对废弃食用油脂数量签字确认，各留存一联，</w:t>
      </w:r>
      <w:r>
        <w:rPr>
          <w:rFonts w:hint="eastAsia" w:eastAsia="黑体;SimHei"/>
          <w:sz w:val="32"/>
          <w:szCs w:val="32"/>
        </w:rPr>
        <w:t>第三联报所在地环保部门备案。</w:t>
      </w:r>
    </w:p>
    <w:p>
      <w:pPr>
        <w:pStyle w:val="Normal"/>
        <w:snapToGrid w:val="false"/>
        <w:spacing w:lineRule="exact" w:line="580"/>
        <w:ind w:firstLineChars="200" w:startChars="0" w:start="0" w:endChars="0" w:end="0"/>
        <w:rPr/>
      </w:pPr>
      <w:r>
        <w:rPr>
          <w:rFonts w:hint="eastAsia" w:eastAsia="黑体;SimHei"/>
          <w:b/>
          <w:sz w:val="32"/>
          <w:szCs w:val="32"/>
        </w:rPr>
        <w:t>第十六条</w:t>
      </w:r>
      <w:r>
        <w:rPr>
          <w:rFonts w:hint="eastAsia" w:eastAsia="仿宋_GB2312"/>
          <w:b/>
          <w:sz w:val="32"/>
          <w:szCs w:val="32"/>
        </w:rPr>
        <w:t xml:space="preserve"> </w:t>
      </w:r>
      <w:r>
        <w:rPr>
          <w:rFonts w:hint="eastAsia" w:eastAsia="仿宋_GB2312"/>
          <w:sz w:val="32"/>
          <w:szCs w:val="32"/>
        </w:rPr>
        <w:t xml:space="preserve"> 收集加工单位应当建立废弃食用油脂来源、数量、产品去向和固体废物排放情况的台账，并按月上报所在地环保部门。</w:t>
      </w:r>
    </w:p>
    <w:p>
      <w:pPr>
        <w:pStyle w:val="Normal"/>
        <w:snapToGrid w:val="false"/>
        <w:spacing w:lineRule="exact" w:line="580"/>
        <w:ind w:firstLineChars="200" w:startChars="0" w:start="0" w:endChars="0" w:end="0"/>
        <w:rPr/>
      </w:pPr>
      <w:r>
        <w:rPr>
          <w:rFonts w:hint="eastAsia" w:eastAsia="黑体;SimHei"/>
          <w:b/>
          <w:sz w:val="32"/>
          <w:szCs w:val="32"/>
        </w:rPr>
        <w:t>第十七条</w:t>
      </w:r>
      <w:r>
        <w:rPr>
          <w:rFonts w:hint="eastAsia" w:eastAsia="仿宋_GB2312"/>
          <w:sz w:val="32"/>
          <w:szCs w:val="32"/>
        </w:rPr>
        <w:t xml:space="preserve">  旗县级以上环境保护行政主管部门向排放单位和收集加工单位提供统一的联单、台账文本，提供的文本不得收取费用。</w:t>
      </w:r>
    </w:p>
    <w:p>
      <w:pPr>
        <w:pStyle w:val="Normal"/>
        <w:snapToGrid w:val="false"/>
        <w:spacing w:lineRule="exact" w:line="580"/>
        <w:ind w:firstLineChars="200" w:startChars="0" w:start="0" w:endChars="0" w:end="0"/>
        <w:rPr/>
      </w:pPr>
      <w:r>
        <w:rPr>
          <w:rFonts w:hint="eastAsia" w:eastAsia="黑体;SimHei"/>
          <w:b/>
          <w:sz w:val="32"/>
          <w:szCs w:val="32"/>
        </w:rPr>
        <w:t>第十八条</w:t>
      </w:r>
      <w:r>
        <w:rPr>
          <w:rFonts w:hint="eastAsia" w:eastAsia="仿宋_GB2312"/>
          <w:b/>
          <w:sz w:val="32"/>
          <w:szCs w:val="32"/>
        </w:rPr>
        <w:t xml:space="preserve"> </w:t>
      </w:r>
      <w:r>
        <w:rPr>
          <w:rFonts w:hint="eastAsia" w:eastAsia="仿宋_GB2312"/>
          <w:sz w:val="32"/>
          <w:szCs w:val="32"/>
        </w:rPr>
        <w:t xml:space="preserve"> 产生排放和收集加工单位在生产经营和加工生产期间，不得闲置、拆除、关闭废弃食用油脂污染防治设施。</w:t>
      </w:r>
    </w:p>
    <w:p>
      <w:pPr>
        <w:pStyle w:val="Normal"/>
        <w:snapToGrid w:val="false"/>
        <w:spacing w:lineRule="exact" w:line="580"/>
        <w:ind w:firstLineChars="200" w:startChars="0" w:start="0" w:endChars="0" w:end="0"/>
        <w:rPr/>
      </w:pPr>
      <w:r>
        <w:rPr>
          <w:rFonts w:hint="eastAsia" w:eastAsia="黑体;SimHei"/>
          <w:b/>
          <w:sz w:val="32"/>
          <w:szCs w:val="32"/>
        </w:rPr>
        <w:t>第十九条</w:t>
      </w:r>
      <w:r>
        <w:rPr>
          <w:rFonts w:hint="eastAsia" w:eastAsia="仿宋_GB2312"/>
          <w:b/>
          <w:sz w:val="32"/>
          <w:szCs w:val="32"/>
        </w:rPr>
        <w:t xml:space="preserve">  </w:t>
      </w:r>
      <w:r>
        <w:rPr>
          <w:rFonts w:hint="eastAsia" w:eastAsia="仿宋_GB2312"/>
          <w:sz w:val="32"/>
          <w:szCs w:val="32"/>
        </w:rPr>
        <w:t>禁止任何单位和个人将废弃食用油脂加工后作为食用油脂销售或者使用。</w:t>
      </w:r>
    </w:p>
    <w:p>
      <w:pPr>
        <w:pStyle w:val="Normal"/>
        <w:snapToGrid w:val="false"/>
        <w:spacing w:lineRule="exact" w:line="580"/>
        <w:ind w:firstLineChars="200" w:startChars="0" w:start="0" w:endChars="0" w:end="0"/>
        <w:rPr/>
      </w:pPr>
      <w:r>
        <w:rPr>
          <w:rFonts w:hint="eastAsia" w:eastAsia="黑体;SimHei"/>
          <w:b/>
          <w:sz w:val="32"/>
          <w:szCs w:val="32"/>
        </w:rPr>
        <w:t>第二十条</w:t>
      </w:r>
      <w:r>
        <w:rPr>
          <w:rFonts w:hint="eastAsia" w:eastAsia="仿宋_GB2312"/>
          <w:sz w:val="32"/>
          <w:szCs w:val="32"/>
        </w:rPr>
        <w:t xml:space="preserve">  市环境保护行政主管部门应当定期将收集加工单位的名称、营业场所、产品和法定代表人向社会公告。</w:t>
      </w:r>
    </w:p>
    <w:p>
      <w:pPr>
        <w:pStyle w:val="Normal"/>
        <w:snapToGrid w:val="false"/>
        <w:spacing w:lineRule="exact" w:line="580"/>
        <w:ind w:firstLineChars="200" w:startChars="0" w:start="0" w:endChars="0" w:end="0"/>
        <w:rPr/>
      </w:pPr>
      <w:r>
        <w:rPr>
          <w:rFonts w:hint="eastAsia" w:eastAsia="黑体;SimHei"/>
          <w:b/>
          <w:sz w:val="32"/>
          <w:szCs w:val="32"/>
        </w:rPr>
        <w:t>第二十一条</w:t>
      </w:r>
      <w:r>
        <w:rPr>
          <w:rFonts w:hint="eastAsia" w:eastAsia="仿宋_GB2312"/>
          <w:b/>
          <w:sz w:val="32"/>
          <w:szCs w:val="32"/>
        </w:rPr>
        <w:t xml:space="preserve">  </w:t>
      </w:r>
      <w:r>
        <w:rPr>
          <w:rFonts w:hint="eastAsia" w:eastAsia="仿宋_GB2312"/>
          <w:sz w:val="32"/>
          <w:szCs w:val="32"/>
        </w:rPr>
        <w:t>违反本条例规定，有下列行为之一的，由旗县级以上环境保护行政主管部门责令其停止建设、营业和生产，并可以处一万元以上五万元以下罚款：</w:t>
      </w:r>
    </w:p>
    <w:p>
      <w:pPr>
        <w:pStyle w:val="Normal"/>
        <w:snapToGrid w:val="false"/>
        <w:spacing w:lineRule="exact" w:line="580"/>
        <w:ind w:firstLineChars="200" w:startChars="0" w:start="0" w:endChars="0" w:end="0"/>
        <w:rPr/>
      </w:pPr>
      <w:r>
        <w:rPr>
          <w:rFonts w:hint="eastAsia" w:eastAsia="仿宋_GB2312"/>
          <w:sz w:val="32"/>
          <w:szCs w:val="32"/>
        </w:rPr>
        <w:t>（一） 未按要求办理项目环保审批手续，擅自开工建设的；</w:t>
      </w:r>
    </w:p>
    <w:p>
      <w:pPr>
        <w:pStyle w:val="Normal"/>
        <w:snapToGrid w:val="false"/>
        <w:spacing w:lineRule="exact" w:line="580"/>
        <w:ind w:firstLineChars="200" w:startChars="0" w:start="0" w:endChars="0" w:end="0"/>
        <w:rPr/>
      </w:pPr>
      <w:r>
        <w:rPr>
          <w:rFonts w:hint="eastAsia" w:eastAsia="仿宋_GB2312"/>
          <w:sz w:val="32"/>
          <w:szCs w:val="32"/>
        </w:rPr>
        <w:t>（二） 废弃食用油脂污染防治设施未经验收或者经验收不合格的。</w:t>
      </w:r>
    </w:p>
    <w:p>
      <w:pPr>
        <w:pStyle w:val="Normal"/>
        <w:snapToGrid w:val="false"/>
        <w:spacing w:lineRule="exact" w:line="580"/>
        <w:ind w:firstLineChars="200" w:startChars="0" w:start="0" w:endChars="0" w:end="0"/>
        <w:rPr/>
      </w:pPr>
      <w:r>
        <w:rPr>
          <w:rFonts w:hint="eastAsia" w:eastAsia="黑体;SimHei"/>
          <w:b/>
          <w:sz w:val="32"/>
          <w:szCs w:val="32"/>
        </w:rPr>
        <w:t>第二十二条</w:t>
      </w:r>
      <w:r>
        <w:rPr>
          <w:rFonts w:hint="eastAsia" w:eastAsia="仿宋_GB2312"/>
          <w:b/>
          <w:sz w:val="32"/>
          <w:szCs w:val="32"/>
        </w:rPr>
        <w:t xml:space="preserve"> </w:t>
      </w:r>
      <w:r>
        <w:rPr>
          <w:rFonts w:hint="eastAsia" w:eastAsia="仿宋_GB2312"/>
          <w:sz w:val="32"/>
          <w:szCs w:val="32"/>
        </w:rPr>
        <w:t xml:space="preserve"> 违反本条例规定，有下列行为之一的，由旗县级以上环境保护行政主管部门责令其限期改正，并根据情节轻重处三千元以上三万元以下罚款：</w:t>
      </w:r>
    </w:p>
    <w:p>
      <w:pPr>
        <w:pStyle w:val="Normal"/>
        <w:snapToGrid w:val="false"/>
        <w:spacing w:lineRule="exact" w:line="580"/>
        <w:ind w:firstLineChars="200" w:startChars="0" w:start="0" w:endChars="0" w:end="0"/>
        <w:rPr/>
      </w:pPr>
      <w:r>
        <w:rPr>
          <w:rFonts w:hint="eastAsia" w:eastAsia="仿宋_GB2312"/>
          <w:sz w:val="32"/>
          <w:szCs w:val="32"/>
        </w:rPr>
        <w:t>（一） 逾期未补办环保审批手续和安装油水分离器或者隔油设施的；</w:t>
      </w:r>
    </w:p>
    <w:p>
      <w:pPr>
        <w:pStyle w:val="Normal"/>
        <w:snapToGrid w:val="false"/>
        <w:spacing w:lineRule="exact" w:line="580"/>
        <w:ind w:firstLineChars="200" w:startChars="0" w:start="0" w:endChars="0" w:end="0"/>
        <w:rPr/>
      </w:pPr>
      <w:r>
        <w:rPr>
          <w:rFonts w:hint="eastAsia" w:eastAsia="仿宋_GB2312"/>
          <w:sz w:val="32"/>
          <w:szCs w:val="32"/>
        </w:rPr>
        <w:t>（二） 废弃食用油脂的集散点、储存场地及其设施，不符合环境保护要求的；</w:t>
      </w:r>
    </w:p>
    <w:p>
      <w:pPr>
        <w:pStyle w:val="Normal"/>
        <w:snapToGrid w:val="false"/>
        <w:spacing w:lineRule="exact" w:line="580"/>
        <w:ind w:firstLineChars="200" w:startChars="0" w:start="0" w:endChars="0" w:end="0"/>
        <w:rPr/>
      </w:pPr>
      <w:r>
        <w:rPr>
          <w:rFonts w:hint="eastAsia" w:eastAsia="仿宋_GB2312"/>
          <w:sz w:val="32"/>
          <w:szCs w:val="32"/>
        </w:rPr>
        <w:t>（三） 闲置、拆除、关闭废弃食用油脂污染防治设施，将废弃食用油脂及含油脂废水直接排入下水管网或者擅自倾倒的；</w:t>
      </w:r>
    </w:p>
    <w:p>
      <w:pPr>
        <w:pStyle w:val="Normal"/>
        <w:snapToGrid w:val="false"/>
        <w:spacing w:lineRule="exact" w:line="580"/>
        <w:ind w:firstLineChars="200" w:startChars="0" w:start="0" w:endChars="0" w:end="0"/>
        <w:rPr/>
      </w:pPr>
      <w:r>
        <w:rPr>
          <w:rFonts w:hint="eastAsia" w:eastAsia="仿宋_GB2312"/>
          <w:sz w:val="32"/>
          <w:szCs w:val="32"/>
        </w:rPr>
        <w:t>（四） 将废弃食用油脂交给无环保审批手续的收集加工单位处置的。</w:t>
      </w:r>
    </w:p>
    <w:p>
      <w:pPr>
        <w:pStyle w:val="Normal"/>
        <w:snapToGrid w:val="false"/>
        <w:spacing w:lineRule="exact" w:line="580"/>
        <w:ind w:firstLineChars="200" w:startChars="0" w:start="0" w:endChars="0" w:end="0"/>
        <w:rPr/>
      </w:pPr>
      <w:r>
        <w:rPr>
          <w:rFonts w:hint="eastAsia" w:eastAsia="黑体;SimHei"/>
          <w:b/>
          <w:sz w:val="32"/>
          <w:szCs w:val="32"/>
        </w:rPr>
        <w:t>第二十三条</w:t>
      </w:r>
      <w:r>
        <w:rPr>
          <w:rFonts w:hint="eastAsia" w:eastAsia="仿宋_GB2312"/>
          <w:sz w:val="32"/>
          <w:szCs w:val="32"/>
        </w:rPr>
        <w:t xml:space="preserve">  违反本条例规定，有下列行为之一的，由旗县级以上环境保护行政主管部门责令其限期改正，在规定期限内拒不改正的，处以一千元以上五千元以下罚款：</w:t>
      </w:r>
    </w:p>
    <w:p>
      <w:pPr>
        <w:pStyle w:val="Normal"/>
        <w:snapToGrid w:val="false"/>
        <w:spacing w:lineRule="exact" w:line="580"/>
        <w:ind w:firstLineChars="200" w:startChars="0" w:start="0" w:endChars="0" w:end="0"/>
        <w:rPr/>
      </w:pPr>
      <w:r>
        <w:rPr>
          <w:rFonts w:hint="eastAsia" w:eastAsia="仿宋_GB2312"/>
          <w:sz w:val="32"/>
          <w:szCs w:val="32"/>
        </w:rPr>
        <w:t>（一） 未按期申报废弃食用油脂的种类、数量、去向的；</w:t>
      </w:r>
    </w:p>
    <w:p>
      <w:pPr>
        <w:pStyle w:val="Normal"/>
        <w:snapToGrid w:val="false"/>
        <w:spacing w:lineRule="exact" w:line="580"/>
        <w:ind w:firstLineChars="200" w:startChars="0" w:start="0" w:endChars="0" w:end="0"/>
        <w:rPr/>
      </w:pPr>
      <w:r>
        <w:rPr>
          <w:rFonts w:hint="eastAsia" w:eastAsia="仿宋_GB2312"/>
          <w:sz w:val="32"/>
          <w:szCs w:val="32"/>
        </w:rPr>
        <w:t>（二） 产生排放单位和收集加工单位未建立联单制度的；</w:t>
      </w:r>
    </w:p>
    <w:p>
      <w:pPr>
        <w:pStyle w:val="Normal"/>
        <w:snapToGrid w:val="false"/>
        <w:spacing w:lineRule="exact" w:line="580"/>
        <w:ind w:firstLineChars="200" w:startChars="0" w:start="0" w:endChars="0" w:end="0"/>
        <w:rPr/>
      </w:pPr>
      <w:r>
        <w:rPr>
          <w:rFonts w:hint="eastAsia" w:eastAsia="仿宋_GB2312"/>
          <w:sz w:val="32"/>
          <w:szCs w:val="32"/>
        </w:rPr>
        <w:t>（三） 收集加工单位未按要求建立台账的；</w:t>
      </w:r>
    </w:p>
    <w:p>
      <w:pPr>
        <w:pStyle w:val="Normal"/>
        <w:snapToGrid w:val="false"/>
        <w:spacing w:lineRule="exact" w:line="580"/>
        <w:ind w:firstLineChars="200" w:startChars="0" w:start="0" w:endChars="0" w:end="0"/>
        <w:rPr/>
      </w:pPr>
      <w:r>
        <w:rPr>
          <w:rFonts w:hint="eastAsia" w:eastAsia="仿宋_GB2312"/>
          <w:sz w:val="32"/>
          <w:szCs w:val="32"/>
        </w:rPr>
        <w:t>（四） 收集加工单位运输废弃食用油脂工具不符合环保要求的。</w:t>
      </w:r>
    </w:p>
    <w:p>
      <w:pPr>
        <w:pStyle w:val="Normal"/>
        <w:snapToGrid w:val="false"/>
        <w:spacing w:lineRule="exact" w:line="580"/>
        <w:ind w:firstLineChars="200" w:startChars="0" w:start="0" w:endChars="0" w:end="0"/>
        <w:rPr/>
      </w:pPr>
      <w:r>
        <w:rPr>
          <w:rFonts w:hint="eastAsia" w:eastAsia="黑体;SimHei"/>
          <w:b/>
          <w:sz w:val="32"/>
          <w:szCs w:val="32"/>
        </w:rPr>
        <w:t>第二十四条</w:t>
      </w:r>
      <w:r>
        <w:rPr>
          <w:rFonts w:hint="eastAsia" w:eastAsia="仿宋_GB2312"/>
          <w:sz w:val="32"/>
          <w:szCs w:val="32"/>
        </w:rPr>
        <w:t xml:space="preserve">  违反本条例规定，有下列行为之一的，由旗县级以上环境保护行政主管部门责令其限期改正，并根据情节轻重处以五百元以上三千元以下罚款：</w:t>
      </w:r>
    </w:p>
    <w:p>
      <w:pPr>
        <w:pStyle w:val="Normal"/>
        <w:snapToGrid w:val="false"/>
        <w:spacing w:lineRule="exact" w:line="580"/>
        <w:ind w:firstLineChars="200" w:startChars="0" w:start="0" w:endChars="0" w:end="0"/>
        <w:rPr/>
      </w:pPr>
      <w:r>
        <w:rPr>
          <w:rFonts w:hint="eastAsia" w:eastAsia="仿宋_GB2312"/>
          <w:sz w:val="32"/>
          <w:szCs w:val="32"/>
        </w:rPr>
        <w:t>（一） 存放废弃食用油脂的容器未标有“废弃食用油脂”字样的；</w:t>
      </w:r>
    </w:p>
    <w:p>
      <w:pPr>
        <w:pStyle w:val="Normal"/>
        <w:snapToGrid w:val="false"/>
        <w:spacing w:lineRule="exact" w:line="580"/>
        <w:ind w:firstLineChars="200" w:startChars="0" w:start="0" w:endChars="0" w:end="0"/>
        <w:rPr/>
      </w:pPr>
      <w:r>
        <w:rPr>
          <w:rFonts w:hint="eastAsia" w:eastAsia="仿宋_GB2312"/>
          <w:sz w:val="32"/>
          <w:szCs w:val="32"/>
        </w:rPr>
        <w:t>（二） 收集加工单位未向收集工作人员提供统一服装和容器的。</w:t>
      </w:r>
    </w:p>
    <w:p>
      <w:pPr>
        <w:pStyle w:val="Normal"/>
        <w:snapToGrid w:val="false"/>
        <w:spacing w:lineRule="exact" w:line="580"/>
        <w:ind w:firstLineChars="200" w:startChars="0" w:start="0" w:endChars="0" w:end="0"/>
        <w:rPr/>
      </w:pPr>
      <w:r>
        <w:rPr>
          <w:rFonts w:hint="eastAsia" w:eastAsia="黑体;SimHei"/>
          <w:b/>
          <w:sz w:val="32"/>
          <w:szCs w:val="32"/>
        </w:rPr>
        <w:t>第二十五条</w:t>
      </w:r>
      <w:r>
        <w:rPr>
          <w:rFonts w:hint="eastAsia" w:eastAsia="仿宋_GB2312"/>
          <w:b/>
          <w:sz w:val="32"/>
          <w:szCs w:val="32"/>
        </w:rPr>
        <w:t xml:space="preserve"> </w:t>
      </w:r>
      <w:r>
        <w:rPr>
          <w:rFonts w:hint="eastAsia" w:eastAsia="仿宋_GB2312"/>
          <w:sz w:val="32"/>
          <w:szCs w:val="32"/>
        </w:rPr>
        <w:t xml:space="preserve"> 将废弃食用油脂作为食用油脂销售或者使用的，由有关行政主管部门依据《中华人民共和国食品安全法》等有关法律法规予以严肃查处。造成食物中毒事故的，依法追究刑事责任。</w:t>
      </w:r>
    </w:p>
    <w:p>
      <w:pPr>
        <w:pStyle w:val="Normal"/>
        <w:snapToGrid w:val="false"/>
        <w:spacing w:lineRule="exact" w:line="580"/>
        <w:ind w:firstLineChars="200" w:startChars="0" w:start="0" w:endChars="0" w:end="0"/>
        <w:rPr/>
      </w:pPr>
      <w:r>
        <w:rPr>
          <w:rFonts w:hint="eastAsia" w:eastAsia="黑体;SimHei"/>
          <w:b/>
          <w:sz w:val="32"/>
          <w:szCs w:val="32"/>
        </w:rPr>
        <w:t>第二十六条</w:t>
      </w:r>
      <w:r>
        <w:rPr>
          <w:rFonts w:hint="eastAsia" w:eastAsia="仿宋_GB2312"/>
          <w:sz w:val="32"/>
          <w:szCs w:val="32"/>
        </w:rPr>
        <w:t xml:space="preserve">  环境保护行政主管部门和其他相关部门及其工作人员有下列行为之一的，由其所在单位或者上级主管部门给予行政处分；构成犯罪的，依法追究刑事责任</w:t>
      </w:r>
      <w:r>
        <w:rPr>
          <w:rFonts w:eastAsia="仿宋_GB2312" w:hint="eastAsia"/>
          <w:sz w:val="32"/>
          <w:szCs w:val="32"/>
        </w:rPr>
        <w:t>:</w:t>
      </w:r>
    </w:p>
    <w:p>
      <w:pPr>
        <w:pStyle w:val="Normal"/>
        <w:snapToGrid w:val="false"/>
        <w:spacing w:lineRule="exact" w:line="580"/>
        <w:ind w:firstLineChars="200" w:startChars="0" w:start="0" w:endChars="0" w:end="0"/>
        <w:rPr/>
      </w:pPr>
      <w:r>
        <w:rPr>
          <w:rFonts w:hint="eastAsia" w:eastAsia="仿宋_GB2312"/>
          <w:sz w:val="32"/>
          <w:szCs w:val="32"/>
        </w:rPr>
        <w:t>（一） 不按照规定办理环保审批手续或者违反规定进行审批的；</w:t>
      </w:r>
    </w:p>
    <w:p>
      <w:pPr>
        <w:pStyle w:val="Normal"/>
        <w:snapToGrid w:val="false"/>
        <w:spacing w:lineRule="exact" w:line="580"/>
        <w:ind w:firstLineChars="200" w:startChars="0" w:start="0" w:endChars="0" w:end="0"/>
        <w:rPr/>
      </w:pPr>
      <w:r>
        <w:rPr>
          <w:rFonts w:hint="eastAsia" w:eastAsia="仿宋_GB2312"/>
          <w:sz w:val="32"/>
          <w:szCs w:val="32"/>
        </w:rPr>
        <w:t>（二） 发现违法行为或者接到违法举报后不及时予以查处的；</w:t>
      </w:r>
    </w:p>
    <w:p>
      <w:pPr>
        <w:pStyle w:val="Normal"/>
        <w:snapToGrid w:val="false"/>
        <w:spacing w:lineRule="exact" w:line="580"/>
        <w:ind w:firstLineChars="200" w:startChars="0" w:start="0" w:endChars="0" w:end="0"/>
        <w:rPr/>
      </w:pPr>
      <w:r>
        <w:rPr>
          <w:rFonts w:hint="eastAsia" w:eastAsia="仿宋_GB2312"/>
          <w:sz w:val="32"/>
          <w:szCs w:val="32"/>
        </w:rPr>
        <w:t>（三） 不按照法定条件或者违反法定程序实施行政处罚的；</w:t>
      </w:r>
    </w:p>
    <w:p>
      <w:pPr>
        <w:pStyle w:val="Normal"/>
        <w:snapToGrid w:val="false"/>
        <w:spacing w:lineRule="exact" w:line="580"/>
        <w:ind w:firstLineChars="200" w:startChars="0" w:start="0" w:endChars="0" w:end="0"/>
        <w:rPr/>
      </w:pPr>
      <w:r>
        <w:rPr>
          <w:rFonts w:hint="eastAsia" w:eastAsia="仿宋_GB2312"/>
          <w:sz w:val="32"/>
          <w:szCs w:val="32"/>
        </w:rPr>
        <w:t>（四） 不履行环境保护监督管理职责，造成严重后果的；</w:t>
      </w:r>
    </w:p>
    <w:p>
      <w:pPr>
        <w:pStyle w:val="Normal"/>
        <w:snapToGrid w:val="false"/>
        <w:spacing w:lineRule="exact" w:line="580"/>
        <w:ind w:firstLineChars="200" w:startChars="0" w:start="0" w:endChars="0" w:end="0"/>
        <w:rPr/>
      </w:pPr>
      <w:r>
        <w:rPr>
          <w:rFonts w:hint="eastAsia" w:eastAsia="仿宋_GB2312"/>
          <w:sz w:val="32"/>
          <w:szCs w:val="32"/>
        </w:rPr>
        <w:t>（五） 其他滥用职权、徇私舞弊行为的。</w:t>
      </w:r>
    </w:p>
    <w:p>
      <w:pPr>
        <w:pStyle w:val="Normal"/>
        <w:snapToGrid w:val="false"/>
        <w:spacing w:lineRule="exact" w:line="580"/>
        <w:ind w:firstLineChars="200" w:startChars="0" w:start="0" w:endChars="0" w:end="0"/>
        <w:rPr/>
      </w:pPr>
      <w:r>
        <w:rPr>
          <w:rFonts w:hint="eastAsia" w:eastAsia="黑体;SimHei"/>
          <w:b/>
          <w:sz w:val="32"/>
          <w:szCs w:val="32"/>
        </w:rPr>
        <w:t>第二十七条</w:t>
      </w:r>
      <w:r>
        <w:rPr>
          <w:rFonts w:hint="eastAsia" w:eastAsia="仿宋_GB2312"/>
          <w:sz w:val="32"/>
          <w:szCs w:val="32"/>
        </w:rPr>
        <w:t xml:space="preserve">  本条例自</w:t>
      </w:r>
      <w:r>
        <w:rPr>
          <w:rFonts w:eastAsia="仿宋_GB2312" w:hint="eastAsia"/>
          <w:sz w:val="32"/>
          <w:szCs w:val="32"/>
        </w:rPr>
        <w:t>2009</w:t>
      </w:r>
      <w:r>
        <w:rPr>
          <w:rFonts w:hint="eastAsia" w:eastAsia="仿宋_GB2312"/>
          <w:sz w:val="32"/>
          <w:szCs w:val="32"/>
        </w:rPr>
        <w:t>年</w:t>
      </w:r>
      <w:r>
        <w:rPr>
          <w:rFonts w:eastAsia="仿宋_GB2312" w:hint="eastAsia"/>
          <w:sz w:val="32"/>
          <w:szCs w:val="32"/>
        </w:rPr>
        <w:t>7</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Style15">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2012-08-10T09:49:00Z</dcterms:created>
  <dc:creator>微软中国</dc:creator>
  <dc:description/>
  <cp:keywords/>
  <dc:language>en-US</dc:language>
  <cp:lastModifiedBy>Administrator</cp:lastModifiedBy>
  <cp:lastPrinted>2013-04-02T15:57:00Z</cp:lastPrinted>
  <dcterms:modified xsi:type="dcterms:W3CDTF">2017-03-23T14:47:00Z</dcterms:modified>
  <cp:revision>23</cp:revision>
  <dc:subject/>
  <dc:title>包头市废弃食用油脂管理条例</dc:title>
</cp:coreProperties>
</file>