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56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560"/>
        <w:jc w:val="center"/>
        <w:rPr>
          <w:rFonts w:ascii="宋体;SimSun" w:hAnsi="宋体;SimSun" w:cs="宋体;SimSun" w:hint="eastAsia"/>
          <w:sz w:val="44"/>
          <w:szCs w:val="44"/>
        </w:rPr>
      </w:pPr>
      <w:r>
        <w:rPr>
          <w:rFonts w:ascii="宋体;SimSun" w:hAnsi="宋体;SimSun" w:cs="宋体;SimSun" w:hint="eastAsia"/>
          <w:sz w:val="44"/>
          <w:szCs w:val="44"/>
        </w:rPr>
        <w:t>包头市专利促进与保护条例</w:t>
      </w:r>
    </w:p>
    <w:p>
      <w:pPr>
        <w:pStyle w:val="Normal"/>
        <w:snapToGrid w:val="false"/>
        <w:spacing w:lineRule="exact" w:line="580"/>
        <w:rPr>
          <w:rFonts w:ascii="宋体;SimSun" w:hAnsi="宋体;SimSun" w:eastAsia="仿宋_GB2312" w:cs="宋体;SimSun" w:hint="eastAsia"/>
          <w:sz w:val="30"/>
          <w:szCs w:val="44"/>
        </w:rPr>
      </w:pPr>
      <w:r>
        <w:rPr>
          <w:rFonts w:eastAsia="仿宋_GB2312" w:cs="宋体;SimSun" w:hint="eastAsia" w:ascii="宋体;SimSun" w:hAnsi="宋体;SimSun"/>
          <w:sz w:val="30"/>
          <w:szCs w:val="44"/>
        </w:rPr>
      </w:r>
    </w:p>
    <w:p>
      <w:pPr>
        <w:pStyle w:val="Normal"/>
        <w:snapToGrid w:val="false"/>
        <w:spacing w:lineRule="exact" w:line="580"/>
        <w:ind w:firstLineChars="0" w:firstLine="0" w:startChars="200" w:endChars="200"/>
        <w:rPr/>
      </w:pPr>
      <w:r>
        <w:rPr>
          <w:rFonts w:ascii="楷体_GB2312" w:hAnsi="楷体_GB2312" w:hint="eastAsia" w:eastAsia="楷体_GB2312"/>
          <w:sz w:val="32"/>
          <w:szCs w:val="32"/>
        </w:rPr>
        <w:t>（</w:t>
      </w:r>
      <w:r>
        <w:rPr>
          <w:rFonts w:eastAsia="楷体_GB2312" w:hint="eastAsia" w:ascii="楷体_GB2312" w:hAnsi="楷体_GB2312"/>
          <w:sz w:val="32"/>
          <w:szCs w:val="32"/>
        </w:rPr>
        <w:t>2009</w:t>
      </w:r>
      <w:r>
        <w:rPr>
          <w:rFonts w:ascii="楷体_GB2312" w:hAnsi="楷体_GB2312" w:hint="eastAsia" w:eastAsia="楷体_GB2312"/>
          <w:sz w:val="32"/>
          <w:szCs w:val="32"/>
        </w:rPr>
        <w:t>年</w:t>
      </w:r>
      <w:r>
        <w:rPr>
          <w:rFonts w:eastAsia="楷体_GB2312" w:hint="eastAsia" w:ascii="楷体_GB2312" w:hAnsi="楷体_GB2312"/>
          <w:sz w:val="32"/>
          <w:szCs w:val="32"/>
        </w:rPr>
        <w:t>2</w:t>
      </w:r>
      <w:r>
        <w:rPr>
          <w:rFonts w:ascii="楷体_GB2312" w:hAnsi="楷体_GB2312" w:hint="eastAsia" w:eastAsia="楷体_GB2312"/>
          <w:sz w:val="32"/>
          <w:szCs w:val="32"/>
        </w:rPr>
        <w:t>月</w:t>
      </w:r>
      <w:r>
        <w:rPr>
          <w:rFonts w:eastAsia="楷体_GB2312" w:hint="eastAsia" w:ascii="楷体_GB2312" w:hAnsi="楷体_GB2312"/>
          <w:sz w:val="32"/>
          <w:szCs w:val="32"/>
        </w:rPr>
        <w:t>26</w:t>
      </w:r>
      <w:r>
        <w:rPr>
          <w:rFonts w:ascii="楷体_GB2312" w:hAnsi="楷体_GB2312" w:hint="eastAsia" w:eastAsia="楷体_GB2312"/>
          <w:sz w:val="32"/>
          <w:szCs w:val="32"/>
        </w:rPr>
        <w:t>日包头市第十三届人民代表大会常务委员会第九次会议通过，</w:t>
      </w:r>
      <w:r>
        <w:rPr>
          <w:rFonts w:eastAsia="楷体_GB2312" w:hint="eastAsia" w:ascii="楷体_GB2312" w:hAnsi="楷体_GB2312"/>
          <w:sz w:val="32"/>
          <w:szCs w:val="32"/>
        </w:rPr>
        <w:t>2009</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22</w:t>
      </w:r>
      <w:r>
        <w:rPr>
          <w:rFonts w:ascii="楷体_GB2312" w:hAnsi="楷体_GB2312" w:hint="eastAsia" w:eastAsia="楷体_GB2312"/>
          <w:sz w:val="32"/>
          <w:szCs w:val="32"/>
        </w:rPr>
        <w:t>日内蒙古自治区第十一届人民代表大会常务委员会第八次会议批准）</w:t>
      </w:r>
    </w:p>
    <w:p>
      <w:pPr>
        <w:pStyle w:val="Normal"/>
        <w:snapToGrid w:val="false"/>
        <w:spacing w:lineRule="exact" w:line="580"/>
        <w:ind w:firstLineChars="200" w:startChars="0" w:start="0" w:endChars="0" w:end="0"/>
        <w:rPr>
          <w:rFonts w:ascii="楷体_GB2312" w:hAnsi="楷体_GB2312" w:eastAsia="仿宋_GB2312" w:hint="eastAsia"/>
          <w:sz w:val="32"/>
          <w:szCs w:val="32"/>
        </w:rPr>
      </w:pPr>
      <w:r>
        <w:rPr>
          <w:rFonts w:eastAsia="仿宋_GB2312" w:hint="eastAsia" w:ascii="楷体_GB2312" w:hAnsi="楷体_GB2312"/>
          <w:sz w:val="32"/>
          <w:szCs w:val="32"/>
        </w:rPr>
      </w:r>
    </w:p>
    <w:p>
      <w:pPr>
        <w:pStyle w:val="Normal"/>
        <w:snapToGrid w:val="false"/>
        <w:spacing w:lineRule="exact" w:line="58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ind w:firstLineChars="200" w:startChars="0" w:start="0" w:endChars="0" w:end="0"/>
        <w:rPr/>
      </w:pPr>
      <w:r>
        <w:rPr>
          <w:rFonts w:ascii="楷体_GB2312" w:hAnsi="楷体_GB2312" w:hint="eastAsia" w:eastAsia="楷体_GB2312"/>
          <w:sz w:val="32"/>
          <w:szCs w:val="32"/>
        </w:rPr>
        <w:t>第一章  总  则</w:t>
      </w:r>
    </w:p>
    <w:p>
      <w:pPr>
        <w:pStyle w:val="Normal"/>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专利促进</w:t>
      </w:r>
    </w:p>
    <w:p>
      <w:pPr>
        <w:pStyle w:val="Normal"/>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专利保护</w:t>
      </w:r>
    </w:p>
    <w:p>
      <w:pPr>
        <w:pStyle w:val="Normal"/>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法律责任</w:t>
      </w:r>
    </w:p>
    <w:p>
      <w:pPr>
        <w:pStyle w:val="Normal"/>
        <w:ind w:firstLineChars="200" w:startChars="0" w:start="0" w:endChars="0" w:end="0"/>
        <w:rPr/>
      </w:pPr>
      <w:r>
        <w:rPr>
          <w:rFonts w:ascii="楷体_GB2312" w:hAnsi="楷体_GB2312" w:hint="eastAsia" w:eastAsia="楷体_GB2312"/>
          <w:sz w:val="32"/>
          <w:szCs w:val="32"/>
        </w:rPr>
        <w:t>第五章  附  则</w:t>
      </w:r>
    </w:p>
    <w:p>
      <w:pPr>
        <w:pStyle w:val="Normal"/>
        <w:snapToGrid w:val="false"/>
        <w:spacing w:lineRule="exact" w:line="58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snapToGrid w:val="false"/>
        <w:spacing w:lineRule="exact" w:line="580"/>
        <w:jc w:val="center"/>
        <w:rPr>
          <w:rFonts w:ascii="黑体;SimHei" w:hAnsi="黑体;SimHei" w:eastAsia="黑体;SimHei" w:hint="eastAsia"/>
          <w:sz w:val="32"/>
          <w:szCs w:val="32"/>
        </w:rPr>
      </w:pPr>
      <w:r>
        <w:rPr>
          <w:rFonts w:ascii="黑体;SimHei" w:hAnsi="黑体;SimHei" w:hint="eastAsia" w:eastAsia="黑体;SimHei"/>
          <w:sz w:val="32"/>
          <w:szCs w:val="32"/>
        </w:rPr>
        <w:t>第一章  总  则</w:t>
      </w:r>
    </w:p>
    <w:p>
      <w:pPr>
        <w:pStyle w:val="Normal"/>
        <w:snapToGrid w:val="false"/>
        <w:spacing w:lineRule="exact" w:line="580"/>
        <w:ind w:firstLineChars="200" w:startChars="0" w:start="0" w:endChars="0" w:end="0"/>
        <w:rPr>
          <w:rFonts w:ascii="黑体;SimHei" w:hAnsi="黑体;SimHei" w:eastAsia="仿宋_GB2312" w:hint="eastAsia"/>
          <w:sz w:val="32"/>
          <w:szCs w:val="32"/>
        </w:rPr>
      </w:pPr>
      <w:r>
        <w:rPr>
          <w:rFonts w:eastAsia="仿宋_GB2312" w:hint="eastAsia" w:ascii="黑体;SimHei" w:hAnsi="黑体;SimHei"/>
          <w:sz w:val="32"/>
          <w:szCs w:val="32"/>
        </w:rPr>
      </w:r>
    </w:p>
    <w:p>
      <w:pPr>
        <w:pStyle w:val="Normal"/>
        <w:snapToGrid w:val="false"/>
        <w:spacing w:lineRule="exact" w:line="580"/>
        <w:ind w:firstLineChars="200" w:startChars="0" w:start="0" w:endChars="0" w:end="0"/>
        <w:rPr/>
      </w:pPr>
      <w:r>
        <w:rPr>
          <w:rFonts w:ascii="黑体;SimHei" w:hAnsi="黑体;SimHei" w:hint="eastAsia" w:eastAsia="黑体;SimHei"/>
          <w:b/>
          <w:sz w:val="32"/>
          <w:szCs w:val="32"/>
        </w:rPr>
        <w:t>第一条</w:t>
      </w:r>
      <w:r>
        <w:rPr>
          <w:rFonts w:hint="eastAsia" w:eastAsia="仿宋_GB2312"/>
          <w:sz w:val="32"/>
          <w:szCs w:val="32"/>
        </w:rPr>
        <w:t xml:space="preserve">  为了保护专利权人的合法权益，鼓励发明创造，推动发明创造的应用，提高创新能力，促进我市的科学技术进步和经济社会发展，根据《中华人民共和国专利法》、《中华人民共和国专利法实施细则》等法律法规，结合本市实际，制定本条例。</w:t>
      </w:r>
    </w:p>
    <w:p>
      <w:pPr>
        <w:pStyle w:val="Normal"/>
        <w:snapToGrid w:val="false"/>
        <w:spacing w:lineRule="exact" w:line="580"/>
        <w:ind w:firstLineChars="200" w:startChars="0" w:start="0" w:endChars="0" w:end="0"/>
        <w:rPr/>
      </w:pPr>
      <w:r>
        <w:rPr>
          <w:rFonts w:ascii="黑体;SimHei" w:hAnsi="黑体;SimHei" w:hint="eastAsia" w:eastAsia="黑体;SimHei"/>
          <w:b/>
          <w:sz w:val="32"/>
          <w:szCs w:val="32"/>
        </w:rPr>
        <w:t>第二条</w:t>
      </w:r>
      <w:r>
        <w:rPr>
          <w:rFonts w:hint="eastAsia" w:eastAsia="仿宋_GB2312"/>
          <w:sz w:val="32"/>
          <w:szCs w:val="32"/>
        </w:rPr>
        <w:t xml:space="preserve">  在本市行政区域内从事专利促进与保护有关的活动，适用本条例。</w:t>
      </w:r>
    </w:p>
    <w:p>
      <w:pPr>
        <w:pStyle w:val="Normal"/>
        <w:snapToGrid w:val="false"/>
        <w:spacing w:lineRule="exact" w:line="580"/>
        <w:ind w:firstLineChars="200" w:startChars="0" w:start="0" w:endChars="0" w:end="0"/>
        <w:rPr/>
      </w:pPr>
      <w:r>
        <w:rPr>
          <w:rFonts w:ascii="黑体;SimHei" w:hAnsi="黑体;SimHei" w:hint="eastAsia" w:eastAsia="黑体;SimHei"/>
          <w:b/>
          <w:sz w:val="32"/>
          <w:szCs w:val="32"/>
        </w:rPr>
        <w:t>第三条</w:t>
      </w:r>
      <w:r>
        <w:rPr>
          <w:rFonts w:hint="eastAsia" w:eastAsia="仿宋_GB2312"/>
          <w:sz w:val="32"/>
          <w:szCs w:val="32"/>
        </w:rPr>
        <w:t xml:space="preserve">  专利促进与保护工作遵循鼓励创新、有效运用、依法保护、完善服务的原则。</w:t>
      </w:r>
    </w:p>
    <w:p>
      <w:pPr>
        <w:pStyle w:val="Normal"/>
        <w:snapToGrid w:val="false"/>
        <w:spacing w:lineRule="exact" w:line="580"/>
        <w:ind w:firstLineChars="200" w:startChars="0" w:start="0" w:endChars="0" w:end="0"/>
        <w:rPr/>
      </w:pPr>
      <w:r>
        <w:rPr>
          <w:rFonts w:ascii="黑体;SimHei" w:hAnsi="黑体;SimHei" w:hint="eastAsia" w:eastAsia="黑体;SimHei"/>
          <w:b/>
          <w:sz w:val="32"/>
          <w:szCs w:val="32"/>
        </w:rPr>
        <w:t>第四条</w:t>
      </w:r>
      <w:r>
        <w:rPr>
          <w:rFonts w:hint="eastAsia" w:eastAsia="仿宋_GB2312"/>
          <w:b/>
          <w:sz w:val="32"/>
          <w:szCs w:val="32"/>
        </w:rPr>
        <w:t xml:space="preserve"> </w:t>
      </w:r>
      <w:r>
        <w:rPr>
          <w:rFonts w:hint="eastAsia" w:eastAsia="仿宋_GB2312"/>
          <w:sz w:val="32"/>
          <w:szCs w:val="32"/>
        </w:rPr>
        <w:t xml:space="preserve"> 市人民政府应当将专利工作纳入国民经济和社会发展规划。制定与本地区经济、科技发展相适应的专利发展战略，建立健全促进专利事业发展的体制机制。</w:t>
      </w:r>
    </w:p>
    <w:p>
      <w:pPr>
        <w:pStyle w:val="Normal"/>
        <w:snapToGrid w:val="false"/>
        <w:spacing w:lineRule="exact" w:line="580"/>
        <w:ind w:firstLineChars="200" w:startChars="0" w:start="0" w:endChars="0" w:end="0"/>
        <w:rPr/>
      </w:pPr>
      <w:r>
        <w:rPr>
          <w:rFonts w:ascii="黑体;SimHei" w:hAnsi="黑体;SimHei" w:hint="eastAsia" w:eastAsia="黑体;SimHei"/>
          <w:b/>
          <w:sz w:val="32"/>
          <w:szCs w:val="32"/>
        </w:rPr>
        <w:t>第五条</w:t>
      </w:r>
      <w:r>
        <w:rPr>
          <w:rFonts w:hint="eastAsia" w:eastAsia="仿宋_GB2312"/>
          <w:sz w:val="32"/>
          <w:szCs w:val="32"/>
        </w:rPr>
        <w:t xml:space="preserve">  市知识产权局</w:t>
      </w:r>
      <w:r>
        <w:rPr>
          <w:rFonts w:eastAsia="仿宋_GB2312" w:hint="eastAsia"/>
          <w:sz w:val="32"/>
          <w:szCs w:val="32"/>
        </w:rPr>
        <w:t>(</w:t>
      </w:r>
      <w:r>
        <w:rPr>
          <w:rFonts w:hint="eastAsia" w:eastAsia="仿宋_GB2312"/>
          <w:sz w:val="32"/>
          <w:szCs w:val="32"/>
        </w:rPr>
        <w:t>以下称市管理专利工作的部门</w:t>
      </w:r>
      <w:r>
        <w:rPr>
          <w:rFonts w:eastAsia="仿宋_GB2312" w:hint="eastAsia"/>
          <w:sz w:val="32"/>
          <w:szCs w:val="32"/>
        </w:rPr>
        <w:t>)</w:t>
      </w:r>
      <w:r>
        <w:rPr>
          <w:rFonts w:hint="eastAsia" w:eastAsia="仿宋_GB2312"/>
          <w:sz w:val="32"/>
          <w:szCs w:val="32"/>
        </w:rPr>
        <w:t>负责本市行政区域内的专利促进与保护工作。</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发展和改革、经济、商务、农牧、财政、人事、工商、公安、海关、教育、国有资产管理等部门，按照各自的职责，做好相关的专利促进与保护工作。</w:t>
      </w:r>
    </w:p>
    <w:p>
      <w:pPr>
        <w:pStyle w:val="Normal"/>
        <w:snapToGrid w:val="false"/>
        <w:spacing w:lineRule="exact" w:line="580"/>
        <w:ind w:firstLineChars="200" w:startChars="0" w:start="0" w:endChars="0" w:end="0"/>
        <w:rPr/>
      </w:pPr>
      <w:r>
        <w:rPr>
          <w:rFonts w:ascii="黑体;SimHei" w:hAnsi="黑体;SimHei" w:hint="eastAsia" w:eastAsia="黑体;SimHei"/>
          <w:b/>
          <w:sz w:val="32"/>
          <w:szCs w:val="32"/>
        </w:rPr>
        <w:t>第六条</w:t>
      </w:r>
      <w:r>
        <w:rPr>
          <w:rFonts w:hint="eastAsia" w:eastAsia="仿宋_GB2312"/>
          <w:sz w:val="32"/>
          <w:szCs w:val="32"/>
        </w:rPr>
        <w:t xml:space="preserve">  市各有关行政管理部门、企事业单位、新闻媒体、社会团体应当加强对专利知识的宣传，增强全社会的专利意识。</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鼓励学校开展专利知识和专利保护的教育，创造条件，开设专利知识课程。</w:t>
      </w:r>
    </w:p>
    <w:p>
      <w:pPr>
        <w:pStyle w:val="Normal"/>
        <w:snapToGrid w:val="false"/>
        <w:spacing w:lineRule="exact" w:line="580"/>
        <w:rPr>
          <w:rFonts w:eastAsia="仿宋_GB2312" w:hint="eastAsia"/>
          <w:sz w:val="32"/>
          <w:szCs w:val="32"/>
        </w:rPr>
      </w:pPr>
      <w:r>
        <w:rPr>
          <w:rFonts w:eastAsia="仿宋_GB2312" w:hint="eastAsia"/>
          <w:sz w:val="32"/>
          <w:szCs w:val="32"/>
        </w:rPr>
      </w:r>
    </w:p>
    <w:p>
      <w:pPr>
        <w:pStyle w:val="Normal"/>
        <w:snapToGrid w:val="false"/>
        <w:spacing w:lineRule="exact" w:line="580"/>
        <w:jc w:val="center"/>
        <w:rPr>
          <w:rFonts w:ascii="黑体;SimHei" w:hAnsi="黑体;SimHei" w:eastAsia="黑体;SimHei" w:hint="eastAsia"/>
          <w:sz w:val="32"/>
          <w:szCs w:val="32"/>
        </w:rPr>
      </w:pPr>
      <w:r>
        <w:rPr>
          <w:rFonts w:ascii="黑体;SimHei" w:hAnsi="黑体;SimHei" w:hint="eastAsia" w:eastAsia="黑体;SimHei"/>
          <w:sz w:val="32"/>
          <w:szCs w:val="32"/>
        </w:rPr>
        <w:t>第二章  专利促进</w:t>
      </w:r>
    </w:p>
    <w:p>
      <w:pPr>
        <w:pStyle w:val="Normal"/>
        <w:snapToGrid w:val="false"/>
        <w:spacing w:lineRule="exact" w:line="580"/>
        <w:ind w:firstLineChars="200" w:startChars="0" w:start="0" w:endChars="0" w:end="0"/>
        <w:rPr>
          <w:rFonts w:ascii="黑体;SimHei" w:hAnsi="黑体;SimHei" w:eastAsia="仿宋_GB2312" w:hint="eastAsia"/>
          <w:sz w:val="32"/>
          <w:szCs w:val="32"/>
        </w:rPr>
      </w:pPr>
      <w:r>
        <w:rPr>
          <w:rFonts w:eastAsia="仿宋_GB2312" w:hint="eastAsia" w:ascii="黑体;SimHei" w:hAnsi="黑体;SimHei"/>
          <w:sz w:val="32"/>
          <w:szCs w:val="32"/>
        </w:rPr>
      </w:r>
    </w:p>
    <w:p>
      <w:pPr>
        <w:pStyle w:val="Normal"/>
        <w:snapToGrid w:val="false"/>
        <w:spacing w:lineRule="exact" w:line="580"/>
        <w:ind w:firstLineChars="200" w:startChars="0" w:start="0" w:endChars="0" w:end="0"/>
        <w:rPr/>
      </w:pPr>
      <w:r>
        <w:rPr>
          <w:rFonts w:ascii="黑体;SimHei" w:hAnsi="黑体;SimHei" w:hint="eastAsia" w:eastAsia="黑体;SimHei"/>
          <w:b/>
          <w:sz w:val="32"/>
          <w:szCs w:val="32"/>
        </w:rPr>
        <w:t>第七条</w:t>
      </w:r>
      <w:r>
        <w:rPr>
          <w:rFonts w:hint="eastAsia" w:eastAsia="仿宋_GB2312"/>
          <w:sz w:val="32"/>
          <w:szCs w:val="32"/>
        </w:rPr>
        <w:t xml:space="preserve">  市人民政府应当设立专利扶持资金，专项用于资助专利申请与保护、专利技术转化实施，奖励优秀专利项目。</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专利扶持资金列入同级财政预算，并根据专利事业发展的需要，逐年增加。</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专利扶持资金的具体管理使用办法由市人民政府制定。</w:t>
      </w:r>
    </w:p>
    <w:p>
      <w:pPr>
        <w:pStyle w:val="Normal"/>
        <w:snapToGrid w:val="false"/>
        <w:spacing w:lineRule="exact" w:line="580"/>
        <w:ind w:firstLineChars="200" w:startChars="0" w:start="0" w:endChars="0" w:end="0"/>
        <w:rPr/>
      </w:pPr>
      <w:r>
        <w:rPr>
          <w:rFonts w:ascii="黑体;SimHei" w:hAnsi="黑体;SimHei" w:hint="eastAsia" w:eastAsia="黑体;SimHei"/>
          <w:b/>
          <w:sz w:val="32"/>
          <w:szCs w:val="32"/>
        </w:rPr>
        <w:t>第八条</w:t>
      </w:r>
      <w:r>
        <w:rPr>
          <w:rFonts w:hint="eastAsia" w:eastAsia="仿宋_GB2312"/>
          <w:sz w:val="32"/>
          <w:szCs w:val="32"/>
        </w:rPr>
        <w:t xml:space="preserve">  单位和个人进行发明创造，引进、实施专利技术符合条件的，可以申请专利扶持资金。</w:t>
      </w:r>
    </w:p>
    <w:p>
      <w:pPr>
        <w:pStyle w:val="Normal"/>
        <w:snapToGrid w:val="false"/>
        <w:spacing w:lineRule="exact" w:line="580"/>
        <w:ind w:firstLineChars="200" w:startChars="0" w:start="0" w:endChars="0" w:end="0"/>
        <w:rPr/>
      </w:pPr>
      <w:r>
        <w:rPr>
          <w:rFonts w:ascii="黑体;SimHei" w:hAnsi="黑体;SimHei" w:hint="eastAsia" w:eastAsia="黑体;SimHei"/>
          <w:b/>
          <w:sz w:val="32"/>
          <w:szCs w:val="32"/>
        </w:rPr>
        <w:t>第九条</w:t>
      </w:r>
      <w:r>
        <w:rPr>
          <w:rFonts w:hint="eastAsia" w:eastAsia="仿宋_GB2312"/>
          <w:sz w:val="32"/>
          <w:szCs w:val="32"/>
        </w:rPr>
        <w:t xml:space="preserve">  科技行政管理部门对工程技术研究中心及企业技术开发中心进行认定、考核，应当把专利的创造、使用作为重要内容。</w:t>
      </w:r>
    </w:p>
    <w:p>
      <w:pPr>
        <w:pStyle w:val="Normal"/>
        <w:snapToGrid w:val="false"/>
        <w:spacing w:lineRule="exact" w:line="580"/>
        <w:ind w:firstLineChars="200" w:startChars="0" w:start="0" w:endChars="0" w:end="0"/>
        <w:rPr/>
      </w:pPr>
      <w:r>
        <w:rPr>
          <w:rFonts w:ascii="黑体;SimHei" w:hAnsi="黑体;SimHei" w:hint="eastAsia" w:eastAsia="黑体;SimHei"/>
          <w:b/>
          <w:sz w:val="32"/>
          <w:szCs w:val="32"/>
        </w:rPr>
        <w:t>第十条</w:t>
      </w:r>
      <w:r>
        <w:rPr>
          <w:rFonts w:hint="eastAsia" w:eastAsia="仿宋_GB2312"/>
          <w:sz w:val="32"/>
          <w:szCs w:val="32"/>
        </w:rPr>
        <w:t xml:space="preserve">  市管理专利工作的部门应当加强专利信息平台建设；支持专利中介服务机构发展，指导监督专利中介服务机构依法从事经营活动。</w:t>
      </w:r>
    </w:p>
    <w:p>
      <w:pPr>
        <w:pStyle w:val="Normal"/>
        <w:snapToGrid w:val="false"/>
        <w:spacing w:lineRule="exact" w:line="580"/>
        <w:ind w:firstLineChars="200" w:startChars="0" w:start="0" w:endChars="0" w:end="0"/>
        <w:rPr/>
      </w:pPr>
      <w:r>
        <w:rPr>
          <w:rFonts w:ascii="黑体;SimHei" w:hAnsi="黑体;SimHei" w:hint="eastAsia" w:eastAsia="黑体;SimHei"/>
          <w:b/>
          <w:sz w:val="32"/>
          <w:szCs w:val="32"/>
        </w:rPr>
        <w:t>第十一条</w:t>
      </w:r>
      <w:r>
        <w:rPr>
          <w:rFonts w:hint="eastAsia" w:eastAsia="仿宋_GB2312"/>
          <w:sz w:val="32"/>
          <w:szCs w:val="32"/>
        </w:rPr>
        <w:t xml:space="preserve">  在评定专业技术职务任职资格和聘任专业技术职务时，对于获得专利权的发明人、设计人应当优先评聘。</w:t>
      </w:r>
    </w:p>
    <w:p>
      <w:pPr>
        <w:pStyle w:val="Normal"/>
        <w:snapToGrid w:val="false"/>
        <w:spacing w:lineRule="exact" w:line="580"/>
        <w:ind w:firstLineChars="200" w:startChars="0" w:start="0" w:endChars="0" w:end="0"/>
        <w:rPr/>
      </w:pPr>
      <w:r>
        <w:rPr>
          <w:rFonts w:ascii="黑体;SimHei" w:hAnsi="黑体;SimHei" w:hint="eastAsia" w:eastAsia="黑体;SimHei"/>
          <w:b/>
          <w:sz w:val="32"/>
          <w:szCs w:val="32"/>
        </w:rPr>
        <w:t>第十二条</w:t>
      </w:r>
      <w:r>
        <w:rPr>
          <w:rFonts w:hint="eastAsia" w:eastAsia="仿宋_GB2312"/>
          <w:sz w:val="32"/>
          <w:szCs w:val="32"/>
        </w:rPr>
        <w:t xml:space="preserve">  对公民、法人或者其他组织自主创新的专利技术或者使用专利扶持资金完成的专利发明创造，在性能、技术等指标能够满足政府采购需求的条件下，政府采购应当购买；首次投放市场的，政府采购应当率先购买。</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政府采购的专利产品尚待研究开发的，采购人应当运用招标方式确定专利技术研发机构、高等院校或者企业进行研究开发，并予以订购。</w:t>
      </w:r>
    </w:p>
    <w:p>
      <w:pPr>
        <w:pStyle w:val="Normal"/>
        <w:snapToGrid w:val="false"/>
        <w:spacing w:lineRule="exact" w:line="580"/>
        <w:ind w:firstLineChars="200" w:startChars="0" w:start="0" w:endChars="0" w:end="0"/>
        <w:rPr/>
      </w:pPr>
      <w:r>
        <w:rPr>
          <w:rFonts w:ascii="黑体;SimHei" w:hAnsi="黑体;SimHei" w:hint="eastAsia" w:eastAsia="黑体;SimHei"/>
          <w:b/>
          <w:sz w:val="32"/>
          <w:szCs w:val="32"/>
        </w:rPr>
        <w:t>第十三条</w:t>
      </w:r>
      <w:r>
        <w:rPr>
          <w:rFonts w:hint="eastAsia" w:eastAsia="仿宋_GB2312"/>
          <w:sz w:val="32"/>
          <w:szCs w:val="32"/>
        </w:rPr>
        <w:t xml:space="preserve">  企业、科研机构、高等院校应当鼓励支持科技人员积极参与职务发明创造、专利应用转化和引进开发等活动。</w:t>
      </w:r>
    </w:p>
    <w:p>
      <w:pPr>
        <w:pStyle w:val="Normal"/>
        <w:snapToGrid w:val="false"/>
        <w:spacing w:lineRule="exact" w:line="580"/>
        <w:ind w:firstLineChars="200" w:startChars="0" w:start="0" w:endChars="0" w:end="0"/>
        <w:rPr/>
      </w:pPr>
      <w:r>
        <w:rPr>
          <w:rFonts w:ascii="黑体;SimHei" w:hAnsi="黑体;SimHei" w:hint="eastAsia" w:eastAsia="黑体;SimHei"/>
          <w:b/>
          <w:sz w:val="32"/>
          <w:szCs w:val="32"/>
        </w:rPr>
        <w:t>第十四条</w:t>
      </w:r>
      <w:r>
        <w:rPr>
          <w:rFonts w:hint="eastAsia" w:eastAsia="仿宋_GB2312"/>
          <w:sz w:val="32"/>
          <w:szCs w:val="32"/>
        </w:rPr>
        <w:t xml:space="preserve">  各级人民政府应当鼓励和支持专利项目孵化工作，以政府投资为主建立的各类具有孵化功能的创业服务中心，对入驻孵化的专利项目应当给予一定的政策扶持和优惠。</w:t>
      </w:r>
    </w:p>
    <w:p>
      <w:pPr>
        <w:pStyle w:val="Normal"/>
        <w:snapToGrid w:val="false"/>
        <w:spacing w:lineRule="exact" w:line="580"/>
        <w:ind w:firstLineChars="200" w:startChars="0" w:start="0" w:endChars="0" w:end="0"/>
        <w:rPr/>
      </w:pPr>
      <w:r>
        <w:rPr>
          <w:rFonts w:ascii="黑体;SimHei" w:hAnsi="黑体;SimHei" w:hint="eastAsia" w:eastAsia="黑体;SimHei"/>
          <w:b/>
          <w:sz w:val="32"/>
          <w:szCs w:val="32"/>
        </w:rPr>
        <w:t>第十五条</w:t>
      </w:r>
      <w:r>
        <w:rPr>
          <w:rFonts w:hint="eastAsia" w:eastAsia="仿宋_GB2312"/>
          <w:sz w:val="32"/>
          <w:szCs w:val="32"/>
        </w:rPr>
        <w:t xml:space="preserve">  市管理专利工作的部门应当支持企业、科研机构、高等院校制定专利战略，建立专利管理制度，培养专利管理人员。</w:t>
      </w:r>
    </w:p>
    <w:p>
      <w:pPr>
        <w:pStyle w:val="Normal"/>
        <w:snapToGrid w:val="false"/>
        <w:spacing w:lineRule="exact" w:line="580"/>
        <w:ind w:firstLineChars="200" w:startChars="0" w:start="0" w:endChars="0" w:end="0"/>
        <w:rPr/>
      </w:pPr>
      <w:r>
        <w:rPr>
          <w:rFonts w:ascii="黑体;SimHei" w:hAnsi="黑体;SimHei" w:hint="eastAsia" w:eastAsia="黑体;SimHei"/>
          <w:b/>
          <w:sz w:val="32"/>
          <w:szCs w:val="32"/>
        </w:rPr>
        <w:t>第十六条</w:t>
      </w:r>
      <w:r>
        <w:rPr>
          <w:rFonts w:hint="eastAsia" w:eastAsia="仿宋_GB2312"/>
          <w:sz w:val="32"/>
          <w:szCs w:val="32"/>
        </w:rPr>
        <w:t xml:space="preserve">  企业、科研机构、高等院校等单位的科技成果，应当及时申请专利。</w:t>
      </w:r>
    </w:p>
    <w:p>
      <w:pPr>
        <w:pStyle w:val="Normal"/>
        <w:snapToGrid w:val="false"/>
        <w:spacing w:lineRule="exact" w:line="580"/>
        <w:ind w:firstLineChars="200" w:startChars="0" w:start="0" w:endChars="0" w:end="0"/>
        <w:rPr/>
      </w:pPr>
      <w:r>
        <w:rPr>
          <w:rFonts w:ascii="黑体;SimHei" w:hAnsi="黑体;SimHei" w:hint="eastAsia" w:eastAsia="黑体;SimHei"/>
          <w:b/>
          <w:sz w:val="32"/>
          <w:szCs w:val="32"/>
        </w:rPr>
        <w:t>第十七条</w:t>
      </w:r>
      <w:r>
        <w:rPr>
          <w:rFonts w:hint="eastAsia" w:eastAsia="仿宋_GB2312"/>
          <w:sz w:val="32"/>
          <w:szCs w:val="32"/>
        </w:rPr>
        <w:t xml:space="preserve">  鼓励专利权人依法采取专利权入股、转让、许可等方式促进专利实施。</w:t>
      </w:r>
    </w:p>
    <w:p>
      <w:pPr>
        <w:pStyle w:val="Normal"/>
        <w:snapToGrid w:val="false"/>
        <w:spacing w:lineRule="exact" w:line="580"/>
        <w:ind w:firstLineChars="200" w:startChars="0" w:start="0" w:endChars="0" w:end="0"/>
        <w:rPr/>
      </w:pPr>
      <w:r>
        <w:rPr>
          <w:rFonts w:ascii="黑体;SimHei" w:hAnsi="黑体;SimHei" w:hint="eastAsia" w:eastAsia="黑体;SimHei"/>
          <w:b/>
          <w:sz w:val="32"/>
          <w:szCs w:val="32"/>
        </w:rPr>
        <w:t>第十八条</w:t>
      </w:r>
      <w:r>
        <w:rPr>
          <w:rFonts w:hint="eastAsia" w:eastAsia="仿宋_GB2312"/>
          <w:sz w:val="32"/>
          <w:szCs w:val="32"/>
        </w:rPr>
        <w:t xml:space="preserve">  被授予专利权的单位应当按照下列规定，对发明人或者设计人给予奖金和报酬：</w:t>
      </w:r>
    </w:p>
    <w:p>
      <w:pPr>
        <w:pStyle w:val="Normal"/>
        <w:snapToGrid w:val="false"/>
        <w:spacing w:lineRule="exact" w:line="580"/>
        <w:ind w:firstLineChars="200" w:startChars="0" w:start="0" w:endChars="0" w:end="0"/>
        <w:rPr/>
      </w:pPr>
      <w:r>
        <w:rPr>
          <w:rFonts w:hint="eastAsia" w:eastAsia="仿宋_GB2312"/>
          <w:sz w:val="32"/>
          <w:szCs w:val="32"/>
        </w:rPr>
        <w:t>（一） 自专利权公告之日起三个月内发给发明人或者设计人奖金，一项发明专利的奖金不低于三千元，一项实用新型专利的奖金不低于一千元，一项外观设计专利的奖金不低于五百元；</w:t>
      </w:r>
    </w:p>
    <w:p>
      <w:pPr>
        <w:pStyle w:val="Normal"/>
        <w:snapToGrid w:val="false"/>
        <w:spacing w:lineRule="exact" w:line="580"/>
        <w:ind w:firstLineChars="200" w:startChars="0" w:start="0" w:endChars="0" w:end="0"/>
        <w:rPr/>
      </w:pPr>
      <w:r>
        <w:rPr>
          <w:rFonts w:hint="eastAsia" w:eastAsia="仿宋_GB2312"/>
          <w:sz w:val="32"/>
          <w:szCs w:val="32"/>
        </w:rPr>
        <w:t>（二） 在专利权有效期内实施专利的，每年从实施该项发明或者实用新型专利所得税后利润提取不低于百分之五或者从实施该项外观设计专利所得税后利润提取不低于百分之零点五，作为报酬支付发明人或者设计人；或者参照上述比例，一次性发给发明人或者设计人报酬；</w:t>
      </w:r>
    </w:p>
    <w:p>
      <w:pPr>
        <w:pStyle w:val="Normal"/>
        <w:snapToGrid w:val="false"/>
        <w:spacing w:lineRule="exact" w:line="580"/>
        <w:ind w:firstLineChars="200" w:startChars="0" w:start="0" w:endChars="0" w:end="0"/>
        <w:rPr/>
      </w:pPr>
      <w:r>
        <w:rPr>
          <w:rFonts w:hint="eastAsia" w:eastAsia="仿宋_GB2312"/>
          <w:sz w:val="32"/>
          <w:szCs w:val="32"/>
        </w:rPr>
        <w:t>（三） 转让或者许可他人实施专利的，自收到转让、许可收益之日起三个月内，从该收益税后部分提取不低于百分之十五的比例作为报酬支付发明人或者设计人；</w:t>
      </w:r>
    </w:p>
    <w:p>
      <w:pPr>
        <w:pStyle w:val="Normal"/>
        <w:snapToGrid w:val="false"/>
        <w:spacing w:lineRule="exact" w:line="580"/>
        <w:ind w:firstLineChars="200" w:startChars="0" w:start="0" w:endChars="0" w:end="0"/>
        <w:rPr/>
      </w:pPr>
      <w:r>
        <w:rPr>
          <w:rFonts w:hint="eastAsia" w:eastAsia="仿宋_GB2312"/>
          <w:sz w:val="32"/>
          <w:szCs w:val="32"/>
        </w:rPr>
        <w:t>（四） 以专利权作价入股的，至少将该专利股份的百分之二十，作为发明人、设计人的股份，或者将该股份折价给付发明人、设计人。</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前款规定的奖金、报酬和提取的股份，单位与发明人、设计人另有约定的，从其约定。</w:t>
      </w:r>
    </w:p>
    <w:p>
      <w:pPr>
        <w:pStyle w:val="Normal"/>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r>
    </w:p>
    <w:p>
      <w:pPr>
        <w:pStyle w:val="Normal"/>
        <w:snapToGrid w:val="false"/>
        <w:spacing w:lineRule="exact" w:line="580"/>
        <w:jc w:val="center"/>
        <w:rPr>
          <w:rFonts w:ascii="黑体;SimHei" w:hAnsi="黑体;SimHei" w:eastAsia="黑体;SimHei" w:hint="eastAsia"/>
          <w:sz w:val="32"/>
          <w:szCs w:val="32"/>
        </w:rPr>
      </w:pPr>
      <w:r>
        <w:rPr>
          <w:rFonts w:ascii="黑体;SimHei" w:hAnsi="黑体;SimHei" w:hint="eastAsia" w:eastAsia="黑体;SimHei"/>
          <w:sz w:val="32"/>
          <w:szCs w:val="32"/>
        </w:rPr>
        <w:t>第三章  专利保护</w:t>
      </w:r>
    </w:p>
    <w:p>
      <w:pPr>
        <w:pStyle w:val="Normal"/>
        <w:snapToGrid w:val="false"/>
        <w:spacing w:lineRule="exact" w:line="580"/>
        <w:ind w:firstLineChars="200" w:startChars="0" w:start="0" w:endChars="0" w:end="0"/>
        <w:rPr>
          <w:rFonts w:ascii="黑体;SimHei" w:hAnsi="黑体;SimHei" w:eastAsia="仿宋_GB2312" w:hint="eastAsia"/>
          <w:sz w:val="32"/>
          <w:szCs w:val="32"/>
        </w:rPr>
      </w:pPr>
      <w:r>
        <w:rPr>
          <w:rFonts w:eastAsia="仿宋_GB2312" w:hint="eastAsia" w:ascii="黑体;SimHei" w:hAnsi="黑体;SimHei"/>
          <w:sz w:val="32"/>
          <w:szCs w:val="32"/>
        </w:rPr>
      </w:r>
    </w:p>
    <w:p>
      <w:pPr>
        <w:pStyle w:val="Normal"/>
        <w:snapToGrid w:val="false"/>
        <w:spacing w:lineRule="exact" w:line="580"/>
        <w:ind w:firstLineChars="200" w:startChars="0" w:start="0" w:endChars="0" w:end="0"/>
        <w:rPr/>
      </w:pPr>
      <w:r>
        <w:rPr>
          <w:rFonts w:ascii="黑体;SimHei" w:hAnsi="黑体;SimHei" w:hint="eastAsia" w:eastAsia="黑体;SimHei"/>
          <w:b/>
          <w:sz w:val="32"/>
          <w:szCs w:val="32"/>
        </w:rPr>
        <w:t>第十九条</w:t>
      </w:r>
      <w:r>
        <w:rPr>
          <w:rFonts w:hint="eastAsia" w:eastAsia="仿宋_GB2312"/>
          <w:sz w:val="32"/>
          <w:szCs w:val="32"/>
        </w:rPr>
        <w:t xml:space="preserve">  市人民政府建立专利保护维权援助机制，为单位及个人依法维权提供服务。</w:t>
      </w:r>
    </w:p>
    <w:p>
      <w:pPr>
        <w:pStyle w:val="Normal"/>
        <w:snapToGrid w:val="false"/>
        <w:spacing w:lineRule="exact" w:line="580"/>
        <w:ind w:firstLineChars="200" w:startChars="0" w:start="0" w:endChars="0" w:end="0"/>
        <w:rPr/>
      </w:pPr>
      <w:r>
        <w:rPr>
          <w:rFonts w:ascii="黑体;SimHei" w:hAnsi="黑体;SimHei" w:hint="eastAsia" w:eastAsia="黑体;SimHei"/>
          <w:b/>
          <w:sz w:val="32"/>
          <w:szCs w:val="32"/>
        </w:rPr>
        <w:t>第二十条</w:t>
      </w:r>
      <w:r>
        <w:rPr>
          <w:rFonts w:hint="eastAsia" w:eastAsia="仿宋_GB2312"/>
          <w:sz w:val="32"/>
          <w:szCs w:val="32"/>
        </w:rPr>
        <w:t xml:space="preserve">  禁止任何单位和个人从事下列行为：</w:t>
      </w:r>
    </w:p>
    <w:p>
      <w:pPr>
        <w:pStyle w:val="Normal"/>
        <w:snapToGrid w:val="false"/>
        <w:spacing w:lineRule="exact" w:line="580"/>
        <w:ind w:firstLineChars="200" w:startChars="0" w:start="0" w:endChars="0" w:end="0"/>
        <w:rPr/>
      </w:pPr>
      <w:r>
        <w:rPr>
          <w:rFonts w:hint="eastAsia" w:eastAsia="仿宋_GB2312"/>
          <w:sz w:val="32"/>
          <w:szCs w:val="32"/>
        </w:rPr>
        <w:t>（一） 未经专利权人许可，实施其专利；</w:t>
      </w:r>
    </w:p>
    <w:p>
      <w:pPr>
        <w:pStyle w:val="Normal"/>
        <w:snapToGrid w:val="false"/>
        <w:spacing w:lineRule="exact" w:line="580"/>
        <w:ind w:firstLineChars="200" w:startChars="0" w:start="0" w:endChars="0" w:end="0"/>
        <w:rPr/>
      </w:pPr>
      <w:r>
        <w:rPr>
          <w:rFonts w:hint="eastAsia" w:eastAsia="仿宋_GB2312"/>
          <w:sz w:val="32"/>
          <w:szCs w:val="32"/>
        </w:rPr>
        <w:t>（二） 假冒他人专利；</w:t>
      </w:r>
    </w:p>
    <w:p>
      <w:pPr>
        <w:pStyle w:val="Normal"/>
        <w:snapToGrid w:val="false"/>
        <w:spacing w:lineRule="exact" w:line="580"/>
        <w:ind w:firstLineChars="200" w:startChars="0" w:start="0" w:endChars="0" w:end="0"/>
        <w:rPr/>
      </w:pPr>
      <w:r>
        <w:rPr>
          <w:rFonts w:hint="eastAsia" w:eastAsia="仿宋_GB2312"/>
          <w:sz w:val="32"/>
          <w:szCs w:val="32"/>
        </w:rPr>
        <w:t>（三） 以非专利产品冒充专利产品，以非专利方法冒充专利方法。</w:t>
      </w:r>
    </w:p>
    <w:p>
      <w:pPr>
        <w:pStyle w:val="Normal"/>
        <w:snapToGrid w:val="false"/>
        <w:spacing w:lineRule="exact" w:line="580"/>
        <w:ind w:firstLineChars="200" w:startChars="0" w:start="0" w:endChars="0" w:end="0"/>
        <w:rPr/>
      </w:pPr>
      <w:r>
        <w:rPr>
          <w:rFonts w:ascii="黑体;SimHei" w:hAnsi="黑体;SimHei" w:hint="eastAsia" w:eastAsia="黑体;SimHei"/>
          <w:b/>
          <w:sz w:val="32"/>
          <w:szCs w:val="32"/>
        </w:rPr>
        <w:t>第二十一条</w:t>
      </w:r>
      <w:r>
        <w:rPr>
          <w:rFonts w:hint="eastAsia" w:eastAsia="仿宋_GB2312"/>
          <w:sz w:val="32"/>
          <w:szCs w:val="32"/>
        </w:rPr>
        <w:t xml:space="preserve">  开展专利发明创造活动有下列情形之一的，可以就专利申请权、专利申请费用、专利年费、利益分配等事项作出约定：</w:t>
      </w:r>
    </w:p>
    <w:p>
      <w:pPr>
        <w:pStyle w:val="Normal"/>
        <w:snapToGrid w:val="false"/>
        <w:spacing w:lineRule="exact" w:line="580"/>
        <w:ind w:firstLineChars="200" w:startChars="0" w:start="0" w:endChars="0" w:end="0"/>
        <w:rPr/>
      </w:pPr>
      <w:r>
        <w:rPr>
          <w:rFonts w:hint="eastAsia" w:eastAsia="仿宋_GB2312"/>
          <w:sz w:val="32"/>
          <w:szCs w:val="32"/>
        </w:rPr>
        <w:t>（一） 利用本单位的物质条件进行发明创造的；</w:t>
      </w:r>
    </w:p>
    <w:p>
      <w:pPr>
        <w:pStyle w:val="Normal"/>
        <w:snapToGrid w:val="false"/>
        <w:spacing w:lineRule="exact" w:line="580"/>
        <w:ind w:firstLineChars="200" w:startChars="0" w:start="0" w:endChars="0" w:end="0"/>
        <w:rPr/>
      </w:pPr>
      <w:r>
        <w:rPr>
          <w:rFonts w:hint="eastAsia" w:eastAsia="仿宋_GB2312"/>
          <w:sz w:val="32"/>
          <w:szCs w:val="32"/>
        </w:rPr>
        <w:t>（二） 个人兼职进行发明创造的；</w:t>
      </w:r>
    </w:p>
    <w:p>
      <w:pPr>
        <w:pStyle w:val="Normal"/>
        <w:snapToGrid w:val="false"/>
        <w:spacing w:lineRule="exact" w:line="580"/>
        <w:ind w:firstLineChars="200" w:startChars="0" w:start="0" w:endChars="0" w:end="0"/>
        <w:rPr/>
      </w:pPr>
      <w:r>
        <w:rPr>
          <w:rFonts w:hint="eastAsia" w:eastAsia="仿宋_GB2312"/>
          <w:sz w:val="32"/>
          <w:szCs w:val="32"/>
        </w:rPr>
        <w:t>（三） 合作或者委托进行发明创造的；</w:t>
      </w:r>
    </w:p>
    <w:p>
      <w:pPr>
        <w:pStyle w:val="Normal"/>
        <w:snapToGrid w:val="false"/>
        <w:spacing w:lineRule="exact" w:line="580"/>
        <w:ind w:firstLineChars="200" w:startChars="0" w:start="0" w:endChars="0" w:end="0"/>
        <w:rPr/>
      </w:pPr>
      <w:r>
        <w:rPr>
          <w:rFonts w:hint="eastAsia" w:eastAsia="仿宋_GB2312"/>
          <w:sz w:val="32"/>
          <w:szCs w:val="32"/>
        </w:rPr>
        <w:t>（四） 在其他单位进修、学习或者工作期间进行发明创造的；</w:t>
      </w:r>
    </w:p>
    <w:p>
      <w:pPr>
        <w:pStyle w:val="Normal"/>
        <w:snapToGrid w:val="false"/>
        <w:spacing w:lineRule="exact" w:line="580"/>
        <w:ind w:firstLineChars="200" w:startChars="0" w:start="0" w:endChars="0" w:end="0"/>
        <w:rPr/>
      </w:pPr>
      <w:r>
        <w:rPr>
          <w:rFonts w:hint="eastAsia" w:eastAsia="仿宋_GB2312"/>
          <w:sz w:val="32"/>
          <w:szCs w:val="32"/>
        </w:rPr>
        <w:t>（五） 订立其他科学技术研究、开发合同涉及发明创造的。</w:t>
      </w:r>
    </w:p>
    <w:p>
      <w:pPr>
        <w:pStyle w:val="Normal"/>
        <w:snapToGrid w:val="false"/>
        <w:spacing w:lineRule="exact" w:line="580"/>
        <w:ind w:firstLineChars="200" w:startChars="0" w:start="0" w:endChars="0" w:end="0"/>
        <w:rPr/>
      </w:pPr>
      <w:r>
        <w:rPr>
          <w:rFonts w:ascii="黑体;SimHei" w:hAnsi="黑体;SimHei" w:hint="eastAsia" w:eastAsia="黑体;SimHei"/>
          <w:b/>
          <w:sz w:val="32"/>
          <w:szCs w:val="32"/>
        </w:rPr>
        <w:t>第二十二条</w:t>
      </w:r>
      <w:r>
        <w:rPr>
          <w:rFonts w:hint="eastAsia" w:eastAsia="仿宋_GB2312"/>
          <w:sz w:val="32"/>
          <w:szCs w:val="32"/>
        </w:rPr>
        <w:t xml:space="preserve">  任何人未经单位许可不得泄漏或者出卖与职务发明创造有关的、尚未对外公开的技术资料和信息。</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因调动、辞职、退职、退休等原因终止、解除劳动关系离开原单位的人员，在离职离岗前，应当向原单位归还已经完成或者尚在进行的与职务发明创造有关的实验材料、试验记录、样品样机以及其他尚未对外公开的技术资料等。</w:t>
      </w:r>
    </w:p>
    <w:p>
      <w:pPr>
        <w:pStyle w:val="Normal"/>
        <w:snapToGrid w:val="false"/>
        <w:spacing w:lineRule="exact" w:line="580"/>
        <w:ind w:firstLineChars="200" w:startChars="0" w:start="0" w:endChars="0" w:end="0"/>
        <w:rPr/>
      </w:pPr>
      <w:r>
        <w:rPr>
          <w:rFonts w:ascii="黑体;SimHei" w:hAnsi="黑体;SimHei" w:hint="eastAsia" w:eastAsia="黑体;SimHei"/>
          <w:b/>
          <w:sz w:val="32"/>
          <w:szCs w:val="32"/>
        </w:rPr>
        <w:t>第二十三条</w:t>
      </w:r>
      <w:r>
        <w:rPr>
          <w:rFonts w:hint="eastAsia" w:eastAsia="仿宋_GB2312"/>
          <w:sz w:val="32"/>
          <w:szCs w:val="32"/>
        </w:rPr>
        <w:t xml:space="preserve">  下列专利纠纷，当事人可以请求市管理专利工作的部门调解，也可以直接向人民法院起诉：</w:t>
      </w:r>
    </w:p>
    <w:p>
      <w:pPr>
        <w:pStyle w:val="Normal"/>
        <w:snapToGrid w:val="false"/>
        <w:spacing w:lineRule="exact" w:line="580"/>
        <w:ind w:firstLineChars="200" w:startChars="0" w:start="0" w:endChars="0" w:end="0"/>
        <w:rPr/>
      </w:pPr>
      <w:r>
        <w:rPr>
          <w:rFonts w:hint="eastAsia" w:eastAsia="仿宋_GB2312"/>
          <w:sz w:val="32"/>
          <w:szCs w:val="32"/>
        </w:rPr>
        <w:t>（一） 侵犯专利权的纠纷；</w:t>
      </w:r>
    </w:p>
    <w:p>
      <w:pPr>
        <w:pStyle w:val="Normal"/>
        <w:snapToGrid w:val="false"/>
        <w:spacing w:lineRule="exact" w:line="580"/>
        <w:ind w:firstLineChars="200" w:startChars="0" w:start="0" w:endChars="0" w:end="0"/>
        <w:rPr/>
      </w:pPr>
      <w:r>
        <w:rPr>
          <w:rFonts w:hint="eastAsia" w:eastAsia="仿宋_GB2312"/>
          <w:sz w:val="32"/>
          <w:szCs w:val="32"/>
        </w:rPr>
        <w:t>（二） 专利申请权和专利权归属纠纷；</w:t>
      </w:r>
    </w:p>
    <w:p>
      <w:pPr>
        <w:pStyle w:val="Normal"/>
        <w:snapToGrid w:val="false"/>
        <w:spacing w:lineRule="exact" w:line="580"/>
        <w:ind w:firstLineChars="200" w:startChars="0" w:start="0" w:endChars="0" w:end="0"/>
        <w:rPr/>
      </w:pPr>
      <w:r>
        <w:rPr>
          <w:rFonts w:hint="eastAsia" w:eastAsia="仿宋_GB2312"/>
          <w:sz w:val="32"/>
          <w:szCs w:val="32"/>
        </w:rPr>
        <w:t>（三） 发明人、设计人资格纠纷；</w:t>
      </w:r>
    </w:p>
    <w:p>
      <w:pPr>
        <w:pStyle w:val="Normal"/>
        <w:snapToGrid w:val="false"/>
        <w:spacing w:lineRule="exact" w:line="580"/>
        <w:ind w:firstLineChars="200" w:startChars="0" w:start="0" w:endChars="0" w:end="0"/>
        <w:rPr/>
      </w:pPr>
      <w:r>
        <w:rPr>
          <w:rFonts w:hint="eastAsia" w:eastAsia="仿宋_GB2312"/>
          <w:sz w:val="32"/>
          <w:szCs w:val="32"/>
        </w:rPr>
        <w:t>（四） 职务发明创造的发明人、设计人的奖励和报酬纠纷；</w:t>
      </w:r>
    </w:p>
    <w:p>
      <w:pPr>
        <w:pStyle w:val="Normal"/>
        <w:snapToGrid w:val="false"/>
        <w:spacing w:lineRule="exact" w:line="580"/>
        <w:ind w:firstLineChars="200" w:startChars="0" w:start="0" w:endChars="0" w:end="0"/>
        <w:rPr/>
      </w:pPr>
      <w:r>
        <w:rPr>
          <w:rFonts w:hint="eastAsia" w:eastAsia="仿宋_GB2312"/>
          <w:sz w:val="32"/>
          <w:szCs w:val="32"/>
        </w:rPr>
        <w:t>（五） 发明专利申请公布后，专利权授予前使用发明专利而未支付费用的纠纷。</w:t>
      </w:r>
    </w:p>
    <w:p>
      <w:pPr>
        <w:pStyle w:val="Normal"/>
        <w:snapToGrid w:val="false"/>
        <w:spacing w:lineRule="exact" w:line="580"/>
        <w:ind w:firstLineChars="200" w:startChars="0" w:start="0" w:endChars="0" w:end="0"/>
        <w:rPr/>
      </w:pPr>
      <w:r>
        <w:rPr>
          <w:rFonts w:hint="eastAsia" w:eastAsia="仿宋_GB2312"/>
          <w:sz w:val="32"/>
          <w:szCs w:val="32"/>
        </w:rPr>
        <w:t>对前款第</w:t>
      </w: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项</w:t>
      </w:r>
      <w:r>
        <w:rPr>
          <w:rFonts w:hint="eastAsia" w:eastAsia="仿宋_GB2312"/>
          <w:sz w:val="32"/>
          <w:szCs w:val="32"/>
        </w:rPr>
        <w:t>所列的纠纷，专利权人应当在专利权授予之后提出。</w:t>
      </w:r>
    </w:p>
    <w:p>
      <w:pPr>
        <w:pStyle w:val="Normal"/>
        <w:snapToGrid w:val="false"/>
        <w:spacing w:lineRule="exact" w:line="580"/>
        <w:ind w:firstLineChars="200" w:startChars="0" w:start="0" w:endChars="0" w:end="0"/>
        <w:rPr/>
      </w:pPr>
      <w:r>
        <w:rPr>
          <w:rFonts w:ascii="黑体;SimHei" w:hAnsi="黑体;SimHei" w:hint="eastAsia" w:eastAsia="黑体;SimHei"/>
          <w:b/>
          <w:sz w:val="32"/>
          <w:szCs w:val="32"/>
        </w:rPr>
        <w:t>第二十四条</w:t>
      </w:r>
      <w:r>
        <w:rPr>
          <w:rFonts w:hint="eastAsia" w:eastAsia="仿宋_GB2312"/>
          <w:sz w:val="32"/>
          <w:szCs w:val="32"/>
        </w:rPr>
        <w:t xml:space="preserve">  当事人请求市管理专利工作的部门调解专利纠纷，应当符合下列条件：</w:t>
      </w:r>
    </w:p>
    <w:p>
      <w:pPr>
        <w:pStyle w:val="Normal"/>
        <w:snapToGrid w:val="false"/>
        <w:spacing w:lineRule="exact" w:line="580"/>
        <w:ind w:firstLineChars="200" w:startChars="0" w:start="0" w:endChars="0" w:end="0"/>
        <w:rPr/>
      </w:pPr>
      <w:r>
        <w:rPr>
          <w:rFonts w:hint="eastAsia" w:eastAsia="仿宋_GB2312"/>
          <w:sz w:val="32"/>
          <w:szCs w:val="32"/>
        </w:rPr>
        <w:t>（一） 请求人是专利权人或者利害关系人；</w:t>
      </w:r>
    </w:p>
    <w:p>
      <w:pPr>
        <w:pStyle w:val="Normal"/>
        <w:snapToGrid w:val="false"/>
        <w:spacing w:lineRule="exact" w:line="580"/>
        <w:ind w:firstLineChars="200" w:startChars="0" w:start="0" w:endChars="0" w:end="0"/>
        <w:rPr/>
      </w:pPr>
      <w:r>
        <w:rPr>
          <w:rFonts w:hint="eastAsia" w:eastAsia="仿宋_GB2312"/>
          <w:sz w:val="32"/>
          <w:szCs w:val="32"/>
        </w:rPr>
        <w:t>（二） 有明确的被请求人；</w:t>
      </w:r>
    </w:p>
    <w:p>
      <w:pPr>
        <w:pStyle w:val="Normal"/>
        <w:snapToGrid w:val="false"/>
        <w:spacing w:lineRule="exact" w:line="580"/>
        <w:ind w:firstLineChars="200" w:startChars="0" w:start="0" w:endChars="0" w:end="0"/>
        <w:rPr/>
      </w:pPr>
      <w:r>
        <w:rPr>
          <w:rFonts w:hint="eastAsia" w:eastAsia="仿宋_GB2312"/>
          <w:sz w:val="32"/>
          <w:szCs w:val="32"/>
        </w:rPr>
        <w:t>（三） 有明确的请求事项和具体的事实、理由；</w:t>
      </w:r>
    </w:p>
    <w:p>
      <w:pPr>
        <w:pStyle w:val="Normal"/>
        <w:snapToGrid w:val="false"/>
        <w:spacing w:lineRule="exact" w:line="580"/>
        <w:ind w:firstLineChars="200" w:startChars="0" w:start="0" w:endChars="0" w:end="0"/>
        <w:rPr/>
      </w:pPr>
      <w:r>
        <w:rPr>
          <w:rFonts w:hint="eastAsia" w:eastAsia="仿宋_GB2312"/>
          <w:sz w:val="32"/>
          <w:szCs w:val="32"/>
        </w:rPr>
        <w:t>（四） 被请求人住所地或者侵权行为地在本市行政区域范围内；</w:t>
      </w:r>
    </w:p>
    <w:p>
      <w:pPr>
        <w:pStyle w:val="Normal"/>
        <w:snapToGrid w:val="false"/>
        <w:spacing w:lineRule="exact" w:line="580"/>
        <w:ind w:firstLineChars="200" w:startChars="0" w:start="0" w:endChars="0" w:end="0"/>
        <w:rPr/>
      </w:pPr>
      <w:r>
        <w:rPr>
          <w:rFonts w:hint="eastAsia" w:eastAsia="仿宋_GB2312"/>
          <w:sz w:val="32"/>
          <w:szCs w:val="32"/>
        </w:rPr>
        <w:t>（五） 当事人未就该专利纠纷向人民法院起诉。</w:t>
      </w:r>
    </w:p>
    <w:p>
      <w:pPr>
        <w:pStyle w:val="Normal"/>
        <w:snapToGrid w:val="false"/>
        <w:spacing w:lineRule="exact" w:line="580"/>
        <w:ind w:firstLineChars="200" w:startChars="0" w:start="0" w:endChars="0" w:end="0"/>
        <w:rPr/>
      </w:pPr>
      <w:r>
        <w:rPr>
          <w:rFonts w:ascii="黑体;SimHei" w:hAnsi="黑体;SimHei" w:hint="eastAsia" w:eastAsia="黑体;SimHei"/>
          <w:b/>
          <w:sz w:val="32"/>
          <w:szCs w:val="32"/>
        </w:rPr>
        <w:t>第二十五条</w:t>
      </w:r>
      <w:r>
        <w:rPr>
          <w:rFonts w:hint="eastAsia" w:eastAsia="仿宋_GB2312"/>
          <w:sz w:val="32"/>
          <w:szCs w:val="32"/>
        </w:rPr>
        <w:t xml:space="preserve">  当事人请求调解专利纠纷，应当提交请求书以及相关证据和证明材料。</w:t>
      </w:r>
    </w:p>
    <w:p>
      <w:pPr>
        <w:pStyle w:val="Normal"/>
        <w:snapToGrid w:val="false"/>
        <w:spacing w:lineRule="exact" w:line="580"/>
        <w:ind w:firstLineChars="200" w:startChars="0" w:start="0" w:endChars="0" w:end="0"/>
        <w:rPr/>
      </w:pPr>
      <w:r>
        <w:rPr>
          <w:rFonts w:ascii="黑体;SimHei" w:hAnsi="黑体;SimHei" w:hint="eastAsia" w:eastAsia="黑体;SimHei"/>
          <w:b/>
          <w:sz w:val="32"/>
          <w:szCs w:val="32"/>
        </w:rPr>
        <w:t>第二十六条</w:t>
      </w:r>
      <w:r>
        <w:rPr>
          <w:rFonts w:hint="eastAsia" w:eastAsia="仿宋_GB2312"/>
          <w:sz w:val="32"/>
          <w:szCs w:val="32"/>
        </w:rPr>
        <w:t xml:space="preserve">  市管理专利工作的部门，自收到专利纠纷调解请求书和有关证据之日起五个工作日内，依法审查，作出是否受理的决定，并书面通知请求人。提交材料不全的，可以要求请求人在规定的期限内补齐材料。</w:t>
      </w:r>
    </w:p>
    <w:p>
      <w:pPr>
        <w:pStyle w:val="Normal"/>
        <w:snapToGrid w:val="false"/>
        <w:spacing w:lineRule="exact" w:line="580"/>
        <w:ind w:firstLineChars="200" w:startChars="0" w:start="0" w:endChars="0" w:end="0"/>
        <w:rPr/>
      </w:pPr>
      <w:r>
        <w:rPr>
          <w:rFonts w:ascii="黑体;SimHei" w:hAnsi="黑体;SimHei" w:hint="eastAsia" w:eastAsia="黑体;SimHei"/>
          <w:b/>
          <w:sz w:val="32"/>
          <w:szCs w:val="32"/>
        </w:rPr>
        <w:t>第二十七条</w:t>
      </w:r>
      <w:r>
        <w:rPr>
          <w:rFonts w:hint="eastAsia" w:eastAsia="仿宋_GB2312"/>
          <w:sz w:val="32"/>
          <w:szCs w:val="32"/>
        </w:rPr>
        <w:t xml:space="preserve">  市管理专利工作的部门调解专利纠纷时，可以根据双方当事人的意愿调解。经调解达成协议的，应当制作调解书；调解不成或者自决定受理之日起十五个工作日内未达成协议的，终止调解，并告知双方当事人可以依法向人民法院起诉。</w:t>
      </w:r>
    </w:p>
    <w:p>
      <w:pPr>
        <w:pStyle w:val="Normal"/>
        <w:snapToGrid w:val="false"/>
        <w:spacing w:lineRule="exact" w:line="580"/>
        <w:ind w:firstLineChars="200" w:startChars="0" w:start="0" w:endChars="0" w:end="0"/>
        <w:rPr/>
      </w:pPr>
      <w:r>
        <w:rPr>
          <w:rFonts w:ascii="黑体;SimHei" w:hAnsi="黑体;SimHei" w:hint="eastAsia" w:eastAsia="黑体;SimHei"/>
          <w:b/>
          <w:sz w:val="32"/>
          <w:szCs w:val="32"/>
        </w:rPr>
        <w:t>第二十八条</w:t>
      </w:r>
      <w:r>
        <w:rPr>
          <w:rFonts w:hint="eastAsia" w:eastAsia="仿宋_GB2312"/>
          <w:sz w:val="32"/>
          <w:szCs w:val="32"/>
        </w:rPr>
        <w:t xml:space="preserve">  市管理专利工作的部门认定侵权行为成立的，应当采取下列措施制止侵权行为：</w:t>
      </w:r>
    </w:p>
    <w:p>
      <w:pPr>
        <w:pStyle w:val="Normal"/>
        <w:snapToGrid w:val="false"/>
        <w:spacing w:lineRule="exact" w:line="580"/>
        <w:ind w:firstLineChars="200" w:startChars="0" w:start="0" w:endChars="0" w:end="0"/>
        <w:rPr/>
      </w:pPr>
      <w:r>
        <w:rPr>
          <w:rFonts w:hint="eastAsia" w:eastAsia="仿宋_GB2312"/>
          <w:sz w:val="32"/>
          <w:szCs w:val="32"/>
        </w:rPr>
        <w:t>（一） 属于制造侵权专利产品的，责令其立即停止制造行为、销毁或者拆解用于制造侵权产品的专用设备或者模具，并不得销售、使用尚未售出的侵权产品或者以其他形式将其投放市场；</w:t>
      </w:r>
    </w:p>
    <w:p>
      <w:pPr>
        <w:pStyle w:val="Normal"/>
        <w:snapToGrid w:val="false"/>
        <w:spacing w:lineRule="exact" w:line="580"/>
        <w:ind w:firstLineChars="200" w:startChars="0" w:start="0" w:endChars="0" w:end="0"/>
        <w:rPr/>
      </w:pPr>
      <w:r>
        <w:rPr>
          <w:rFonts w:hint="eastAsia" w:eastAsia="仿宋_GB2312"/>
          <w:sz w:val="32"/>
          <w:szCs w:val="32"/>
        </w:rPr>
        <w:t>（二） 属于侵权使用专利方法的，责令其立即停止使用行为、销毁实施专利方法的专用设备或者模具，并不得销售、使用尚未售出的依照专利方法直接获得的侵权产品或者以其他形式将其投放市场；</w:t>
      </w:r>
    </w:p>
    <w:p>
      <w:pPr>
        <w:pStyle w:val="Normal"/>
        <w:snapToGrid w:val="false"/>
        <w:spacing w:lineRule="exact" w:line="580"/>
        <w:ind w:firstLineChars="200" w:startChars="0" w:start="0" w:endChars="0" w:end="0"/>
        <w:rPr/>
      </w:pPr>
      <w:r>
        <w:rPr>
          <w:rFonts w:hint="eastAsia" w:eastAsia="仿宋_GB2312"/>
          <w:sz w:val="32"/>
          <w:szCs w:val="32"/>
        </w:rPr>
        <w:t>（三） 属于销售侵权专利产品或者依照专利方法获得侵权专利产品的，责令其立即停止销售行为，并不得使用尚未售出的侵权产品或者以其他形式将其投放市场；</w:t>
      </w:r>
    </w:p>
    <w:p>
      <w:pPr>
        <w:pStyle w:val="Normal"/>
        <w:snapToGrid w:val="false"/>
        <w:spacing w:lineRule="exact" w:line="580"/>
        <w:ind w:firstLineChars="200" w:startChars="0" w:start="0" w:endChars="0" w:end="0"/>
        <w:rPr/>
      </w:pPr>
      <w:r>
        <w:rPr>
          <w:rFonts w:hint="eastAsia" w:eastAsia="仿宋_GB2312"/>
          <w:sz w:val="32"/>
          <w:szCs w:val="32"/>
        </w:rPr>
        <w:t>（四） 对许诺销售侵权专利产品或者依照专利方法直接获得产品的，责令其立即停止许诺销售侵权产品的行为、消除影响，并不得进行任何实际销售行为；</w:t>
      </w:r>
    </w:p>
    <w:p>
      <w:pPr>
        <w:pStyle w:val="Normal"/>
        <w:snapToGrid w:val="false"/>
        <w:spacing w:lineRule="exact" w:line="580"/>
        <w:ind w:firstLineChars="200" w:startChars="0" w:start="0" w:endChars="0" w:end="0"/>
        <w:rPr/>
      </w:pPr>
      <w:r>
        <w:rPr>
          <w:rFonts w:hint="eastAsia" w:eastAsia="仿宋_GB2312"/>
          <w:sz w:val="32"/>
          <w:szCs w:val="32"/>
        </w:rPr>
        <w:t>（五） 对进口专利侵权产品或者依照专利方法直接获得专利侵权产品，并且已经进入本市的，责令其不得销售、使用该侵权产品或者以其他形式将其投放市场；</w:t>
      </w:r>
    </w:p>
    <w:p>
      <w:pPr>
        <w:pStyle w:val="Normal"/>
        <w:snapToGrid w:val="false"/>
        <w:spacing w:lineRule="exact" w:line="580"/>
        <w:ind w:firstLineChars="200" w:startChars="0" w:start="0" w:endChars="0" w:end="0"/>
        <w:rPr/>
      </w:pPr>
      <w:r>
        <w:rPr>
          <w:rFonts w:hint="eastAsia" w:eastAsia="仿宋_GB2312"/>
          <w:sz w:val="32"/>
          <w:szCs w:val="32"/>
        </w:rPr>
        <w:t>（六） 对以生产经营为目的使用专利侵权产品的，责令其立即停止使用行为。</w:t>
      </w:r>
    </w:p>
    <w:p>
      <w:pPr>
        <w:pStyle w:val="Normal"/>
        <w:snapToGrid w:val="false"/>
        <w:spacing w:lineRule="exact" w:line="580"/>
        <w:ind w:firstLineChars="200" w:startChars="0" w:start="0" w:endChars="0" w:end="0"/>
        <w:rPr/>
      </w:pPr>
      <w:r>
        <w:rPr>
          <w:rFonts w:hint="eastAsia" w:eastAsia="仿宋_GB2312"/>
          <w:sz w:val="32"/>
          <w:szCs w:val="32"/>
        </w:rPr>
        <w:t>采取前款第（</w:t>
      </w:r>
      <w:r>
        <w:rPr>
          <w:rFonts w:ascii="仿宋_GB2312" w:hAnsi="仿宋_GB2312" w:hint="eastAsia" w:eastAsia="仿宋_GB2312"/>
          <w:sz w:val="32"/>
          <w:szCs w:val="32"/>
        </w:rPr>
        <w:t>一）项至第（三）项、第五项和第六</w:t>
      </w:r>
      <w:r>
        <w:rPr>
          <w:rFonts w:hint="eastAsia" w:eastAsia="仿宋_GB2312"/>
          <w:sz w:val="32"/>
          <w:szCs w:val="32"/>
        </w:rPr>
        <w:t>项规定的措施不能制止侵权行为，市管理专利工作的部门可以责令侵权人销毁或者拆解侵权产品。</w:t>
      </w:r>
    </w:p>
    <w:p>
      <w:pPr>
        <w:pStyle w:val="Normal"/>
        <w:snapToGrid w:val="false"/>
        <w:spacing w:lineRule="exact" w:line="580"/>
        <w:ind w:firstLineChars="200" w:startChars="0" w:start="0" w:endChars="0" w:end="0"/>
        <w:rPr/>
      </w:pPr>
      <w:r>
        <w:rPr>
          <w:rFonts w:ascii="黑体;SimHei" w:hAnsi="黑体;SimHei" w:hint="eastAsia" w:eastAsia="黑体;SimHei"/>
          <w:b/>
          <w:sz w:val="32"/>
          <w:szCs w:val="32"/>
        </w:rPr>
        <w:t>第二十九条</w:t>
      </w:r>
      <w:r>
        <w:rPr>
          <w:rFonts w:hint="eastAsia" w:eastAsia="仿宋_GB2312"/>
          <w:sz w:val="32"/>
          <w:szCs w:val="32"/>
        </w:rPr>
        <w:t xml:space="preserve">  市管理专利工作的部门建立举报制度，鼓励单位和个人对专利违法行为进行举报，并为举报人保密。</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市管理专利工作的部门接到举报或者发现本条例第二十条所列行为之一的，应当在五个工作日内立案。</w:t>
      </w:r>
    </w:p>
    <w:p>
      <w:pPr>
        <w:pStyle w:val="Normal"/>
        <w:snapToGrid w:val="false"/>
        <w:spacing w:lineRule="exact" w:line="580"/>
        <w:ind w:firstLineChars="200" w:startChars="0" w:start="0" w:endChars="0" w:end="0"/>
        <w:rPr/>
      </w:pPr>
      <w:r>
        <w:rPr>
          <w:rFonts w:ascii="黑体;SimHei" w:hAnsi="黑体;SimHei" w:hint="eastAsia" w:eastAsia="黑体;SimHei"/>
          <w:b/>
          <w:sz w:val="32"/>
          <w:szCs w:val="32"/>
        </w:rPr>
        <w:t xml:space="preserve">第三十条  </w:t>
      </w:r>
      <w:r>
        <w:rPr>
          <w:rFonts w:hint="eastAsia" w:eastAsia="仿宋_GB2312"/>
          <w:sz w:val="32"/>
          <w:szCs w:val="32"/>
        </w:rPr>
        <w:t>市管理专利工作的部门处理专利纠纷、查处专利违法行为，可以根据需要依法行使下列职权：</w:t>
      </w:r>
    </w:p>
    <w:p>
      <w:pPr>
        <w:pStyle w:val="Normal"/>
        <w:snapToGrid w:val="false"/>
        <w:spacing w:lineRule="exact" w:line="580"/>
        <w:ind w:firstLineChars="200" w:startChars="0" w:start="0" w:endChars="0" w:end="0"/>
        <w:rPr/>
      </w:pPr>
      <w:r>
        <w:rPr>
          <w:rFonts w:hint="eastAsia" w:eastAsia="仿宋_GB2312"/>
          <w:sz w:val="32"/>
          <w:szCs w:val="32"/>
        </w:rPr>
        <w:t>（一） 询问有关当事人，调查与涉嫌违法行为有关的情况；</w:t>
      </w:r>
    </w:p>
    <w:p>
      <w:pPr>
        <w:pStyle w:val="Normal"/>
        <w:snapToGrid w:val="false"/>
        <w:spacing w:lineRule="exact" w:line="580"/>
        <w:ind w:firstLineChars="200" w:startChars="0" w:start="0" w:endChars="0" w:end="0"/>
        <w:rPr/>
      </w:pPr>
      <w:r>
        <w:rPr>
          <w:rFonts w:hint="eastAsia" w:eastAsia="仿宋_GB2312"/>
          <w:sz w:val="32"/>
          <w:szCs w:val="32"/>
        </w:rPr>
        <w:t>（二） 对当事人涉嫌违法行为的场所实施现场检查；</w:t>
      </w:r>
    </w:p>
    <w:p>
      <w:pPr>
        <w:pStyle w:val="Normal"/>
        <w:snapToGrid w:val="false"/>
        <w:spacing w:lineRule="exact" w:line="580"/>
        <w:ind w:firstLineChars="200" w:startChars="0" w:start="0" w:endChars="0" w:end="0"/>
        <w:rPr/>
      </w:pPr>
      <w:r>
        <w:rPr>
          <w:rFonts w:hint="eastAsia" w:eastAsia="仿宋_GB2312"/>
          <w:sz w:val="32"/>
          <w:szCs w:val="32"/>
        </w:rPr>
        <w:t>（三） 查阅、复制与涉嫌违法行为有关的合同、发票、账簿以及其他相关资料；</w:t>
      </w:r>
    </w:p>
    <w:p>
      <w:pPr>
        <w:pStyle w:val="Normal"/>
        <w:snapToGrid w:val="false"/>
        <w:spacing w:lineRule="exact" w:line="580"/>
        <w:ind w:firstLineChars="200" w:startChars="0" w:start="0" w:endChars="0" w:end="0"/>
        <w:rPr/>
      </w:pPr>
      <w:r>
        <w:rPr>
          <w:rFonts w:hint="eastAsia" w:eastAsia="仿宋_GB2312"/>
          <w:sz w:val="32"/>
          <w:szCs w:val="32"/>
        </w:rPr>
        <w:t>（四） 检查与涉嫌违法行为有关的产品，对有证据证明是假冒专利的产品，予以查封或者扣押；</w:t>
      </w:r>
    </w:p>
    <w:p>
      <w:pPr>
        <w:pStyle w:val="Normal"/>
        <w:snapToGrid w:val="false"/>
        <w:spacing w:lineRule="exact" w:line="580"/>
        <w:ind w:firstLineChars="200" w:startChars="0" w:start="0" w:endChars="0" w:end="0"/>
        <w:rPr/>
      </w:pPr>
      <w:r>
        <w:rPr>
          <w:rFonts w:hint="eastAsia" w:eastAsia="仿宋_GB2312"/>
          <w:sz w:val="32"/>
          <w:szCs w:val="32"/>
        </w:rPr>
        <w:t>（五） 法律法规规定的其他职权。</w:t>
      </w:r>
    </w:p>
    <w:p>
      <w:pPr>
        <w:pStyle w:val="Normal"/>
        <w:snapToGrid w:val="false"/>
        <w:spacing w:lineRule="exact" w:line="580"/>
        <w:ind w:firstLineChars="200" w:startChars="0" w:start="0" w:endChars="0" w:end="0"/>
        <w:rPr/>
      </w:pPr>
      <w:r>
        <w:rPr>
          <w:rFonts w:ascii="黑体;SimHei" w:hAnsi="黑体;SimHei" w:hint="eastAsia" w:eastAsia="黑体;SimHei"/>
          <w:b/>
          <w:sz w:val="32"/>
          <w:szCs w:val="32"/>
        </w:rPr>
        <w:t>第三十一条</w:t>
      </w:r>
      <w:r>
        <w:rPr>
          <w:rFonts w:ascii="黑体;SimHei" w:hAnsi="黑体;SimHei" w:hint="eastAsia" w:eastAsia="黑体;SimHei"/>
          <w:sz w:val="32"/>
          <w:szCs w:val="32"/>
        </w:rPr>
        <w:t xml:space="preserve"> </w:t>
      </w:r>
      <w:r>
        <w:rPr>
          <w:rFonts w:hint="eastAsia" w:eastAsia="仿宋_GB2312"/>
          <w:sz w:val="32"/>
          <w:szCs w:val="32"/>
        </w:rPr>
        <w:t xml:space="preserve"> 市管理专利工作的部门查处专利违法行为，有关单位和个人应当协助、配合，如实反映情况，不得拒绝、阻挠。</w:t>
      </w:r>
    </w:p>
    <w:p>
      <w:pPr>
        <w:pStyle w:val="Normal"/>
        <w:snapToGrid w:val="false"/>
        <w:spacing w:lineRule="exact" w:line="580"/>
        <w:ind w:firstLineChars="200" w:startChars="0" w:start="0" w:endChars="0" w:end="0"/>
        <w:rPr/>
      </w:pPr>
      <w:r>
        <w:rPr>
          <w:rFonts w:ascii="黑体;SimHei" w:hAnsi="黑体;SimHei" w:hint="eastAsia" w:eastAsia="黑体;SimHei"/>
          <w:b/>
          <w:sz w:val="32"/>
          <w:szCs w:val="32"/>
        </w:rPr>
        <w:t>第三十二条</w:t>
      </w:r>
      <w:r>
        <w:rPr>
          <w:rFonts w:hint="eastAsia" w:eastAsia="仿宋_GB2312"/>
          <w:sz w:val="32"/>
          <w:szCs w:val="32"/>
        </w:rPr>
        <w:t xml:space="preserve">  处置国有资产涉及专利权的，评估报告中应当有专门的专利评估内容，并将结果及时报送同级国有资产管理机构备案。</w:t>
      </w:r>
    </w:p>
    <w:p>
      <w:pPr>
        <w:pStyle w:val="Normal"/>
        <w:snapToGrid w:val="false"/>
        <w:spacing w:lineRule="exact" w:line="580"/>
        <w:ind w:firstLineChars="200" w:startChars="0" w:start="0" w:endChars="0" w:end="0"/>
        <w:rPr/>
      </w:pPr>
      <w:r>
        <w:rPr>
          <w:rFonts w:ascii="黑体;SimHei" w:hAnsi="黑体;SimHei" w:hint="eastAsia" w:eastAsia="黑体;SimHei"/>
          <w:b/>
          <w:sz w:val="32"/>
          <w:szCs w:val="32"/>
        </w:rPr>
        <w:t>第三十三条</w:t>
      </w:r>
      <w:r>
        <w:rPr>
          <w:rFonts w:hint="eastAsia" w:eastAsia="仿宋_GB2312"/>
          <w:sz w:val="32"/>
          <w:szCs w:val="32"/>
        </w:rPr>
        <w:t xml:space="preserve">  涉及专利的广告，广告经营者、发布者应当要求广告主提供专利权有效证明；广告主未提供的，不得设计、制作、发布广告。</w:t>
      </w:r>
    </w:p>
    <w:p>
      <w:pPr>
        <w:pStyle w:val="Normal"/>
        <w:snapToGrid w:val="false"/>
        <w:spacing w:lineRule="exact" w:line="580"/>
        <w:ind w:firstLineChars="200" w:startChars="0" w:start="0" w:endChars="0" w:end="0"/>
        <w:rPr/>
      </w:pPr>
      <w:r>
        <w:rPr>
          <w:rFonts w:ascii="黑体;SimHei" w:hAnsi="黑体;SimHei" w:hint="eastAsia" w:eastAsia="黑体;SimHei"/>
          <w:b/>
          <w:sz w:val="32"/>
          <w:szCs w:val="32"/>
        </w:rPr>
        <w:t>第三十四条</w:t>
      </w:r>
      <w:r>
        <w:rPr>
          <w:rFonts w:hint="eastAsia" w:eastAsia="仿宋_GB2312"/>
          <w:sz w:val="32"/>
          <w:szCs w:val="32"/>
        </w:rPr>
        <w:t xml:space="preserve">  展览会、推广会、交易会等展会的举办者，对标有专利标记的参展产品或者技术，应当要求参展者提供专利证书或者专利许可合同；参展者未能提供的，不得允许其参展。</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举办者发现专利违法行为的，应当向市管理专利工作的部门举报。</w:t>
      </w:r>
    </w:p>
    <w:p>
      <w:pPr>
        <w:pStyle w:val="Normal"/>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r>
    </w:p>
    <w:p>
      <w:pPr>
        <w:pStyle w:val="Normal"/>
        <w:snapToGrid w:val="false"/>
        <w:spacing w:lineRule="exact" w:line="580"/>
        <w:jc w:val="center"/>
        <w:rPr>
          <w:rFonts w:ascii="黑体;SimHei" w:hAnsi="黑体;SimHei" w:eastAsia="黑体;SimHei" w:hint="eastAsia"/>
          <w:sz w:val="32"/>
          <w:szCs w:val="32"/>
        </w:rPr>
      </w:pPr>
      <w:r>
        <w:rPr>
          <w:rFonts w:ascii="黑体;SimHei" w:hAnsi="黑体;SimHei" w:hint="eastAsia" w:eastAsia="黑体;SimHei"/>
          <w:sz w:val="32"/>
          <w:szCs w:val="32"/>
        </w:rPr>
        <w:t>第四章  法律责任</w:t>
      </w:r>
    </w:p>
    <w:p>
      <w:pPr>
        <w:pStyle w:val="Normal"/>
        <w:snapToGrid w:val="false"/>
        <w:spacing w:lineRule="exact" w:line="580"/>
        <w:ind w:firstLineChars="200" w:startChars="0" w:start="0" w:endChars="0" w:end="0"/>
        <w:rPr>
          <w:rFonts w:ascii="黑体;SimHei" w:hAnsi="黑体;SimHei" w:eastAsia="仿宋_GB2312" w:hint="eastAsia"/>
          <w:sz w:val="32"/>
          <w:szCs w:val="32"/>
        </w:rPr>
      </w:pPr>
      <w:r>
        <w:rPr>
          <w:rFonts w:eastAsia="仿宋_GB2312" w:hint="eastAsia" w:ascii="黑体;SimHei" w:hAnsi="黑体;SimHei"/>
          <w:sz w:val="32"/>
          <w:szCs w:val="32"/>
        </w:rPr>
      </w:r>
    </w:p>
    <w:p>
      <w:pPr>
        <w:pStyle w:val="Normal"/>
        <w:snapToGrid w:val="false"/>
        <w:spacing w:lineRule="exact" w:line="580"/>
        <w:ind w:firstLineChars="200" w:startChars="0" w:start="0" w:endChars="0" w:end="0"/>
        <w:rPr/>
      </w:pPr>
      <w:r>
        <w:rPr>
          <w:rFonts w:ascii="黑体;SimHei" w:hAnsi="黑体;SimHei" w:hint="eastAsia" w:eastAsia="黑体;SimHei"/>
          <w:b/>
          <w:sz w:val="32"/>
          <w:szCs w:val="32"/>
        </w:rPr>
        <w:t xml:space="preserve">第三十五条 </w:t>
      </w:r>
      <w:r>
        <w:rPr>
          <w:rFonts w:hint="eastAsia" w:eastAsia="仿宋_GB2312"/>
          <w:sz w:val="32"/>
          <w:szCs w:val="32"/>
        </w:rPr>
        <w:t xml:space="preserve"> 违反本条例第二十条第（二）项、第（三）项规定假冒专利的，除依法承担民事责任外，由市管理专利工作的部门责令改正并予以公告，没收违法所得，可以并处违法所得四倍以下的罚款；没有违法所得的，可以处二十万元以下的罚款；构成犯罪的，依法追究刑事责任。</w:t>
      </w:r>
    </w:p>
    <w:p>
      <w:pPr>
        <w:pStyle w:val="Normal"/>
        <w:snapToGrid w:val="false"/>
        <w:spacing w:lineRule="exact" w:line="580"/>
        <w:ind w:firstLineChars="200" w:startChars="0" w:start="0" w:endChars="0" w:end="0"/>
        <w:rPr/>
      </w:pPr>
      <w:r>
        <w:rPr>
          <w:rFonts w:ascii="黑体;SimHei" w:hAnsi="黑体;SimHei" w:hint="eastAsia" w:eastAsia="黑体;SimHei"/>
          <w:b/>
          <w:sz w:val="32"/>
          <w:szCs w:val="32"/>
        </w:rPr>
        <w:t>第三十六条</w:t>
      </w:r>
      <w:r>
        <w:rPr>
          <w:rFonts w:hint="eastAsia" w:eastAsia="仿宋_GB2312"/>
          <w:sz w:val="32"/>
          <w:szCs w:val="32"/>
        </w:rPr>
        <w:t xml:space="preserve">  违反本条例第三十二条规定，评估报告无专门的专利评估内容，未将结果及时报送同级国有资产管理机构备案的，由有关主管部门依法对直接责任人员和直接负责的主管人员给予行政处分。</w:t>
      </w:r>
    </w:p>
    <w:p>
      <w:pPr>
        <w:pStyle w:val="Normal"/>
        <w:snapToGrid w:val="false"/>
        <w:spacing w:lineRule="exact" w:line="580"/>
        <w:ind w:firstLineChars="200" w:startChars="0" w:start="0" w:endChars="0" w:end="0"/>
        <w:rPr/>
      </w:pPr>
      <w:r>
        <w:rPr>
          <w:rFonts w:ascii="黑体;SimHei" w:hAnsi="黑体;SimHei" w:hint="eastAsia" w:eastAsia="黑体;SimHei"/>
          <w:b/>
          <w:sz w:val="32"/>
          <w:szCs w:val="32"/>
        </w:rPr>
        <w:t>第三十七条</w:t>
      </w:r>
      <w:r>
        <w:rPr>
          <w:rFonts w:hint="eastAsia" w:eastAsia="仿宋_GB2312"/>
          <w:sz w:val="32"/>
          <w:szCs w:val="32"/>
        </w:rPr>
        <w:t xml:space="preserve">  违反本条例第三十三条规定，广告经营者、发布者为未提供专利权有效证明的广告主，设计、制作、发布涉及专利的广告的，由市工商行政管理部门责令其限期改正；逾期不改的，可以处五千元以上一万元以下的罚款。</w:t>
      </w:r>
    </w:p>
    <w:p>
      <w:pPr>
        <w:pStyle w:val="Normal"/>
        <w:snapToGrid w:val="false"/>
        <w:spacing w:lineRule="exact" w:line="580"/>
        <w:ind w:firstLineChars="200" w:startChars="0" w:start="0" w:endChars="0" w:end="0"/>
        <w:rPr/>
      </w:pPr>
      <w:r>
        <w:rPr>
          <w:rFonts w:ascii="黑体;SimHei" w:hAnsi="黑体;SimHei" w:hint="eastAsia" w:eastAsia="黑体;SimHei"/>
          <w:b/>
          <w:sz w:val="32"/>
          <w:szCs w:val="32"/>
        </w:rPr>
        <w:t>第三十八条</w:t>
      </w:r>
      <w:r>
        <w:rPr>
          <w:rFonts w:hint="eastAsia" w:eastAsia="仿宋_GB2312"/>
          <w:sz w:val="32"/>
          <w:szCs w:val="32"/>
        </w:rPr>
        <w:t xml:space="preserve">  管理专利工作的部门工作人员玩忽职守、滥用职权、徇私舞弊的，由其所在单位或者上级机关依法给予行政处分；构成犯罪的，依法追究刑事责任。</w:t>
      </w:r>
    </w:p>
    <w:p>
      <w:pPr>
        <w:pStyle w:val="Normal"/>
        <w:snapToGrid w:val="false"/>
        <w:spacing w:lineRule="exact" w:line="580"/>
        <w:rPr>
          <w:rFonts w:eastAsia="仿宋_GB2312" w:hint="eastAsia"/>
          <w:sz w:val="32"/>
          <w:szCs w:val="32"/>
        </w:rPr>
      </w:pPr>
      <w:r>
        <w:rPr>
          <w:rFonts w:eastAsia="仿宋_GB2312" w:hint="eastAsia"/>
          <w:sz w:val="32"/>
          <w:szCs w:val="32"/>
        </w:rPr>
      </w:r>
    </w:p>
    <w:p>
      <w:pPr>
        <w:pStyle w:val="Normal"/>
        <w:snapToGrid w:val="false"/>
        <w:spacing w:lineRule="exact" w:line="580"/>
        <w:jc w:val="center"/>
        <w:rPr>
          <w:rFonts w:ascii="黑体;SimHei" w:hAnsi="黑体;SimHei" w:eastAsia="黑体;SimHei" w:hint="eastAsia"/>
          <w:sz w:val="32"/>
          <w:szCs w:val="32"/>
        </w:rPr>
      </w:pPr>
      <w:r>
        <w:rPr>
          <w:rFonts w:ascii="黑体;SimHei" w:hAnsi="黑体;SimHei" w:hint="eastAsia" w:eastAsia="黑体;SimHei"/>
          <w:sz w:val="32"/>
          <w:szCs w:val="32"/>
        </w:rPr>
        <w:t>第五章  附  则</w:t>
      </w:r>
    </w:p>
    <w:p>
      <w:pPr>
        <w:pStyle w:val="Normal"/>
        <w:snapToGrid w:val="false"/>
        <w:spacing w:lineRule="exact" w:line="580"/>
        <w:jc w:val="center"/>
        <w:rPr>
          <w:rFonts w:ascii="黑体;SimHei" w:hAnsi="黑体;SimHei" w:eastAsia="仿宋_GB2312" w:hint="eastAsia"/>
          <w:sz w:val="32"/>
          <w:szCs w:val="32"/>
        </w:rPr>
      </w:pPr>
      <w:r>
        <w:rPr>
          <w:rFonts w:eastAsia="仿宋_GB2312" w:hint="eastAsia" w:ascii="黑体;SimHei" w:hAnsi="黑体;SimHei"/>
          <w:sz w:val="32"/>
          <w:szCs w:val="32"/>
        </w:rPr>
      </w:r>
    </w:p>
    <w:p>
      <w:pPr>
        <w:pStyle w:val="Normal"/>
        <w:snapToGrid w:val="false"/>
        <w:spacing w:lineRule="exact" w:line="580"/>
        <w:ind w:firstLineChars="200" w:startChars="0" w:start="0" w:endChars="0" w:end="0"/>
        <w:rPr>
          <w:rFonts w:eastAsia="仿宋_GB2312" w:hint="eastAsia"/>
          <w:sz w:val="32"/>
          <w:szCs w:val="32"/>
        </w:rPr>
      </w:pPr>
      <w:r>
        <w:rPr>
          <w:rFonts w:ascii="黑体;SimHei" w:hAnsi="黑体;SimHei" w:hint="eastAsia" w:eastAsia="黑体;SimHei"/>
          <w:b/>
          <w:sz w:val="32"/>
          <w:szCs w:val="32"/>
        </w:rPr>
        <w:t xml:space="preserve">第三十九条 </w:t>
      </w:r>
      <w:r>
        <w:rPr>
          <w:rFonts w:hint="eastAsia" w:eastAsia="仿宋_GB2312"/>
          <w:sz w:val="32"/>
          <w:szCs w:val="32"/>
        </w:rPr>
        <w:t xml:space="preserve"> 本条例自</w:t>
      </w:r>
      <w:r>
        <w:rPr>
          <w:rFonts w:eastAsia="仿宋_GB2312" w:hint="eastAsia"/>
          <w:sz w:val="32"/>
          <w:szCs w:val="32"/>
        </w:rPr>
        <w:t>2009</w:t>
      </w:r>
      <w:r>
        <w:rPr>
          <w:rFonts w:hint="eastAsia" w:eastAsia="仿宋_GB2312"/>
          <w:sz w:val="32"/>
          <w:szCs w:val="32"/>
        </w:rPr>
        <w:t>年</w:t>
      </w:r>
      <w:r>
        <w:rPr>
          <w:rFonts w:eastAsia="仿宋_GB2312" w:hint="eastAsia"/>
          <w:sz w:val="32"/>
          <w:szCs w:val="32"/>
        </w:rPr>
        <w:t>8</w:t>
      </w:r>
      <w:r>
        <w:rPr>
          <w:rFonts w:hint="eastAsia" w:eastAsia="仿宋_GB2312"/>
          <w:sz w:val="32"/>
          <w:szCs w:val="32"/>
        </w:rPr>
        <w:t>月</w:t>
      </w:r>
      <w:r>
        <w:rPr>
          <w:rFonts w:eastAsia="仿宋_GB2312" w:hint="eastAsia"/>
          <w:sz w:val="32"/>
          <w:szCs w:val="32"/>
        </w:rPr>
        <w:t>1</w:t>
      </w:r>
      <w:r>
        <w:rPr>
          <w:rFonts w:hint="eastAsia" w:eastAsia="仿宋_GB2312"/>
          <w:sz w:val="32"/>
          <w:szCs w:val="32"/>
        </w:rPr>
        <w:t>日起施行。</w:t>
      </w:r>
    </w:p>
    <w:p>
      <w:pPr>
        <w:pStyle w:val="Normal"/>
        <w:snapToGrid w:val="false"/>
        <w:spacing w:lineRule="exact" w:line="580"/>
        <w:rPr>
          <w:rFonts w:eastAsia="仿宋_GB2312" w:cs="黑体;SimHei" w:hint="eastAsia"/>
          <w:sz w:val="32"/>
          <w:szCs w:val="32"/>
        </w:rPr>
      </w:pPr>
      <w:r>
        <w:rPr>
          <w:rFonts w:eastAsia="仿宋_GB2312" w:cs="黑体;SimHei" w:hint="eastAsia"/>
          <w:sz w:val="32"/>
          <w:szCs w:val="32"/>
        </w:rPr>
      </w:r>
    </w:p>
    <w:sectPr>
      <w:headerReference w:type="default" r:id="rId2"/>
      <w:footerReference w:type="default" r:id="rId3"/>
      <w:type w:val="nextPage"/>
      <w:pgSz w:w="11906" w:h="16838"/>
      <w:pgMar w:left="1588" w:right="1588" w:gutter="0" w:header="851"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10</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10</w:t>
                    </w:r>
                    <w:r>
                      <w:rPr>
                        <w:rStyle w:val="PageNumber"/>
                        <w:rFonts w:cs="宋体;SimSun" w:ascii="宋体;SimSun" w:hAnsi="宋体;SimSun"/>
                        <w:sz w:val="28"/>
                        <w:szCs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4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SimSun" w:hAnsi="宋体;SimSun" w:cs="宋体;SimSun"/>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2012-08-10T09:50:00Z</dcterms:created>
  <dc:creator>微软中国</dc:creator>
  <dc:description/>
  <cp:keywords/>
  <dc:language>en-US</dc:language>
  <cp:lastModifiedBy>Administrator</cp:lastModifiedBy>
  <dcterms:modified xsi:type="dcterms:W3CDTF">2017-03-23T14:54:00Z</dcterms:modified>
  <cp:revision>13</cp:revision>
  <dc:subject/>
  <dc:title>包头市专利促进与保护条例</dc:title>
</cp:coreProperties>
</file>