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包头市五当召保护管理条例</w:t>
      </w:r>
    </w:p>
    <w:p>
      <w:pPr>
        <w:pStyle w:val="Normal"/>
        <w:spacing w:lineRule="exact" w:line="560"/>
        <w:rPr>
          <w:rFonts w:ascii="宋体;SimSun" w:hAnsi="宋体;SimSun" w:eastAsia="仿宋_GB2312" w:cs="宋体;SimSun" w:hint="eastAsia"/>
          <w:sz w:val="30"/>
          <w:szCs w:val="21"/>
        </w:rPr>
      </w:pPr>
      <w:r>
        <w:rPr>
          <w:rFonts w:eastAsia="仿宋_GB2312" w:cs="宋体;SimSun" w:hint="eastAsia" w:ascii="宋体;SimSun" w:hAnsi="宋体;SimSun"/>
          <w:sz w:val="30"/>
          <w:szCs w:val="21"/>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日包头市第十三届人民代表大会常务委员会第九次会议通过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日内蒙古自治区第十一届人民代表大会常务委员会第八次会议批准）</w:t>
      </w:r>
    </w:p>
    <w:p>
      <w:pPr>
        <w:pStyle w:val="Normal"/>
        <w:snapToGrid w:val="false"/>
        <w:spacing w:lineRule="exact" w:line="58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hint="eastAsia" w:eastAsia="黑体;SimHei"/>
          <w:b/>
          <w:sz w:val="32"/>
          <w:szCs w:val="32"/>
        </w:rPr>
        <w:t>第一条</w:t>
      </w:r>
      <w:r>
        <w:rPr>
          <w:rFonts w:hint="eastAsia" w:eastAsia="仿宋_GB2312"/>
          <w:sz w:val="32"/>
          <w:szCs w:val="32"/>
        </w:rPr>
        <w:t xml:space="preserve">  为了加强对五当召的保护和管理，促进地方经济、社会、文化协调发展，根据《中华人民共和国文物保护法》、国务院《宗教事务条例》和《内蒙古自治区文物保护条例》等法律法规，结合本市实际，制定本条例。</w:t>
      </w:r>
    </w:p>
    <w:p>
      <w:pPr>
        <w:pStyle w:val="Normal"/>
        <w:snapToGrid w:val="false"/>
        <w:spacing w:lineRule="exact" w:line="580"/>
        <w:ind w:firstLineChars="200" w:startChars="0" w:start="0" w:endChars="0" w:end="0"/>
        <w:rPr/>
      </w:pPr>
      <w:r>
        <w:rPr>
          <w:rFonts w:hint="eastAsia" w:eastAsia="黑体;SimHei"/>
          <w:b/>
          <w:sz w:val="32"/>
          <w:szCs w:val="32"/>
        </w:rPr>
        <w:t>第二条</w:t>
      </w:r>
      <w:r>
        <w:rPr>
          <w:rFonts w:hint="eastAsia" w:eastAsia="仿宋_GB2312"/>
          <w:sz w:val="32"/>
          <w:szCs w:val="32"/>
        </w:rPr>
        <w:t xml:space="preserve">  五当召保护管理及其相关资源利用，应当遵守本条例。</w:t>
      </w:r>
    </w:p>
    <w:p>
      <w:pPr>
        <w:pStyle w:val="Normal"/>
        <w:snapToGrid w:val="false"/>
        <w:spacing w:lineRule="exact" w:line="580"/>
        <w:ind w:firstLineChars="200" w:startChars="0" w:start="0" w:endChars="0" w:end="0"/>
        <w:rPr/>
      </w:pPr>
      <w:r>
        <w:rPr>
          <w:rFonts w:hint="eastAsia" w:eastAsia="黑体;SimHei"/>
          <w:b/>
          <w:sz w:val="32"/>
          <w:szCs w:val="32"/>
        </w:rPr>
        <w:t>第三条</w:t>
      </w:r>
      <w:r>
        <w:rPr>
          <w:rFonts w:hint="eastAsia" w:eastAsia="仿宋_GB2312"/>
          <w:sz w:val="32"/>
          <w:szCs w:val="32"/>
        </w:rPr>
        <w:t xml:space="preserve">  五当召保护管理工作，遵循严格保护、科学规划、统一管理、合理利用的原则。</w:t>
      </w:r>
    </w:p>
    <w:p>
      <w:pPr>
        <w:pStyle w:val="Normal"/>
        <w:snapToGrid w:val="false"/>
        <w:spacing w:lineRule="exact" w:line="580"/>
        <w:ind w:firstLineChars="200" w:startChars="0" w:start="0" w:endChars="0" w:end="0"/>
        <w:rPr/>
      </w:pPr>
      <w:r>
        <w:rPr>
          <w:rFonts w:hint="eastAsia" w:eastAsia="黑体;SimHei"/>
          <w:b/>
          <w:sz w:val="32"/>
          <w:szCs w:val="32"/>
        </w:rPr>
        <w:t>第四条</w:t>
      </w:r>
      <w:r>
        <w:rPr>
          <w:rFonts w:hint="eastAsia" w:eastAsia="仿宋_GB2312"/>
          <w:sz w:val="32"/>
          <w:szCs w:val="32"/>
        </w:rPr>
        <w:t xml:space="preserve">  市人民政府民族宗教事务行政主管部门负责五当召保护的监督管理工作。五当召管理机构负责具体的文物保护、宗教事务和旅游管理工作。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文物行政管理部门应当加强对五当召文物保护工作的指导监督。</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五当召所在区人民政府、市发展和改革、规划、城乡建设、国土资源、林业、水务、环保、旅游、公安、工商、财政等部门在各自的职责范围内，做好五当召保护管理的相关工作。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五当召的保护管理要充分发挥寺庙教务管理机构的作用。</w:t>
      </w:r>
    </w:p>
    <w:p>
      <w:pPr>
        <w:pStyle w:val="Normal"/>
        <w:snapToGrid w:val="false"/>
        <w:spacing w:lineRule="exact" w:line="580"/>
        <w:ind w:firstLineChars="200" w:startChars="0" w:start="0" w:endChars="0" w:end="0"/>
        <w:rPr/>
      </w:pPr>
      <w:r>
        <w:rPr>
          <w:rFonts w:hint="eastAsia" w:eastAsia="黑体;SimHei"/>
          <w:b/>
          <w:sz w:val="32"/>
          <w:szCs w:val="32"/>
        </w:rPr>
        <w:t>第五条</w:t>
      </w:r>
      <w:r>
        <w:rPr>
          <w:rFonts w:hint="eastAsia" w:eastAsia="仿宋_GB2312"/>
          <w:sz w:val="32"/>
          <w:szCs w:val="32"/>
        </w:rPr>
        <w:t xml:space="preserve">  五当召的保护管理经费，列入市本级财政预算。经批准的其他收入，用于文物保护及宗教管理等支出，专款专用。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鼓励社会力量参与五当召的保护，开展多种形式的合作与交流。</w:t>
      </w:r>
    </w:p>
    <w:p>
      <w:pPr>
        <w:pStyle w:val="Normal"/>
        <w:snapToGrid w:val="false"/>
        <w:spacing w:lineRule="exact" w:line="580"/>
        <w:ind w:firstLineChars="200" w:startChars="0" w:start="0" w:endChars="0" w:end="0"/>
        <w:rPr/>
      </w:pPr>
      <w:r>
        <w:rPr>
          <w:rFonts w:hint="eastAsia" w:eastAsia="黑体;SimHei"/>
          <w:b/>
          <w:sz w:val="32"/>
          <w:szCs w:val="32"/>
        </w:rPr>
        <w:t>第六条</w:t>
      </w:r>
      <w:r>
        <w:rPr>
          <w:rFonts w:hint="eastAsia" w:eastAsia="仿宋_GB2312"/>
          <w:sz w:val="32"/>
          <w:szCs w:val="32"/>
        </w:rPr>
        <w:t xml:space="preserve">  五当召是全国重点文物保护单位，依法有其保护范围和建设控制地带：</w:t>
      </w:r>
    </w:p>
    <w:p>
      <w:pPr>
        <w:pStyle w:val="Normal"/>
        <w:snapToGrid w:val="false"/>
        <w:spacing w:lineRule="exact" w:line="580"/>
        <w:ind w:firstLineChars="200" w:startChars="0" w:start="0" w:endChars="0" w:end="0"/>
        <w:rPr/>
      </w:pPr>
      <w:r>
        <w:rPr>
          <w:rFonts w:hint="eastAsia" w:eastAsia="仿宋_GB2312"/>
          <w:sz w:val="32"/>
          <w:szCs w:val="32"/>
        </w:rPr>
        <w:t>（一）保护范围：东至东沙林庆东山顶，西至查干召西山顶，南至林肯布郎格大桥，北至敖包山顶向北延伸五百米；</w:t>
      </w:r>
    </w:p>
    <w:p>
      <w:pPr>
        <w:pStyle w:val="Normal"/>
        <w:snapToGrid w:val="false"/>
        <w:spacing w:lineRule="exact" w:line="580"/>
        <w:ind w:firstLineChars="200" w:startChars="0" w:start="0" w:endChars="0" w:end="0"/>
        <w:rPr/>
      </w:pPr>
      <w:r>
        <w:rPr>
          <w:rFonts w:hint="eastAsia" w:eastAsia="仿宋_GB2312"/>
          <w:sz w:val="32"/>
          <w:szCs w:val="32"/>
        </w:rPr>
        <w:t>（二）</w:t>
      </w:r>
      <w:r>
        <w:rPr>
          <w:rFonts w:ascii="仿宋_GB2312" w:hAnsi="仿宋_GB2312" w:hint="eastAsia" w:eastAsia="仿宋_GB2312"/>
          <w:sz w:val="32"/>
          <w:szCs w:val="32"/>
        </w:rPr>
        <w:t>建设控制地带：以保护范围为基础向四周延伸三公里，即西南至东经</w:t>
      </w:r>
      <w:r>
        <w:rPr>
          <w:rFonts w:eastAsia="仿宋_GB2312" w:hint="eastAsia"/>
          <w:sz w:val="32"/>
          <w:szCs w:val="32"/>
        </w:rPr>
        <w:t>100°15′24″</w:t>
      </w:r>
      <w:r>
        <w:rPr>
          <w:rFonts w:hint="eastAsia" w:eastAsia="仿宋_GB2312"/>
          <w:sz w:val="32"/>
          <w:szCs w:val="32"/>
        </w:rPr>
        <w:t>，北纬</w:t>
      </w:r>
      <w:r>
        <w:rPr>
          <w:rFonts w:eastAsia="仿宋_GB2312" w:hint="eastAsia"/>
          <w:sz w:val="32"/>
          <w:szCs w:val="32"/>
        </w:rPr>
        <w:t>40°44′7.3″</w:t>
      </w:r>
      <w:r>
        <w:rPr>
          <w:rFonts w:hint="eastAsia" w:eastAsia="仿宋_GB2312"/>
          <w:sz w:val="32"/>
          <w:szCs w:val="32"/>
        </w:rPr>
        <w:t>，西北至东经</w:t>
      </w:r>
      <w:r>
        <w:rPr>
          <w:rFonts w:eastAsia="仿宋_GB2312" w:hint="eastAsia"/>
          <w:sz w:val="32"/>
          <w:szCs w:val="32"/>
        </w:rPr>
        <w:t>110°15′24″</w:t>
      </w:r>
      <w:r>
        <w:rPr>
          <w:rFonts w:hint="eastAsia" w:eastAsia="仿宋_GB2312"/>
          <w:sz w:val="32"/>
          <w:szCs w:val="32"/>
        </w:rPr>
        <w:t>，北纬</w:t>
      </w:r>
      <w:r>
        <w:rPr>
          <w:rFonts w:eastAsia="仿宋_GB2312" w:hint="eastAsia"/>
          <w:sz w:val="32"/>
          <w:szCs w:val="32"/>
        </w:rPr>
        <w:t>40°51′23.5″</w:t>
      </w:r>
      <w:r>
        <w:rPr>
          <w:rFonts w:hint="eastAsia" w:eastAsia="仿宋_GB2312"/>
          <w:sz w:val="32"/>
          <w:szCs w:val="32"/>
        </w:rPr>
        <w:t>，东北至东经</w:t>
      </w:r>
      <w:r>
        <w:rPr>
          <w:rFonts w:eastAsia="仿宋_GB2312" w:hint="eastAsia"/>
          <w:spacing w:val="4"/>
          <w:sz w:val="32"/>
          <w:szCs w:val="32"/>
        </w:rPr>
        <w:t>110°21′41.8″</w:t>
      </w:r>
      <w:r>
        <w:rPr>
          <w:rFonts w:hint="eastAsia" w:eastAsia="仿宋_GB2312"/>
          <w:spacing w:val="4"/>
          <w:sz w:val="32"/>
          <w:szCs w:val="32"/>
        </w:rPr>
        <w:t>，北纬</w:t>
      </w:r>
      <w:r>
        <w:rPr>
          <w:rFonts w:eastAsia="仿宋_GB2312" w:hint="eastAsia"/>
          <w:spacing w:val="4"/>
          <w:sz w:val="32"/>
          <w:szCs w:val="32"/>
        </w:rPr>
        <w:t>40°51′23.5″</w:t>
      </w:r>
      <w:r>
        <w:rPr>
          <w:rFonts w:hint="eastAsia" w:eastAsia="仿宋_GB2312"/>
          <w:spacing w:val="4"/>
          <w:sz w:val="32"/>
          <w:szCs w:val="32"/>
        </w:rPr>
        <w:t>，东南至东经</w:t>
      </w:r>
      <w:r>
        <w:rPr>
          <w:rFonts w:eastAsia="仿宋_GB2312" w:hint="eastAsia"/>
          <w:spacing w:val="4"/>
          <w:sz w:val="32"/>
          <w:szCs w:val="32"/>
        </w:rPr>
        <w:t>110°21′41.8″</w:t>
      </w:r>
      <w:r>
        <w:rPr>
          <w:rFonts w:hint="eastAsia" w:eastAsia="仿宋_GB2312"/>
          <w:spacing w:val="4"/>
          <w:sz w:val="32"/>
          <w:szCs w:val="32"/>
        </w:rPr>
        <w:t>，北纬</w:t>
      </w:r>
      <w:r>
        <w:rPr>
          <w:rFonts w:eastAsia="仿宋_GB2312" w:hint="eastAsia"/>
          <w:spacing w:val="4"/>
          <w:sz w:val="32"/>
          <w:szCs w:val="32"/>
        </w:rPr>
        <w:t>40°44′7.3″</w:t>
      </w:r>
      <w:r>
        <w:rPr>
          <w:rFonts w:hint="eastAsia" w:eastAsia="仿宋_GB2312"/>
          <w:sz w:val="32"/>
          <w:szCs w:val="32"/>
        </w:rPr>
        <w:t>。</w:t>
      </w:r>
    </w:p>
    <w:p>
      <w:pPr>
        <w:pStyle w:val="Normal"/>
        <w:snapToGrid w:val="false"/>
        <w:spacing w:lineRule="exact" w:line="580"/>
        <w:ind w:firstLineChars="200" w:startChars="0" w:start="0" w:endChars="0" w:end="0"/>
        <w:rPr/>
      </w:pPr>
      <w:r>
        <w:rPr>
          <w:rFonts w:hint="eastAsia" w:eastAsia="黑体;SimHei"/>
          <w:b/>
          <w:sz w:val="32"/>
          <w:szCs w:val="32"/>
        </w:rPr>
        <w:t>第七条</w:t>
      </w:r>
      <w:r>
        <w:rPr>
          <w:rFonts w:hint="eastAsia" w:eastAsia="仿宋_GB2312"/>
          <w:sz w:val="32"/>
          <w:szCs w:val="32"/>
        </w:rPr>
        <w:t xml:space="preserve">  在五当召保护范围和建设控制地带依法设立的保护标志和界桩，任何单位和个人不得擅自移动和破坏。</w:t>
      </w:r>
    </w:p>
    <w:p>
      <w:pPr>
        <w:pStyle w:val="Normal"/>
        <w:snapToGrid w:val="false"/>
        <w:spacing w:lineRule="exact" w:line="580"/>
        <w:ind w:firstLineChars="200" w:startChars="0" w:start="0" w:endChars="0" w:end="0"/>
        <w:rPr/>
      </w:pPr>
      <w:r>
        <w:rPr>
          <w:rFonts w:hint="eastAsia" w:eastAsia="黑体;SimHei"/>
          <w:b/>
          <w:sz w:val="32"/>
          <w:szCs w:val="32"/>
        </w:rPr>
        <w:t>第八条</w:t>
      </w:r>
      <w:r>
        <w:rPr>
          <w:rFonts w:hint="eastAsia" w:eastAsia="仿宋_GB2312"/>
          <w:sz w:val="32"/>
          <w:szCs w:val="32"/>
        </w:rPr>
        <w:t xml:space="preserve">  市民族宗教事务行政主管部门会同五当召所在区人民政府和市相关部门采取措施，恢复和改善五当召的生态环境；禁止在五当召保护范围和建设控制地带损坏树木、草地、水源、山体等自然风貌和资源。</w:t>
      </w:r>
    </w:p>
    <w:p>
      <w:pPr>
        <w:pStyle w:val="Normal"/>
        <w:snapToGrid w:val="false"/>
        <w:spacing w:lineRule="exact" w:line="580"/>
        <w:ind w:firstLineChars="200" w:startChars="0" w:start="0" w:endChars="0" w:end="0"/>
        <w:rPr/>
      </w:pPr>
      <w:r>
        <w:rPr>
          <w:rFonts w:hint="eastAsia" w:eastAsia="黑体;SimHei"/>
          <w:b/>
          <w:sz w:val="32"/>
          <w:szCs w:val="32"/>
        </w:rPr>
        <w:t>第九条</w:t>
      </w:r>
      <w:r>
        <w:rPr>
          <w:rFonts w:hint="eastAsia" w:eastAsia="仿宋_GB2312"/>
          <w:sz w:val="32"/>
          <w:szCs w:val="32"/>
        </w:rPr>
        <w:t xml:space="preserve">  市民族宗教事务行政主管部门会同相关部门和五当召所在区人民政府，组织编制五当召保护规划，经市人民政府批准后实施。</w:t>
      </w:r>
    </w:p>
    <w:p>
      <w:pPr>
        <w:pStyle w:val="Normal"/>
        <w:snapToGrid w:val="false"/>
        <w:spacing w:lineRule="exact" w:line="580"/>
        <w:ind w:firstLineChars="200" w:startChars="0" w:start="0" w:endChars="0" w:end="0"/>
        <w:rPr/>
      </w:pPr>
      <w:r>
        <w:rPr>
          <w:rFonts w:hint="eastAsia" w:eastAsia="黑体;SimHei"/>
          <w:b/>
          <w:sz w:val="32"/>
          <w:szCs w:val="32"/>
        </w:rPr>
        <w:t>第十条</w:t>
      </w:r>
      <w:r>
        <w:rPr>
          <w:rFonts w:hint="eastAsia" w:eastAsia="仿宋_GB2312"/>
          <w:sz w:val="32"/>
          <w:szCs w:val="32"/>
        </w:rPr>
        <w:t xml:space="preserve">  五当召保护范围内，除下列工程外不得进行其他工程建设或者爆破、钻探、挖掘等作业：</w:t>
      </w:r>
    </w:p>
    <w:p>
      <w:pPr>
        <w:pStyle w:val="Normal"/>
        <w:snapToGrid w:val="false"/>
        <w:spacing w:lineRule="exact" w:line="580"/>
        <w:ind w:firstLineChars="200" w:startChars="0" w:start="0" w:endChars="0" w:end="0"/>
        <w:rPr/>
      </w:pPr>
      <w:r>
        <w:rPr>
          <w:rFonts w:hint="eastAsia" w:eastAsia="仿宋_GB2312"/>
          <w:sz w:val="32"/>
          <w:szCs w:val="32"/>
        </w:rPr>
        <w:t>（一） 对古建筑物、附属建筑物修缮；</w:t>
      </w:r>
    </w:p>
    <w:p>
      <w:pPr>
        <w:pStyle w:val="Normal"/>
        <w:snapToGrid w:val="false"/>
        <w:spacing w:lineRule="exact" w:line="580"/>
        <w:ind w:firstLineChars="200" w:startChars="0" w:start="0" w:endChars="0" w:end="0"/>
        <w:rPr/>
      </w:pPr>
      <w:r>
        <w:rPr>
          <w:rFonts w:hint="eastAsia" w:eastAsia="仿宋_GB2312"/>
          <w:sz w:val="32"/>
          <w:szCs w:val="32"/>
        </w:rPr>
        <w:t>（二） 对全部毁坏的古建筑物、附属建筑物进行重建；</w:t>
      </w:r>
    </w:p>
    <w:p>
      <w:pPr>
        <w:pStyle w:val="Normal"/>
        <w:snapToGrid w:val="false"/>
        <w:spacing w:lineRule="exact" w:line="580"/>
        <w:ind w:firstLineChars="200" w:startChars="0" w:start="0" w:endChars="0" w:end="0"/>
        <w:rPr/>
      </w:pPr>
      <w:r>
        <w:rPr>
          <w:rFonts w:hint="eastAsia" w:eastAsia="仿宋_GB2312"/>
          <w:sz w:val="32"/>
          <w:szCs w:val="32"/>
        </w:rPr>
        <w:t>（三） 防火、防雷、防盗、防自然损坏等保护性设施建设；</w:t>
      </w:r>
    </w:p>
    <w:p>
      <w:pPr>
        <w:pStyle w:val="Normal"/>
        <w:snapToGrid w:val="false"/>
        <w:spacing w:lineRule="exact" w:line="580"/>
        <w:ind w:firstLineChars="200" w:startChars="0" w:start="0" w:endChars="0" w:end="0"/>
        <w:rPr/>
      </w:pPr>
      <w:r>
        <w:rPr>
          <w:rFonts w:hint="eastAsia" w:eastAsia="仿宋_GB2312"/>
          <w:sz w:val="32"/>
          <w:szCs w:val="32"/>
        </w:rPr>
        <w:t>（四） 与五当召古建筑相关的配套设施。</w:t>
      </w:r>
    </w:p>
    <w:p>
      <w:pPr>
        <w:pStyle w:val="Normal"/>
        <w:snapToGrid w:val="false"/>
        <w:spacing w:lineRule="exact" w:line="580"/>
        <w:ind w:firstLineChars="200" w:startChars="0" w:start="0" w:endChars="0" w:end="0"/>
        <w:rPr/>
      </w:pPr>
      <w:r>
        <w:rPr>
          <w:rFonts w:hint="eastAsia" w:eastAsia="黑体;SimHei"/>
          <w:b/>
          <w:sz w:val="32"/>
          <w:szCs w:val="32"/>
        </w:rPr>
        <w:t>第十一条</w:t>
      </w:r>
      <w:r>
        <w:rPr>
          <w:rFonts w:hint="eastAsia" w:eastAsia="仿宋_GB2312"/>
          <w:sz w:val="32"/>
          <w:szCs w:val="32"/>
        </w:rPr>
        <w:t xml:space="preserve">  五当召保护范围内古建筑物、附属建筑物的修缮工程，应当制定修缮计划，经市文物行政管理部门审核按照法定程序上报批准后实施。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对古建筑物、附属建筑物进行修缮，不得改变原状。</w:t>
      </w:r>
    </w:p>
    <w:p>
      <w:pPr>
        <w:pStyle w:val="Normal"/>
        <w:snapToGrid w:val="false"/>
        <w:spacing w:lineRule="exact" w:line="580"/>
        <w:ind w:firstLineChars="200" w:startChars="0" w:start="0" w:endChars="0" w:end="0"/>
        <w:rPr/>
      </w:pPr>
      <w:r>
        <w:rPr>
          <w:rFonts w:hint="eastAsia" w:eastAsia="仿宋_GB2312"/>
          <w:sz w:val="32"/>
          <w:szCs w:val="32"/>
        </w:rPr>
        <w:t>承担工程勘查、设计、施工、监理的单位，应当具备相应等级的资质。</w:t>
      </w:r>
    </w:p>
    <w:p>
      <w:pPr>
        <w:pStyle w:val="Normal"/>
        <w:snapToGrid w:val="false"/>
        <w:spacing w:lineRule="exact" w:line="580"/>
        <w:ind w:firstLineChars="200" w:startChars="0" w:start="0" w:endChars="0" w:end="0"/>
        <w:rPr/>
      </w:pPr>
      <w:r>
        <w:rPr>
          <w:rFonts w:hint="eastAsia" w:eastAsia="黑体;SimHei"/>
          <w:b/>
          <w:sz w:val="32"/>
          <w:szCs w:val="32"/>
        </w:rPr>
        <w:t>第十二条</w:t>
      </w:r>
      <w:r>
        <w:rPr>
          <w:rFonts w:hint="eastAsia" w:eastAsia="仿宋_GB2312"/>
          <w:sz w:val="32"/>
          <w:szCs w:val="32"/>
        </w:rPr>
        <w:t xml:space="preserve">  五当召保护范围内全部毁坏的古建筑物、附属建筑物需要在原址重建的，由五当召管理机构向市民族宗教事务管理部门、文物行政管理部门和城建规划部门提出重建申请，依法经批准后实施。</w:t>
      </w:r>
    </w:p>
    <w:p>
      <w:pPr>
        <w:pStyle w:val="Normal"/>
        <w:snapToGrid w:val="false"/>
        <w:spacing w:lineRule="exact" w:line="580"/>
        <w:ind w:firstLineChars="200" w:startChars="0" w:start="0" w:endChars="0" w:end="0"/>
        <w:rPr/>
      </w:pPr>
      <w:r>
        <w:rPr>
          <w:rFonts w:hint="eastAsia" w:eastAsia="黑体;SimHei"/>
          <w:b/>
          <w:sz w:val="32"/>
          <w:szCs w:val="32"/>
        </w:rPr>
        <w:t>第十三条</w:t>
      </w:r>
      <w:r>
        <w:rPr>
          <w:rFonts w:hint="eastAsia" w:eastAsia="仿宋_GB2312"/>
          <w:b/>
          <w:sz w:val="32"/>
          <w:szCs w:val="32"/>
        </w:rPr>
        <w:t xml:space="preserve"> </w:t>
      </w:r>
      <w:r>
        <w:rPr>
          <w:rFonts w:hint="eastAsia" w:eastAsia="仿宋_GB2312"/>
          <w:sz w:val="32"/>
          <w:szCs w:val="32"/>
        </w:rPr>
        <w:t xml:space="preserve"> 五当召建设控制地带新建建筑物、构筑物、园林景观的风格、色调、高度、体量应当与五当召的整体历史风貌和自然环境相协调。</w:t>
      </w:r>
    </w:p>
    <w:p>
      <w:pPr>
        <w:pStyle w:val="Normal"/>
        <w:snapToGrid w:val="false"/>
        <w:spacing w:lineRule="exact" w:line="580"/>
        <w:ind w:firstLineChars="200" w:startChars="0" w:start="0" w:endChars="0" w:end="0"/>
        <w:rPr/>
      </w:pPr>
      <w:r>
        <w:rPr>
          <w:rFonts w:hint="eastAsia" w:eastAsia="黑体;SimHei"/>
          <w:b/>
          <w:sz w:val="32"/>
          <w:szCs w:val="32"/>
        </w:rPr>
        <w:t>第十四条</w:t>
      </w:r>
      <w:r>
        <w:rPr>
          <w:rFonts w:hint="eastAsia" w:eastAsia="仿宋_GB2312"/>
          <w:sz w:val="32"/>
          <w:szCs w:val="32"/>
        </w:rPr>
        <w:t xml:space="preserve">  市人民政府应当组织相关部门对五当召保护范围和建设控制地带内的建筑物、构筑物的合法性进行定期的检查，危害五当召安全或者破坏其历史风貌的，要及时上报自治区人民政府处理。</w:t>
      </w:r>
    </w:p>
    <w:p>
      <w:pPr>
        <w:pStyle w:val="Normal"/>
        <w:snapToGrid w:val="false"/>
        <w:spacing w:lineRule="exact" w:line="580"/>
        <w:ind w:firstLineChars="200" w:startChars="0" w:start="0" w:endChars="0" w:end="0"/>
        <w:rPr/>
      </w:pPr>
      <w:r>
        <w:rPr>
          <w:rFonts w:hint="eastAsia" w:eastAsia="黑体;SimHei"/>
          <w:b/>
          <w:sz w:val="32"/>
          <w:szCs w:val="32"/>
        </w:rPr>
        <w:t>第十五条</w:t>
      </w:r>
      <w:r>
        <w:rPr>
          <w:rFonts w:hint="eastAsia" w:eastAsia="仿宋_GB2312"/>
          <w:sz w:val="32"/>
          <w:szCs w:val="32"/>
        </w:rPr>
        <w:t xml:space="preserve">  五当召保护范围和建设控制地带内禁止下列行为：</w:t>
      </w:r>
    </w:p>
    <w:p>
      <w:pPr>
        <w:pStyle w:val="Normal"/>
        <w:snapToGrid w:val="false"/>
        <w:spacing w:lineRule="exact" w:line="580"/>
        <w:ind w:firstLineChars="200" w:startChars="0" w:start="0" w:endChars="0" w:end="0"/>
        <w:rPr/>
      </w:pPr>
      <w:r>
        <w:rPr>
          <w:rFonts w:hint="eastAsia" w:eastAsia="仿宋_GB2312"/>
          <w:sz w:val="32"/>
          <w:szCs w:val="32"/>
        </w:rPr>
        <w:t>（一） 建设污染五当召及其环境的设施；</w:t>
      </w:r>
    </w:p>
    <w:p>
      <w:pPr>
        <w:pStyle w:val="Normal"/>
        <w:snapToGrid w:val="false"/>
        <w:spacing w:lineRule="exact" w:line="580"/>
        <w:ind w:firstLineChars="200" w:startChars="0" w:start="0" w:endChars="0" w:end="0"/>
        <w:rPr/>
      </w:pPr>
      <w:r>
        <w:rPr>
          <w:rFonts w:hint="eastAsia" w:eastAsia="仿宋_GB2312"/>
          <w:sz w:val="32"/>
          <w:szCs w:val="32"/>
        </w:rPr>
        <w:t>（二） 建设与民族传统习俗、宗教仪规不相协调的设施；</w:t>
      </w:r>
    </w:p>
    <w:p>
      <w:pPr>
        <w:pStyle w:val="Normal"/>
        <w:snapToGrid w:val="false"/>
        <w:spacing w:lineRule="exact" w:line="580"/>
        <w:ind w:firstLineChars="200" w:startChars="0" w:start="0" w:endChars="0" w:end="0"/>
        <w:rPr/>
      </w:pPr>
      <w:r>
        <w:rPr>
          <w:rFonts w:hint="eastAsia" w:eastAsia="仿宋_GB2312"/>
          <w:sz w:val="32"/>
          <w:szCs w:val="32"/>
        </w:rPr>
        <w:t>（三） 未经批准设置监测、测量标志；</w:t>
      </w:r>
    </w:p>
    <w:p>
      <w:pPr>
        <w:pStyle w:val="Normal"/>
        <w:snapToGrid w:val="false"/>
        <w:spacing w:lineRule="exact" w:line="580"/>
        <w:ind w:firstLineChars="200" w:startChars="0" w:start="0" w:endChars="0" w:end="0"/>
        <w:rPr/>
      </w:pPr>
      <w:r>
        <w:rPr>
          <w:rFonts w:hint="eastAsia" w:eastAsia="仿宋_GB2312"/>
          <w:sz w:val="32"/>
          <w:szCs w:val="32"/>
        </w:rPr>
        <w:t>（四） 滥采乱伐林木、放牧毁坏植被；</w:t>
      </w:r>
    </w:p>
    <w:p>
      <w:pPr>
        <w:pStyle w:val="Normal"/>
        <w:snapToGrid w:val="false"/>
        <w:spacing w:lineRule="exact" w:line="580"/>
        <w:ind w:firstLineChars="200" w:startChars="0" w:start="0" w:endChars="0" w:end="0"/>
        <w:rPr/>
      </w:pPr>
      <w:r>
        <w:rPr>
          <w:rFonts w:hint="eastAsia" w:eastAsia="仿宋_GB2312"/>
          <w:sz w:val="32"/>
          <w:szCs w:val="32"/>
        </w:rPr>
        <w:t>（五） 野外用火，禁烟区吸烟、燃放烟花爆竹；</w:t>
      </w:r>
    </w:p>
    <w:p>
      <w:pPr>
        <w:pStyle w:val="Normal"/>
        <w:snapToGrid w:val="false"/>
        <w:spacing w:lineRule="exact" w:line="580"/>
        <w:ind w:firstLineChars="200" w:startChars="0" w:start="0" w:endChars="0" w:end="0"/>
        <w:rPr/>
      </w:pPr>
      <w:r>
        <w:rPr>
          <w:rFonts w:hint="eastAsia" w:eastAsia="仿宋_GB2312"/>
          <w:sz w:val="32"/>
          <w:szCs w:val="32"/>
        </w:rPr>
        <w:t>（六） 在建筑物、附属建筑物上涂污、刻划；</w:t>
      </w:r>
    </w:p>
    <w:p>
      <w:pPr>
        <w:pStyle w:val="Normal"/>
        <w:snapToGrid w:val="false"/>
        <w:spacing w:lineRule="exact" w:line="580"/>
        <w:ind w:firstLineChars="200" w:startChars="0" w:start="0" w:endChars="0" w:end="0"/>
        <w:rPr/>
      </w:pPr>
      <w:r>
        <w:rPr>
          <w:rFonts w:hint="eastAsia" w:eastAsia="仿宋_GB2312"/>
          <w:sz w:val="32"/>
          <w:szCs w:val="32"/>
        </w:rPr>
        <w:t>（七） 在设有禁止拍摄标志的馆藏文物展馆、陈列馆内拍摄；</w:t>
      </w:r>
    </w:p>
    <w:p>
      <w:pPr>
        <w:pStyle w:val="Normal"/>
        <w:snapToGrid w:val="false"/>
        <w:spacing w:lineRule="exact" w:line="580"/>
        <w:ind w:firstLineChars="200" w:startChars="0" w:start="0" w:endChars="0" w:end="0"/>
        <w:rPr/>
      </w:pPr>
      <w:r>
        <w:rPr>
          <w:rFonts w:hint="eastAsia" w:eastAsia="仿宋_GB2312"/>
          <w:sz w:val="32"/>
          <w:szCs w:val="32"/>
        </w:rPr>
        <w:t>（八） 在宗教活动区域内张贴广告、使用高音喇叭或者以其他方式造成高噪音污染；</w:t>
      </w:r>
    </w:p>
    <w:p>
      <w:pPr>
        <w:pStyle w:val="Normal"/>
        <w:snapToGrid w:val="false"/>
        <w:spacing w:lineRule="exact" w:line="580"/>
        <w:ind w:firstLineChars="200" w:startChars="0" w:start="0" w:endChars="0" w:end="0"/>
        <w:rPr/>
      </w:pPr>
      <w:r>
        <w:rPr>
          <w:rFonts w:hint="eastAsia" w:eastAsia="仿宋_GB2312"/>
          <w:sz w:val="32"/>
          <w:szCs w:val="32"/>
        </w:rPr>
        <w:t>（九） 损害各类公共设施；</w:t>
      </w:r>
    </w:p>
    <w:p>
      <w:pPr>
        <w:pStyle w:val="Normal"/>
        <w:snapToGrid w:val="false"/>
        <w:spacing w:lineRule="exact" w:line="580"/>
        <w:ind w:firstLineChars="200" w:startChars="0" w:start="0" w:endChars="0" w:end="0"/>
        <w:rPr/>
      </w:pPr>
      <w:r>
        <w:rPr>
          <w:rFonts w:hint="eastAsia" w:eastAsia="仿宋_GB2312"/>
          <w:sz w:val="32"/>
          <w:szCs w:val="32"/>
        </w:rPr>
        <w:t>（十） 法律法规禁止的其他行为。</w:t>
      </w:r>
    </w:p>
    <w:p>
      <w:pPr>
        <w:pStyle w:val="Normal"/>
        <w:snapToGrid w:val="false"/>
        <w:spacing w:lineRule="exact" w:line="580"/>
        <w:ind w:firstLineChars="200" w:startChars="0" w:start="0" w:endChars="0" w:end="0"/>
        <w:rPr/>
      </w:pPr>
      <w:r>
        <w:rPr>
          <w:rFonts w:hint="eastAsia" w:eastAsia="黑体;SimHei"/>
          <w:b/>
          <w:sz w:val="32"/>
          <w:szCs w:val="32"/>
        </w:rPr>
        <w:t>第十六条</w:t>
      </w:r>
      <w:r>
        <w:rPr>
          <w:rFonts w:hint="eastAsia" w:eastAsia="仿宋_GB2312"/>
          <w:sz w:val="32"/>
          <w:szCs w:val="32"/>
        </w:rPr>
        <w:t xml:space="preserve">  五当召管理机构应当建立健全安全保卫和消防管理制度，制定火灾、水灾、地震等应急预案，配备符合消防安全要求的灭火器具以及专职或者兼职消防人员。</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五当召周围的通道、出入口必须保持畅通。</w:t>
      </w:r>
    </w:p>
    <w:p>
      <w:pPr>
        <w:pStyle w:val="Normal"/>
        <w:snapToGrid w:val="false"/>
        <w:spacing w:lineRule="exact" w:line="580"/>
        <w:ind w:firstLineChars="200" w:startChars="0" w:start="0" w:endChars="0" w:end="0"/>
        <w:rPr/>
      </w:pPr>
      <w:r>
        <w:rPr>
          <w:rFonts w:hint="eastAsia" w:eastAsia="黑体;SimHei"/>
          <w:b/>
          <w:sz w:val="32"/>
          <w:szCs w:val="32"/>
        </w:rPr>
        <w:t>第十七条</w:t>
      </w:r>
      <w:r>
        <w:rPr>
          <w:rFonts w:hint="eastAsia" w:eastAsia="仿宋_GB2312"/>
          <w:sz w:val="32"/>
          <w:szCs w:val="32"/>
        </w:rPr>
        <w:t xml:space="preserve">  五当召现存建筑物收藏、陈列贵重文物的展厅、库房等重点部位，应当安装防盗、防雷等报警防护装置。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安装其他电器、电力、电信等设施，应当严格执行国家有关规定，不得破坏五当召建筑物、构筑物和相关文物，不得影响景区的人文和自然景观。</w:t>
      </w:r>
    </w:p>
    <w:p>
      <w:pPr>
        <w:pStyle w:val="Normal"/>
        <w:snapToGrid w:val="false"/>
        <w:spacing w:lineRule="exact" w:line="580"/>
        <w:ind w:firstLineChars="200" w:startChars="0" w:start="0" w:endChars="0" w:end="0"/>
        <w:rPr/>
      </w:pPr>
      <w:r>
        <w:rPr>
          <w:rFonts w:hint="eastAsia" w:eastAsia="黑体;SimHei"/>
          <w:b/>
          <w:sz w:val="32"/>
          <w:szCs w:val="32"/>
        </w:rPr>
        <w:t>第十八条</w:t>
      </w:r>
      <w:r>
        <w:rPr>
          <w:rFonts w:hint="eastAsia" w:eastAsia="仿宋_GB2312"/>
          <w:sz w:val="32"/>
          <w:szCs w:val="32"/>
        </w:rPr>
        <w:t xml:space="preserve">  五当召管理机构应当区分文物等级，建立藏品档案和管理制度，并报市民族宗教事务行政主管部门和文物行政管理部门备案。</w:t>
      </w:r>
    </w:p>
    <w:p>
      <w:pPr>
        <w:pStyle w:val="Normal"/>
        <w:snapToGrid w:val="false"/>
        <w:spacing w:lineRule="exact" w:line="580"/>
        <w:ind w:firstLineChars="200" w:startChars="0" w:start="0" w:endChars="0" w:end="0"/>
        <w:rPr/>
      </w:pPr>
      <w:r>
        <w:rPr>
          <w:rFonts w:hint="eastAsia" w:eastAsia="仿宋_GB2312"/>
          <w:sz w:val="32"/>
          <w:szCs w:val="32"/>
        </w:rPr>
        <w:t>馆藏文物的提取使用应当按照法律、法规有关规定办理手续。</w:t>
      </w:r>
    </w:p>
    <w:p>
      <w:pPr>
        <w:pStyle w:val="Normal"/>
        <w:snapToGrid w:val="false"/>
        <w:spacing w:lineRule="exact" w:line="580"/>
        <w:ind w:firstLineChars="200" w:startChars="0" w:start="0" w:endChars="0" w:end="0"/>
        <w:rPr/>
      </w:pPr>
      <w:r>
        <w:rPr>
          <w:rFonts w:hint="eastAsia" w:eastAsia="黑体;SimHei"/>
          <w:b/>
          <w:sz w:val="32"/>
          <w:szCs w:val="32"/>
        </w:rPr>
        <w:t>第十九条</w:t>
      </w:r>
      <w:r>
        <w:rPr>
          <w:rFonts w:hint="eastAsia" w:eastAsia="仿宋_GB2312"/>
          <w:sz w:val="32"/>
          <w:szCs w:val="32"/>
        </w:rPr>
        <w:t xml:space="preserve">  五当召馆藏文物，设立专库由专人负责保管。修复馆藏文物，应当根据馆藏文物等级，依法报经相应的文物行政管理部门批准，不得改变馆藏文物原状。</w:t>
      </w:r>
    </w:p>
    <w:p>
      <w:pPr>
        <w:pStyle w:val="Normal"/>
        <w:snapToGrid w:val="false"/>
        <w:spacing w:lineRule="exact" w:line="580"/>
        <w:ind w:firstLineChars="200" w:startChars="0" w:start="0" w:endChars="0" w:end="0"/>
        <w:rPr/>
      </w:pPr>
      <w:r>
        <w:rPr>
          <w:rFonts w:hint="eastAsia" w:eastAsia="黑体;SimHei"/>
          <w:b/>
          <w:sz w:val="32"/>
          <w:szCs w:val="32"/>
        </w:rPr>
        <w:t>第二十条</w:t>
      </w:r>
      <w:r>
        <w:rPr>
          <w:rFonts w:hint="eastAsia" w:eastAsia="仿宋_GB2312"/>
          <w:sz w:val="32"/>
          <w:szCs w:val="32"/>
        </w:rPr>
        <w:t xml:space="preserve">  五当召的旅游开发应当遵循保护规划，不得对五当召寺庙造成损坏，不得破坏五当召整体历史风貌和自然环境。</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进入五当召保护范围和建设控制地带的人员，应当遵守五当召相关的管理制度。</w:t>
      </w:r>
    </w:p>
    <w:p>
      <w:pPr>
        <w:pStyle w:val="Normal"/>
        <w:snapToGrid w:val="false"/>
        <w:spacing w:lineRule="exact" w:line="580"/>
        <w:ind w:firstLineChars="200" w:startChars="0" w:start="0" w:endChars="0" w:end="0"/>
        <w:rPr/>
      </w:pPr>
      <w:r>
        <w:rPr>
          <w:rFonts w:hint="eastAsia" w:eastAsia="黑体;SimHei"/>
          <w:b/>
          <w:sz w:val="32"/>
          <w:szCs w:val="32"/>
        </w:rPr>
        <w:t>第二十一条</w:t>
      </w:r>
      <w:r>
        <w:rPr>
          <w:rFonts w:hint="eastAsia" w:eastAsia="仿宋_GB2312"/>
          <w:sz w:val="32"/>
          <w:szCs w:val="32"/>
        </w:rPr>
        <w:t xml:space="preserve">  五当召停车场，按照保护规划设置，入区线路配置专用环保游览车和非机动游览车。</w:t>
      </w:r>
    </w:p>
    <w:p>
      <w:pPr>
        <w:pStyle w:val="Normal"/>
        <w:snapToGrid w:val="false"/>
        <w:spacing w:lineRule="exact" w:line="580"/>
        <w:ind w:firstLineChars="200" w:startChars="0" w:start="0" w:endChars="0" w:end="0"/>
        <w:rPr/>
      </w:pPr>
      <w:r>
        <w:rPr>
          <w:rFonts w:hint="eastAsia" w:eastAsia="黑体;SimHei"/>
          <w:b/>
          <w:sz w:val="32"/>
          <w:szCs w:val="32"/>
        </w:rPr>
        <w:t>第二十二条</w:t>
      </w:r>
      <w:r>
        <w:rPr>
          <w:rFonts w:hint="eastAsia" w:eastAsia="仿宋_GB2312"/>
          <w:sz w:val="32"/>
          <w:szCs w:val="32"/>
        </w:rPr>
        <w:t xml:space="preserve">  利用五当召保护范围和建设控制地带的文物及其建筑物进行拍摄电影、电视等艺术创作活动，应当按照法律、法规有关规定办理手续。</w:t>
      </w:r>
    </w:p>
    <w:p>
      <w:pPr>
        <w:pStyle w:val="Normal"/>
        <w:snapToGrid w:val="false"/>
        <w:spacing w:lineRule="exact" w:line="580"/>
        <w:ind w:firstLineChars="200" w:startChars="0" w:start="0" w:endChars="0" w:end="0"/>
        <w:rPr/>
      </w:pPr>
      <w:r>
        <w:rPr>
          <w:rFonts w:hint="eastAsia" w:eastAsia="黑体;SimHei"/>
          <w:b/>
          <w:sz w:val="32"/>
          <w:szCs w:val="32"/>
        </w:rPr>
        <w:t>第二十三条</w:t>
      </w:r>
      <w:r>
        <w:rPr>
          <w:rFonts w:hint="eastAsia" w:eastAsia="仿宋_GB2312"/>
          <w:sz w:val="32"/>
          <w:szCs w:val="32"/>
        </w:rPr>
        <w:t xml:space="preserve">  五当召保护范围和建设控制地带逐步推广使用安全清洁能源。</w:t>
      </w:r>
    </w:p>
    <w:p>
      <w:pPr>
        <w:pStyle w:val="Normal"/>
        <w:snapToGrid w:val="false"/>
        <w:spacing w:lineRule="exact" w:line="580"/>
        <w:ind w:firstLineChars="200" w:startChars="0" w:start="0" w:endChars="0" w:end="0"/>
        <w:rPr/>
      </w:pPr>
      <w:r>
        <w:rPr>
          <w:rFonts w:hint="eastAsia" w:eastAsia="仿宋_GB2312"/>
          <w:sz w:val="32"/>
          <w:szCs w:val="32"/>
        </w:rPr>
        <w:t>在五当召保护范围内的经营场所应当采用清洁燃料，禁止直接使用燃煤。</w:t>
      </w:r>
    </w:p>
    <w:p>
      <w:pPr>
        <w:pStyle w:val="Normal"/>
        <w:snapToGrid w:val="false"/>
        <w:spacing w:lineRule="exact" w:line="580"/>
        <w:ind w:firstLineChars="200" w:startChars="0" w:start="0" w:endChars="0" w:end="0"/>
        <w:rPr/>
      </w:pPr>
      <w:r>
        <w:rPr>
          <w:rFonts w:hint="eastAsia" w:eastAsia="黑体;SimHei"/>
          <w:b/>
          <w:sz w:val="32"/>
          <w:szCs w:val="32"/>
        </w:rPr>
        <w:t>第二十四条</w:t>
      </w:r>
      <w:r>
        <w:rPr>
          <w:rFonts w:hint="eastAsia" w:eastAsia="仿宋_GB2312"/>
          <w:sz w:val="32"/>
          <w:szCs w:val="32"/>
        </w:rPr>
        <w:t xml:space="preserve">  违反本条例</w:t>
      </w:r>
      <w:r>
        <w:rPr>
          <w:rFonts w:hint="eastAsia" w:eastAsia="黑体;SimHei"/>
          <w:sz w:val="32"/>
          <w:szCs w:val="32"/>
        </w:rPr>
        <w:t>第七条</w:t>
      </w:r>
      <w:r>
        <w:rPr>
          <w:rFonts w:hint="eastAsia" w:eastAsia="仿宋_GB2312"/>
          <w:sz w:val="32"/>
          <w:szCs w:val="32"/>
        </w:rPr>
        <w:t>规定，移动或者破坏保护标志和界桩的，由公安部门责令改正或者限期恢复原状，并处五十元以上二百元以下罚款；造成损失的，依法予以赔偿。</w:t>
      </w:r>
    </w:p>
    <w:p>
      <w:pPr>
        <w:pStyle w:val="Normal"/>
        <w:snapToGrid w:val="false"/>
        <w:spacing w:lineRule="exact" w:line="580"/>
        <w:ind w:firstLineChars="200" w:startChars="0" w:start="0" w:endChars="0" w:end="0"/>
        <w:rPr/>
      </w:pPr>
      <w:r>
        <w:rPr>
          <w:rFonts w:hint="eastAsia" w:eastAsia="黑体;SimHei"/>
          <w:b/>
          <w:sz w:val="32"/>
          <w:szCs w:val="32"/>
        </w:rPr>
        <w:t>第二十五条</w:t>
      </w:r>
      <w:r>
        <w:rPr>
          <w:rFonts w:hint="eastAsia" w:eastAsia="仿宋_GB2312"/>
          <w:sz w:val="32"/>
          <w:szCs w:val="32"/>
        </w:rPr>
        <w:t xml:space="preserve">  违反本条例</w:t>
      </w:r>
      <w:r>
        <w:rPr>
          <w:rFonts w:hint="eastAsia" w:eastAsia="黑体;SimHei"/>
          <w:sz w:val="32"/>
          <w:szCs w:val="32"/>
        </w:rPr>
        <w:t>第十条</w:t>
      </w:r>
      <w:r>
        <w:rPr>
          <w:rFonts w:hint="eastAsia" w:eastAsia="仿宋_GB2312"/>
          <w:sz w:val="32"/>
          <w:szCs w:val="32"/>
        </w:rPr>
        <w:t>规定，擅自在五当召保护范围内进行其他工程建设或者爆破、钻探、挖掘等作业的，由市文物行政管理部门责令改正，造成严重后果的，除赔偿损失外，并处五万元以上五十万元以下的罚款；构成犯罪的，依法追究刑事责任。</w:t>
      </w:r>
    </w:p>
    <w:p>
      <w:pPr>
        <w:pStyle w:val="Normal"/>
        <w:snapToGrid w:val="false"/>
        <w:spacing w:lineRule="exact" w:line="580"/>
        <w:ind w:firstLineChars="200" w:startChars="0" w:start="0" w:endChars="0" w:end="0"/>
        <w:rPr>
          <w:rFonts w:eastAsia="黑体;SimHei" w:hint="eastAsia"/>
          <w:sz w:val="32"/>
          <w:szCs w:val="32"/>
        </w:rPr>
      </w:pPr>
      <w:r>
        <w:rPr>
          <w:rFonts w:hint="eastAsia" w:eastAsia="黑体;SimHei"/>
          <w:b/>
          <w:sz w:val="32"/>
          <w:szCs w:val="32"/>
        </w:rPr>
        <w:t>第二十六条</w:t>
      </w:r>
      <w:r>
        <w:rPr>
          <w:rFonts w:hint="eastAsia" w:eastAsia="仿宋_GB2312"/>
          <w:sz w:val="32"/>
          <w:szCs w:val="32"/>
        </w:rPr>
        <w:t xml:space="preserve">  违</w:t>
      </w:r>
      <w:r>
        <w:rPr>
          <w:rFonts w:ascii="仿宋_GB2312" w:hAnsi="仿宋_GB2312" w:hint="eastAsia" w:eastAsia="仿宋_GB2312"/>
          <w:sz w:val="32"/>
          <w:szCs w:val="32"/>
        </w:rPr>
        <w:t>反本条例第十五条第</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项规定，在五当召保护范围和建设控制地带内，建设污染五当召及其环境设施的，由环保行政管理部门依照有关法律、法规的规定给予处罚。</w:t>
      </w:r>
    </w:p>
    <w:p>
      <w:pPr>
        <w:pStyle w:val="Normal"/>
        <w:snapToGrid w:val="false"/>
        <w:spacing w:lineRule="exact" w:line="580"/>
        <w:ind w:firstLineChars="200" w:startChars="0" w:start="0" w:endChars="0" w:end="0"/>
        <w:rPr/>
      </w:pPr>
      <w:r>
        <w:rPr>
          <w:rFonts w:hint="eastAsia" w:eastAsia="黑体;SimHei"/>
          <w:b/>
          <w:sz w:val="32"/>
          <w:szCs w:val="32"/>
        </w:rPr>
        <w:t>第二十七条</w:t>
      </w:r>
      <w:r>
        <w:rPr>
          <w:rFonts w:hint="eastAsia" w:eastAsia="仿宋_GB2312"/>
          <w:sz w:val="32"/>
          <w:szCs w:val="32"/>
        </w:rPr>
        <w:t xml:space="preserve">  </w:t>
      </w:r>
      <w:r>
        <w:rPr>
          <w:rFonts w:ascii="仿宋_GB2312" w:hAnsi="仿宋_GB2312" w:hint="eastAsia" w:eastAsia="仿宋_GB2312"/>
          <w:sz w:val="32"/>
          <w:szCs w:val="32"/>
        </w:rPr>
        <w:t>违反本条例第十五条第</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至</w:t>
      </w: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项规定的，由市民族宗教事务行政主管部门或者其授权的五当召管理机构责令改正，并处一百元以上五百元以下的罚款。法律法规另有规定的从其规定。</w:t>
      </w:r>
    </w:p>
    <w:p>
      <w:pPr>
        <w:pStyle w:val="Normal"/>
        <w:snapToGrid w:val="false"/>
        <w:spacing w:lineRule="exact" w:line="580"/>
        <w:ind w:firstLineChars="200" w:startChars="0" w:start="0" w:endChars="0" w:end="0"/>
        <w:rPr/>
      </w:pPr>
      <w:r>
        <w:rPr>
          <w:rFonts w:hint="eastAsia" w:eastAsia="黑体;SimHei"/>
          <w:b/>
          <w:sz w:val="32"/>
          <w:szCs w:val="32"/>
        </w:rPr>
        <w:t>第二十八条</w:t>
      </w:r>
      <w:r>
        <w:rPr>
          <w:rFonts w:hint="eastAsia" w:eastAsia="仿宋_GB2312"/>
          <w:sz w:val="32"/>
          <w:szCs w:val="32"/>
        </w:rPr>
        <w:t xml:space="preserve">  </w:t>
      </w:r>
      <w:r>
        <w:rPr>
          <w:rFonts w:ascii="仿宋_GB2312" w:hAnsi="仿宋_GB2312" w:hint="eastAsia" w:eastAsia="仿宋_GB2312"/>
          <w:sz w:val="32"/>
          <w:szCs w:val="32"/>
        </w:rPr>
        <w:t>违反本条例第二十二条规定，未经批</w:t>
      </w:r>
      <w:r>
        <w:rPr>
          <w:rFonts w:hint="eastAsia" w:eastAsia="仿宋_GB2312"/>
          <w:sz w:val="32"/>
          <w:szCs w:val="32"/>
        </w:rPr>
        <w:t>准利用五当召保护范围和建设控制地带的文物及其建筑物进行拍摄电影、电视等艺术创作活动，由市文物行政管理部门责令改正，并对个人处二千元以上五千元以下的罚款，对单位处五千元以上二万元以下的罚款。</w:t>
      </w:r>
    </w:p>
    <w:p>
      <w:pPr>
        <w:pStyle w:val="Normal"/>
        <w:snapToGrid w:val="false"/>
        <w:spacing w:lineRule="exact" w:line="580"/>
        <w:ind w:firstLineChars="200" w:startChars="0" w:start="0" w:endChars="0" w:end="0"/>
        <w:rPr/>
      </w:pPr>
      <w:r>
        <w:rPr>
          <w:rFonts w:hint="eastAsia" w:eastAsia="黑体;SimHei"/>
          <w:b/>
          <w:sz w:val="32"/>
          <w:szCs w:val="32"/>
        </w:rPr>
        <w:t>第二十九条</w:t>
      </w:r>
      <w:r>
        <w:rPr>
          <w:rFonts w:hint="eastAsia" w:eastAsia="仿宋_GB2312"/>
          <w:sz w:val="32"/>
          <w:szCs w:val="32"/>
        </w:rPr>
        <w:t xml:space="preserve">  市民族宗教事务行政主管部门、文物行政管理部门、五当召管理机构的工作人员玩忽职守、滥用职权、徇私舞弊，由其所在单位或者有关机关给予行政处分；构成犯罪的，依法追究刑事责任。</w:t>
      </w:r>
    </w:p>
    <w:p>
      <w:pPr>
        <w:pStyle w:val="Normal"/>
        <w:snapToGrid w:val="false"/>
        <w:spacing w:lineRule="exact" w:line="580"/>
        <w:ind w:firstLineChars="200" w:startChars="0" w:start="0" w:endChars="0" w:end="0"/>
        <w:rPr/>
      </w:pPr>
      <w:r>
        <w:rPr>
          <w:rFonts w:hint="eastAsia" w:eastAsia="黑体;SimHei"/>
          <w:b/>
          <w:sz w:val="32"/>
          <w:szCs w:val="32"/>
        </w:rPr>
        <w:t>第三十条</w:t>
      </w:r>
      <w:r>
        <w:rPr>
          <w:rFonts w:hint="eastAsia" w:eastAsia="仿宋_GB2312"/>
          <w:sz w:val="32"/>
          <w:szCs w:val="32"/>
        </w:rPr>
        <w:t xml:space="preserve">  本条例自</w:t>
      </w:r>
      <w:r>
        <w:rPr>
          <w:rFonts w:eastAsia="仿宋_GB2312" w:hint="eastAsia"/>
          <w:sz w:val="32"/>
          <w:szCs w:val="32"/>
        </w:rPr>
        <w:t>2009</w:t>
      </w:r>
      <w:r>
        <w:rPr>
          <w:rFonts w:hint="eastAsia" w:eastAsia="仿宋_GB2312"/>
          <w:sz w:val="32"/>
          <w:szCs w:val="32"/>
        </w:rPr>
        <w:t>年</w:t>
      </w:r>
      <w:r>
        <w:rPr>
          <w:rFonts w:eastAsia="仿宋_GB2312" w:hint="eastAsia"/>
          <w:sz w:val="32"/>
          <w:szCs w:val="32"/>
        </w:rPr>
        <w:t>8</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napToGrid w:val="false"/>
        <w:spacing w:lineRule="exact" w:line="580"/>
        <w:rPr>
          <w:rFonts w:eastAsia="仿宋_GB2312" w:hint="eastAsia"/>
          <w:sz w:val="32"/>
          <w:szCs w:val="32"/>
        </w:rPr>
      </w:pPr>
      <w:r>
        <w:rPr>
          <w:rFonts w:eastAsia="仿宋_GB2312" w:hint="eastAsia"/>
          <w:sz w:val="32"/>
          <w:szCs w:val="32"/>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2012-08-10T09:50:00Z</dcterms:created>
  <dc:creator>微软中国</dc:creator>
  <dc:description/>
  <cp:keywords/>
  <dc:language>en-US</dc:language>
  <cp:lastModifiedBy>Administrator</cp:lastModifiedBy>
  <dcterms:modified xsi:type="dcterms:W3CDTF">2017-03-23T14:51:00Z</dcterms:modified>
  <cp:revision>12</cp:revision>
  <dc:subject/>
  <dc:title>包头市五当召保护管理条例</dc:title>
</cp:coreProperties>
</file>