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呼和浩特市城市房地产交易管理条例</w:t>
      </w:r>
    </w:p>
    <w:p>
      <w:pPr>
        <w:pStyle w:val="Normal"/>
        <w:spacing w:lineRule="exact" w:line="560"/>
        <w:rPr>
          <w:rFonts w:ascii="楷体_GB2312;楷体" w:hAnsi="楷体_GB2312;楷体" w:eastAsia="楷体_GB2312;楷体" w:cs="Verdana" w:hint="eastAsia"/>
          <w:color w:val="000000"/>
          <w:kern w:val="0"/>
          <w:sz w:val="32"/>
          <w:szCs w:val="32"/>
          <w:lang w:bidi="ar"/>
        </w:rPr>
      </w:pPr>
      <w:r>
        <w:rPr>
          <w:rFonts w:eastAsia="楷体_GB2312;楷体" w:cs="Verdana" w:hint="eastAsia" w:ascii="楷体_GB2312;楷体" w:hAnsi="楷体_GB2312;楷体"/>
          <w:color w:val="000000"/>
          <w:kern w:val="0"/>
          <w:sz w:val="32"/>
          <w:szCs w:val="32"/>
          <w:lang w:bidi="ar"/>
        </w:rPr>
      </w:r>
    </w:p>
    <w:p>
      <w:pPr>
        <w:pStyle w:val="Normal"/>
        <w:snapToGrid w:val="false"/>
        <w:spacing w:lineRule="exact" w:line="580"/>
        <w:ind w:firstLineChars="0" w:firstLine="0" w:startChars="200" w:endChars="200"/>
        <w:rPr>
          <w:rFonts w:ascii="楷体_GB2312;楷体" w:hAnsi="楷体_GB2312;楷体" w:eastAsia="楷体_GB2312;楷体" w:cs="Verdana" w:hint="eastAsia"/>
          <w:color w:val="000000"/>
          <w:spacing w:val="-4"/>
          <w:sz w:val="32"/>
          <w:szCs w:val="32"/>
        </w:rPr>
      </w:pPr>
      <w:r>
        <w:rPr>
          <w:rFonts w:ascii="楷体_GB2312;楷体" w:hAnsi="楷体_GB2312;楷体" w:cs="Verdana" w:hint="eastAsia" w:eastAsia="楷体_GB2312;楷体"/>
          <w:color w:val="000000"/>
          <w:spacing w:val="-4"/>
          <w:kern w:val="0"/>
          <w:sz w:val="32"/>
          <w:szCs w:val="32"/>
          <w:lang w:bidi="ar"/>
        </w:rPr>
        <w:t>（</w:t>
      </w:r>
      <w:r>
        <w:rPr>
          <w:rFonts w:eastAsia="楷体_GB2312;楷体" w:cs="Verdana" w:hint="eastAsia" w:ascii="楷体_GB2312;楷体" w:hAnsi="楷体_GB2312;楷体"/>
          <w:color w:val="000000"/>
          <w:spacing w:val="-4"/>
          <w:kern w:val="0"/>
          <w:sz w:val="32"/>
          <w:szCs w:val="32"/>
          <w:lang w:bidi="ar"/>
        </w:rPr>
        <w:t>2005</w:t>
      </w:r>
      <w:r>
        <w:rPr>
          <w:rFonts w:ascii="楷体_GB2312;楷体" w:hAnsi="楷体_GB2312;楷体" w:cs="Verdana" w:hint="eastAsia" w:eastAsia="楷体_GB2312;楷体"/>
          <w:color w:val="000000"/>
          <w:spacing w:val="-4"/>
          <w:kern w:val="0"/>
          <w:sz w:val="32"/>
          <w:szCs w:val="32"/>
          <w:lang w:bidi="ar"/>
        </w:rPr>
        <w:t>年</w:t>
      </w:r>
      <w:r>
        <w:rPr>
          <w:rFonts w:eastAsia="楷体_GB2312;楷体" w:cs="Verdana" w:hint="eastAsia" w:ascii="楷体_GB2312;楷体" w:hAnsi="楷体_GB2312;楷体"/>
          <w:color w:val="000000"/>
          <w:spacing w:val="-4"/>
          <w:kern w:val="0"/>
          <w:sz w:val="32"/>
          <w:szCs w:val="32"/>
          <w:lang w:bidi="ar"/>
        </w:rPr>
        <w:t>4</w:t>
      </w:r>
      <w:r>
        <w:rPr>
          <w:rFonts w:ascii="楷体_GB2312;楷体" w:hAnsi="楷体_GB2312;楷体" w:cs="Verdana" w:hint="eastAsia" w:eastAsia="楷体_GB2312;楷体"/>
          <w:color w:val="000000"/>
          <w:spacing w:val="-4"/>
          <w:kern w:val="0"/>
          <w:sz w:val="32"/>
          <w:szCs w:val="32"/>
          <w:lang w:bidi="ar"/>
        </w:rPr>
        <w:t>月</w:t>
      </w:r>
      <w:r>
        <w:rPr>
          <w:rFonts w:eastAsia="楷体_GB2312;楷体" w:cs="Verdana" w:hint="eastAsia" w:ascii="楷体_GB2312;楷体" w:hAnsi="楷体_GB2312;楷体"/>
          <w:color w:val="000000"/>
          <w:spacing w:val="-4"/>
          <w:kern w:val="0"/>
          <w:sz w:val="32"/>
          <w:szCs w:val="32"/>
          <w:lang w:bidi="ar"/>
        </w:rPr>
        <w:t>21</w:t>
      </w:r>
      <w:r>
        <w:rPr>
          <w:rFonts w:ascii="楷体_GB2312;楷体" w:hAnsi="楷体_GB2312;楷体" w:cs="Verdana" w:hint="eastAsia" w:eastAsia="楷体_GB2312;楷体"/>
          <w:color w:val="000000"/>
          <w:spacing w:val="-4"/>
          <w:kern w:val="0"/>
          <w:sz w:val="32"/>
          <w:szCs w:val="32"/>
          <w:lang w:bidi="ar"/>
        </w:rPr>
        <w:t xml:space="preserve">日呼和浩特市第十二届人民代表大会常务委员会第九次会议通过  </w:t>
      </w:r>
      <w:r>
        <w:rPr>
          <w:rFonts w:eastAsia="楷体_GB2312;楷体" w:cs="Verdana" w:hint="eastAsia" w:ascii="楷体_GB2312;楷体" w:hAnsi="楷体_GB2312;楷体"/>
          <w:color w:val="000000"/>
          <w:spacing w:val="-4"/>
          <w:kern w:val="0"/>
          <w:sz w:val="32"/>
          <w:szCs w:val="32"/>
          <w:lang w:bidi="ar"/>
        </w:rPr>
        <w:t>2005</w:t>
      </w:r>
      <w:r>
        <w:rPr>
          <w:rFonts w:ascii="楷体_GB2312;楷体" w:hAnsi="楷体_GB2312;楷体" w:cs="Verdana" w:hint="eastAsia" w:eastAsia="楷体_GB2312;楷体"/>
          <w:color w:val="000000"/>
          <w:spacing w:val="-4"/>
          <w:kern w:val="0"/>
          <w:sz w:val="32"/>
          <w:szCs w:val="32"/>
          <w:lang w:bidi="ar"/>
        </w:rPr>
        <w:t>年</w:t>
      </w:r>
      <w:r>
        <w:rPr>
          <w:rFonts w:ascii="Verdana" w:hAnsi="Verdana" w:cs="Verdana" w:hint="eastAsia" w:eastAsia="楷体_GB2312;楷体"/>
          <w:color w:val="000000"/>
          <w:spacing w:val="-4"/>
          <w:kern w:val="0"/>
          <w:sz w:val="32"/>
          <w:szCs w:val="32"/>
          <w:lang w:bidi="ar"/>
        </w:rPr>
        <w:t> </w:t>
      </w:r>
      <w:r>
        <w:rPr>
          <w:rFonts w:eastAsia="楷体_GB2312;楷体" w:cs="Verdana" w:hint="eastAsia" w:ascii="楷体_GB2312;楷体" w:hAnsi="楷体_GB2312;楷体"/>
          <w:color w:val="000000"/>
          <w:spacing w:val="-4"/>
          <w:kern w:val="0"/>
          <w:sz w:val="32"/>
          <w:szCs w:val="32"/>
          <w:lang w:bidi="ar"/>
        </w:rPr>
        <w:t>7</w:t>
      </w:r>
      <w:r>
        <w:rPr>
          <w:rFonts w:eastAsia="楷体_GB2312;楷体" w:cs="Verdana" w:hint="eastAsia" w:ascii="Verdana" w:hAnsi="Verdana"/>
          <w:color w:val="000000"/>
          <w:spacing w:val="-4"/>
          <w:kern w:val="0"/>
          <w:sz w:val="32"/>
          <w:szCs w:val="32"/>
          <w:lang w:bidi="ar"/>
        </w:rPr>
        <w:t> </w:t>
      </w:r>
      <w:r>
        <w:rPr>
          <w:rFonts w:ascii="楷体_GB2312;楷体" w:hAnsi="楷体_GB2312;楷体" w:cs="Verdana" w:hint="eastAsia" w:eastAsia="楷体_GB2312;楷体"/>
          <w:color w:val="000000"/>
          <w:spacing w:val="-4"/>
          <w:kern w:val="0"/>
          <w:sz w:val="32"/>
          <w:szCs w:val="32"/>
          <w:lang w:bidi="ar"/>
        </w:rPr>
        <w:t>月</w:t>
      </w:r>
      <w:r>
        <w:rPr>
          <w:rFonts w:ascii="Verdana" w:hAnsi="Verdana" w:cs="Verdana" w:hint="eastAsia" w:eastAsia="楷体_GB2312;楷体"/>
          <w:color w:val="000000"/>
          <w:spacing w:val="-4"/>
          <w:kern w:val="0"/>
          <w:sz w:val="32"/>
          <w:szCs w:val="32"/>
          <w:lang w:bidi="ar"/>
        </w:rPr>
        <w:t> </w:t>
      </w:r>
      <w:r>
        <w:rPr>
          <w:rFonts w:eastAsia="楷体_GB2312;楷体" w:cs="Verdana" w:hint="eastAsia" w:ascii="楷体_GB2312;楷体" w:hAnsi="楷体_GB2312;楷体"/>
          <w:color w:val="000000"/>
          <w:spacing w:val="-4"/>
          <w:kern w:val="0"/>
          <w:sz w:val="32"/>
          <w:szCs w:val="32"/>
          <w:lang w:bidi="ar"/>
        </w:rPr>
        <w:t>29</w:t>
      </w:r>
      <w:r>
        <w:rPr>
          <w:rFonts w:eastAsia="楷体_GB2312;楷体" w:cs="Verdana" w:hint="eastAsia" w:ascii="Verdana" w:hAnsi="Verdana"/>
          <w:color w:val="000000"/>
          <w:spacing w:val="-4"/>
          <w:kern w:val="0"/>
          <w:sz w:val="32"/>
          <w:szCs w:val="32"/>
          <w:lang w:bidi="ar"/>
        </w:rPr>
        <w:t> </w:t>
      </w:r>
      <w:r>
        <w:rPr>
          <w:rFonts w:ascii="楷体_GB2312;楷体" w:hAnsi="楷体_GB2312;楷体" w:cs="Verdana" w:hint="eastAsia" w:eastAsia="楷体_GB2312;楷体"/>
          <w:color w:val="000000"/>
          <w:spacing w:val="-4"/>
          <w:kern w:val="0"/>
          <w:sz w:val="32"/>
          <w:szCs w:val="32"/>
          <w:lang w:bidi="ar"/>
        </w:rPr>
        <w:t>日内蒙古自治区第十届人民代表大会常务委员会第十七次会议批准  根据</w:t>
      </w:r>
      <w:r>
        <w:rPr>
          <w:rFonts w:eastAsia="楷体_GB2312;楷体" w:cs="Verdana" w:hint="eastAsia" w:ascii="楷体_GB2312;楷体" w:hAnsi="楷体_GB2312;楷体"/>
          <w:color w:val="000000"/>
          <w:spacing w:val="-4"/>
          <w:kern w:val="0"/>
          <w:sz w:val="32"/>
          <w:szCs w:val="32"/>
          <w:lang w:bidi="ar"/>
        </w:rPr>
        <w:t>2010</w:t>
      </w:r>
      <w:r>
        <w:rPr>
          <w:rFonts w:ascii="楷体_GB2312;楷体" w:hAnsi="楷体_GB2312;楷体" w:cs="Verdana" w:hint="eastAsia" w:eastAsia="楷体_GB2312;楷体"/>
          <w:color w:val="000000"/>
          <w:spacing w:val="-4"/>
          <w:kern w:val="0"/>
          <w:sz w:val="32"/>
          <w:szCs w:val="32"/>
          <w:lang w:bidi="ar"/>
        </w:rPr>
        <w:t>年</w:t>
      </w:r>
      <w:r>
        <w:rPr>
          <w:rFonts w:eastAsia="楷体_GB2312;楷体" w:cs="Verdana" w:hint="eastAsia" w:ascii="楷体_GB2312;楷体" w:hAnsi="楷体_GB2312;楷体"/>
          <w:color w:val="000000"/>
          <w:spacing w:val="-4"/>
          <w:kern w:val="0"/>
          <w:sz w:val="32"/>
          <w:szCs w:val="32"/>
          <w:lang w:bidi="ar"/>
        </w:rPr>
        <w:t>12</w:t>
      </w:r>
      <w:r>
        <w:rPr>
          <w:rFonts w:ascii="楷体_GB2312;楷体" w:hAnsi="楷体_GB2312;楷体" w:cs="Verdana" w:hint="eastAsia" w:eastAsia="楷体_GB2312;楷体"/>
          <w:color w:val="000000"/>
          <w:spacing w:val="-4"/>
          <w:kern w:val="0"/>
          <w:sz w:val="32"/>
          <w:szCs w:val="32"/>
          <w:lang w:bidi="ar"/>
        </w:rPr>
        <w:t>月２日内蒙古自治区第十一届人民代表大会常务委员会第十九次会议关于批准《呼和浩特市人大常委会关于修改部分地方性法规的决（一）》的决议第一次修正  根据</w:t>
      </w:r>
      <w:r>
        <w:rPr>
          <w:rFonts w:eastAsia="楷体_GB2312;楷体" w:cs="Verdana" w:hint="eastAsia" w:ascii="楷体_GB2312;楷体" w:hAnsi="楷体_GB2312;楷体"/>
          <w:color w:val="000000"/>
          <w:spacing w:val="-4"/>
          <w:kern w:val="0"/>
          <w:sz w:val="32"/>
          <w:szCs w:val="32"/>
          <w:lang w:bidi="ar"/>
        </w:rPr>
        <w:t>2014</w:t>
      </w:r>
      <w:r>
        <w:rPr>
          <w:rFonts w:ascii="楷体_GB2312;楷体" w:hAnsi="楷体_GB2312;楷体" w:cs="Verdana" w:hint="eastAsia" w:eastAsia="楷体_GB2312;楷体"/>
          <w:color w:val="000000"/>
          <w:spacing w:val="-4"/>
          <w:kern w:val="0"/>
          <w:sz w:val="32"/>
          <w:szCs w:val="32"/>
          <w:lang w:bidi="ar"/>
        </w:rPr>
        <w:t>年</w:t>
      </w:r>
      <w:r>
        <w:rPr>
          <w:rFonts w:eastAsia="楷体_GB2312;楷体" w:cs="Verdana" w:hint="eastAsia" w:ascii="楷体_GB2312;楷体" w:hAnsi="楷体_GB2312;楷体"/>
          <w:color w:val="000000"/>
          <w:spacing w:val="-4"/>
          <w:kern w:val="0"/>
          <w:sz w:val="32"/>
          <w:szCs w:val="32"/>
          <w:lang w:bidi="ar"/>
        </w:rPr>
        <w:t>11</w:t>
      </w:r>
      <w:r>
        <w:rPr>
          <w:rFonts w:ascii="楷体_GB2312;楷体" w:hAnsi="楷体_GB2312;楷体" w:cs="Verdana" w:hint="eastAsia" w:eastAsia="楷体_GB2312;楷体"/>
          <w:color w:val="000000"/>
          <w:spacing w:val="-4"/>
          <w:kern w:val="0"/>
          <w:sz w:val="32"/>
          <w:szCs w:val="32"/>
          <w:lang w:bidi="ar"/>
        </w:rPr>
        <w:t>月２</w:t>
      </w:r>
      <w:r>
        <w:rPr>
          <w:rFonts w:eastAsia="楷体_GB2312;楷体" w:cs="Verdana" w:hint="eastAsia" w:ascii="楷体_GB2312;楷体" w:hAnsi="楷体_GB2312;楷体"/>
          <w:color w:val="000000"/>
          <w:spacing w:val="-4"/>
          <w:kern w:val="0"/>
          <w:sz w:val="32"/>
          <w:szCs w:val="32"/>
          <w:lang w:bidi="ar"/>
        </w:rPr>
        <w:t>4</w:t>
      </w:r>
      <w:r>
        <w:rPr>
          <w:rFonts w:ascii="楷体_GB2312;楷体" w:hAnsi="楷体_GB2312;楷体" w:cs="Verdana" w:hint="eastAsia" w:eastAsia="楷体_GB2312;楷体"/>
          <w:color w:val="000000"/>
          <w:spacing w:val="-4"/>
          <w:kern w:val="0"/>
          <w:sz w:val="32"/>
          <w:szCs w:val="32"/>
          <w:lang w:bidi="ar"/>
        </w:rPr>
        <w:t>日内蒙古自治区第十二届人民代表大会常务委员会第十三次会议关于批准《呼和浩特市人大常委会关于修改〈呼和浩特市城市房地产交易管理条例〉的决定》的决议第二次修正</w:t>
      </w:r>
      <w:r>
        <w:rPr>
          <w:rFonts w:ascii="Verdana" w:hAnsi="Verdana" w:cs="Verdana" w:hint="eastAsia" w:eastAsia="楷体_GB2312;楷体"/>
          <w:color w:val="000000"/>
          <w:spacing w:val="-4"/>
          <w:kern w:val="0"/>
          <w:sz w:val="32"/>
          <w:szCs w:val="32"/>
          <w:lang w:bidi="ar"/>
        </w:rPr>
        <w:t> </w:t>
      </w:r>
      <w:r>
        <w:rPr>
          <w:rFonts w:ascii="楷体_GB2312;楷体" w:hAnsi="楷体_GB2312;楷体" w:cs="Verdana" w:hint="eastAsia" w:eastAsia="楷体_GB2312;楷体"/>
          <w:color w:val="000000"/>
          <w:spacing w:val="-4"/>
          <w:kern w:val="0"/>
          <w:sz w:val="32"/>
          <w:szCs w:val="32"/>
          <w:lang w:bidi="ar"/>
        </w:rPr>
        <w:t>）</w:t>
      </w:r>
    </w:p>
    <w:p>
      <w:pPr>
        <w:pStyle w:val="Normal"/>
        <w:spacing w:lineRule="exact" w:line="560"/>
        <w:rPr>
          <w:rFonts w:ascii="仿宋_GB2312;仿宋" w:hAnsi="仿宋_GB2312;仿宋" w:eastAsia="仿宋_GB2312;仿宋" w:cs="Verdana" w:hint="eastAsia"/>
          <w:color w:val="000000"/>
          <w:spacing w:val="-4"/>
          <w:sz w:val="32"/>
          <w:szCs w:val="32"/>
        </w:rPr>
      </w:pPr>
      <w:r>
        <w:rPr>
          <w:rFonts w:eastAsia="仿宋_GB2312;仿宋" w:cs="Verdana" w:hint="eastAsia" w:ascii="仿宋_GB2312;仿宋" w:hAnsi="仿宋_GB2312;仿宋"/>
          <w:color w:val="000000"/>
          <w:spacing w:val="-4"/>
          <w:sz w:val="32"/>
          <w:szCs w:val="32"/>
        </w:rPr>
      </w:r>
    </w:p>
    <w:p>
      <w:pPr>
        <w:pStyle w:val="Normal"/>
        <w:spacing w:lineRule="exact" w:line="560"/>
        <w:jc w:val="center"/>
        <w:rPr>
          <w:rFonts w:ascii="楷体_GB2312;楷体" w:hAnsi="楷体_GB2312;楷体" w:eastAsia="楷体_GB2312;楷体" w:cs="Verdana" w:hint="eastAsia"/>
          <w:color w:val="000000"/>
          <w:kern w:val="0"/>
          <w:sz w:val="32"/>
          <w:szCs w:val="32"/>
          <w:lang w:bidi="ar"/>
        </w:rPr>
      </w:pPr>
      <w:r>
        <w:rPr>
          <w:rFonts w:ascii="楷体_GB2312;楷体" w:hAnsi="楷体_GB2312;楷体" w:cs="Verdana" w:hint="eastAsia" w:eastAsia="楷体_GB2312;楷体"/>
          <w:color w:val="000000"/>
          <w:kern w:val="0"/>
          <w:sz w:val="32"/>
          <w:szCs w:val="32"/>
          <w:lang w:bidi="ar"/>
        </w:rPr>
        <w:t>目  录</w:t>
      </w:r>
    </w:p>
    <w:p>
      <w:pPr>
        <w:pStyle w:val="Normal"/>
        <w:spacing w:lineRule="exact" w:line="560"/>
        <w:ind w:firstLineChars="200" w:startChars="0" w:start="0" w:endChars="0" w:end="0"/>
        <w:rPr>
          <w:rFonts w:ascii="楷体_GB2312;楷体" w:hAnsi="楷体_GB2312;楷体" w:eastAsia="楷体_GB2312;楷体" w:cs="Verdana" w:hint="eastAsia"/>
          <w:color w:val="000000"/>
          <w:sz w:val="32"/>
          <w:szCs w:val="32"/>
        </w:rPr>
      </w:pPr>
      <w:r>
        <w:rPr>
          <w:rFonts w:ascii="楷体_GB2312;楷体" w:hAnsi="楷体_GB2312;楷体" w:cs="Verdana" w:hint="eastAsia" w:eastAsia="楷体_GB2312;楷体"/>
          <w:color w:val="000000"/>
          <w:sz w:val="32"/>
          <w:szCs w:val="32"/>
        </w:rPr>
        <w:t>第一章  总则</w:t>
      </w:r>
    </w:p>
    <w:p>
      <w:pPr>
        <w:pStyle w:val="Normal"/>
        <w:spacing w:lineRule="exact" w:line="560"/>
        <w:ind w:firstLineChars="200" w:startChars="0" w:start="0" w:endChars="0" w:end="0"/>
        <w:rPr>
          <w:rFonts w:ascii="楷体_GB2312;楷体" w:hAnsi="楷体_GB2312;楷体" w:eastAsia="楷体_GB2312;楷体" w:cs="Verdana" w:hint="eastAsia"/>
          <w:color w:val="000000"/>
          <w:sz w:val="32"/>
          <w:szCs w:val="32"/>
        </w:rPr>
      </w:pPr>
      <w:r>
        <w:rPr>
          <w:rStyle w:val="Strong"/>
          <w:rFonts w:ascii="楷体_GB2312;楷体" w:hAnsi="楷体_GB2312;楷体" w:cs="Verdana" w:hint="eastAsia" w:eastAsia="楷体_GB2312;楷体"/>
          <w:b w:val="false"/>
          <w:color w:val="000000"/>
          <w:kern w:val="0"/>
          <w:sz w:val="32"/>
          <w:szCs w:val="32"/>
          <w:lang w:bidi="ar"/>
        </w:rPr>
        <w:t>第二章</w:t>
      </w:r>
      <w:r>
        <w:rPr>
          <w:rStyle w:val="Strong"/>
          <w:rFonts w:ascii="Verdana" w:hAnsi="Verdana" w:cs="Verdana" w:hint="eastAsia" w:eastAsia="楷体_GB2312;楷体"/>
          <w:b w:val="false"/>
          <w:color w:val="000000"/>
          <w:kern w:val="0"/>
          <w:sz w:val="32"/>
          <w:szCs w:val="32"/>
          <w:lang w:bidi="ar"/>
        </w:rPr>
        <w:t> </w:t>
      </w:r>
      <w:r>
        <w:rPr>
          <w:rStyle w:val="Strong"/>
          <w:rFonts w:ascii="楷体_GB2312;楷体" w:hAnsi="楷体_GB2312;楷体" w:cs="Verdana" w:hint="eastAsia" w:eastAsia="楷体_GB2312;楷体"/>
          <w:b w:val="false"/>
          <w:color w:val="000000"/>
          <w:kern w:val="0"/>
          <w:sz w:val="32"/>
          <w:szCs w:val="32"/>
          <w:lang w:bidi="ar"/>
        </w:rPr>
        <w:t xml:space="preserve"> 房地产转让</w:t>
      </w:r>
    </w:p>
    <w:p>
      <w:pPr>
        <w:pStyle w:val="Normal"/>
        <w:spacing w:lineRule="exact" w:line="560"/>
        <w:ind w:firstLineChars="200" w:startChars="0" w:start="0" w:endChars="0" w:end="0"/>
        <w:rPr/>
      </w:pPr>
      <w:r>
        <w:rPr>
          <w:rStyle w:val="Strong"/>
          <w:rFonts w:ascii="楷体_GB2312;楷体" w:hAnsi="楷体_GB2312;楷体" w:cs="Verdana" w:hint="eastAsia" w:eastAsia="楷体_GB2312;楷体"/>
          <w:b w:val="false"/>
          <w:color w:val="000000"/>
          <w:kern w:val="0"/>
          <w:sz w:val="32"/>
          <w:szCs w:val="32"/>
          <w:lang w:bidi="ar"/>
        </w:rPr>
        <w:t xml:space="preserve">第三章 </w:t>
      </w:r>
      <w:r>
        <w:rPr>
          <w:rStyle w:val="Strong"/>
          <w:rFonts w:ascii="Verdana" w:hAnsi="Verdana" w:cs="Verdana" w:hint="eastAsia" w:eastAsia="楷体_GB2312;楷体"/>
          <w:b w:val="false"/>
          <w:color w:val="000000"/>
          <w:kern w:val="0"/>
          <w:sz w:val="32"/>
          <w:szCs w:val="32"/>
          <w:lang w:bidi="ar"/>
        </w:rPr>
        <w:t> </w:t>
      </w:r>
      <w:r>
        <w:rPr>
          <w:rStyle w:val="Strong"/>
          <w:rFonts w:ascii="楷体_GB2312;楷体" w:hAnsi="楷体_GB2312;楷体" w:cs="Verdana" w:hint="eastAsia" w:eastAsia="楷体_GB2312;楷体"/>
          <w:b w:val="false"/>
          <w:color w:val="000000"/>
          <w:kern w:val="0"/>
          <w:sz w:val="32"/>
          <w:szCs w:val="32"/>
          <w:lang w:bidi="ar"/>
        </w:rPr>
        <w:t>房地产抵押</w:t>
      </w:r>
    </w:p>
    <w:p>
      <w:pPr>
        <w:pStyle w:val="Normal"/>
        <w:spacing w:lineRule="exact" w:line="560"/>
        <w:ind w:firstLineChars="200" w:startChars="0" w:start="0" w:endChars="0" w:end="0"/>
        <w:rPr>
          <w:rFonts w:ascii="楷体_GB2312;楷体" w:hAnsi="楷体_GB2312;楷体" w:eastAsia="楷体_GB2312;楷体" w:cs="Verdana" w:hint="eastAsia"/>
          <w:color w:val="000000"/>
          <w:sz w:val="32"/>
          <w:szCs w:val="32"/>
        </w:rPr>
      </w:pPr>
      <w:r>
        <w:rPr>
          <w:rStyle w:val="Strong"/>
          <w:rFonts w:ascii="楷体_GB2312;楷体" w:hAnsi="楷体_GB2312;楷体" w:cs="Verdana" w:hint="eastAsia" w:eastAsia="楷体_GB2312;楷体"/>
          <w:b w:val="false"/>
          <w:color w:val="000000"/>
          <w:kern w:val="0"/>
          <w:sz w:val="32"/>
          <w:szCs w:val="32"/>
          <w:lang w:bidi="ar"/>
        </w:rPr>
        <w:t>第四章</w:t>
      </w:r>
      <w:r>
        <w:rPr>
          <w:rStyle w:val="Strong"/>
          <w:rFonts w:ascii="Verdana" w:hAnsi="Verdana" w:cs="Verdana" w:hint="eastAsia" w:eastAsia="楷体_GB2312;楷体"/>
          <w:b w:val="false"/>
          <w:color w:val="000000"/>
          <w:kern w:val="0"/>
          <w:sz w:val="32"/>
          <w:szCs w:val="32"/>
          <w:lang w:bidi="ar"/>
        </w:rPr>
        <w:t> </w:t>
      </w:r>
      <w:r>
        <w:rPr>
          <w:rStyle w:val="Strong"/>
          <w:rFonts w:ascii="楷体_GB2312;楷体" w:hAnsi="楷体_GB2312;楷体" w:cs="Verdana" w:hint="eastAsia" w:eastAsia="楷体_GB2312;楷体"/>
          <w:b w:val="false"/>
          <w:color w:val="000000"/>
          <w:kern w:val="0"/>
          <w:sz w:val="32"/>
          <w:szCs w:val="32"/>
          <w:lang w:bidi="ar"/>
        </w:rPr>
        <w:t xml:space="preserve"> 房地产中介服务</w:t>
      </w:r>
    </w:p>
    <w:p>
      <w:pPr>
        <w:pStyle w:val="Normal"/>
        <w:spacing w:lineRule="exact" w:line="560"/>
        <w:ind w:firstLineChars="200" w:startChars="0" w:start="0" w:endChars="0" w:end="0"/>
        <w:rPr>
          <w:rFonts w:ascii="楷体_GB2312;楷体" w:hAnsi="楷体_GB2312;楷体" w:eastAsia="楷体_GB2312;楷体" w:cs="Verdana" w:hint="eastAsia"/>
          <w:color w:val="000000"/>
          <w:sz w:val="32"/>
          <w:szCs w:val="32"/>
        </w:rPr>
      </w:pPr>
      <w:r>
        <w:rPr>
          <w:rStyle w:val="Strong"/>
          <w:rFonts w:ascii="楷体_GB2312;楷体" w:hAnsi="楷体_GB2312;楷体" w:cs="Verdana" w:hint="eastAsia" w:eastAsia="楷体_GB2312;楷体"/>
          <w:b w:val="false"/>
          <w:color w:val="000000"/>
          <w:kern w:val="0"/>
          <w:sz w:val="32"/>
          <w:szCs w:val="32"/>
          <w:lang w:bidi="ar"/>
        </w:rPr>
        <w:t xml:space="preserve">第五章 </w:t>
      </w:r>
      <w:r>
        <w:rPr>
          <w:rStyle w:val="Strong"/>
          <w:rFonts w:ascii="Verdana" w:hAnsi="Verdana" w:cs="Verdana" w:hint="eastAsia" w:eastAsia="楷体_GB2312;楷体"/>
          <w:b w:val="false"/>
          <w:color w:val="000000"/>
          <w:kern w:val="0"/>
          <w:sz w:val="32"/>
          <w:szCs w:val="32"/>
          <w:lang w:bidi="ar"/>
        </w:rPr>
        <w:t> </w:t>
      </w:r>
      <w:r>
        <w:rPr>
          <w:rStyle w:val="Strong"/>
          <w:rFonts w:ascii="楷体_GB2312;楷体" w:hAnsi="楷体_GB2312;楷体" w:cs="Verdana" w:hint="eastAsia" w:eastAsia="楷体_GB2312;楷体"/>
          <w:b w:val="false"/>
          <w:color w:val="000000"/>
          <w:kern w:val="0"/>
          <w:sz w:val="32"/>
          <w:szCs w:val="32"/>
          <w:lang w:bidi="ar"/>
        </w:rPr>
        <w:t>法律责任</w:t>
      </w:r>
    </w:p>
    <w:p>
      <w:pPr>
        <w:pStyle w:val="Normal"/>
        <w:spacing w:lineRule="exact" w:line="560"/>
        <w:ind w:firstLineChars="200" w:startChars="0" w:start="0" w:endChars="0" w:end="0"/>
        <w:rPr/>
      </w:pPr>
      <w:r>
        <w:rPr>
          <w:rStyle w:val="Strong"/>
          <w:rFonts w:ascii="楷体_GB2312;楷体" w:hAnsi="楷体_GB2312;楷体" w:cs="Verdana" w:hint="eastAsia" w:eastAsia="楷体_GB2312;楷体"/>
          <w:b w:val="false"/>
          <w:color w:val="000000"/>
          <w:kern w:val="0"/>
          <w:sz w:val="32"/>
          <w:szCs w:val="32"/>
          <w:lang w:bidi="ar"/>
        </w:rPr>
        <w:t xml:space="preserve">第六章 </w:t>
      </w:r>
      <w:r>
        <w:rPr>
          <w:rStyle w:val="Strong"/>
          <w:rFonts w:ascii="Verdana" w:hAnsi="Verdana" w:cs="Verdana" w:hint="eastAsia" w:eastAsia="楷体_GB2312;楷体"/>
          <w:b w:val="false"/>
          <w:color w:val="000000"/>
          <w:kern w:val="0"/>
          <w:sz w:val="32"/>
          <w:szCs w:val="32"/>
          <w:lang w:bidi="ar"/>
        </w:rPr>
        <w:t> </w:t>
      </w:r>
      <w:r>
        <w:rPr>
          <w:rStyle w:val="Strong"/>
          <w:rFonts w:ascii="楷体_GB2312;楷体" w:hAnsi="楷体_GB2312;楷体" w:cs="Verdana" w:hint="eastAsia" w:eastAsia="楷体_GB2312;楷体"/>
          <w:b w:val="false"/>
          <w:color w:val="000000"/>
          <w:kern w:val="0"/>
          <w:sz w:val="32"/>
          <w:szCs w:val="32"/>
          <w:lang w:bidi="ar"/>
        </w:rPr>
        <w:t>附  则</w:t>
      </w:r>
    </w:p>
    <w:p>
      <w:pPr>
        <w:pStyle w:val="Normal"/>
        <w:snapToGrid w:val="false"/>
        <w:spacing w:lineRule="exact" w:line="580"/>
        <w:rPr>
          <w:rStyle w:val="Strong"/>
          <w:rFonts w:ascii="仿宋_GB2312;仿宋" w:hAnsi="仿宋_GB2312;仿宋" w:eastAsia="仿宋_GB2312;仿宋" w:cs="Verdana" w:hint="eastAsia"/>
          <w:b w:val="false"/>
          <w:color w:val="000000"/>
          <w:kern w:val="0"/>
          <w:sz w:val="32"/>
          <w:szCs w:val="32"/>
          <w:lang w:bidi="ar"/>
        </w:rPr>
      </w:pPr>
      <w:r>
        <w:rPr/>
      </w:r>
    </w:p>
    <w:p>
      <w:pPr>
        <w:pStyle w:val="Normal"/>
        <w:snapToGrid w:val="false"/>
        <w:spacing w:lineRule="exact" w:line="580"/>
        <w:jc w:val="center"/>
        <w:rPr>
          <w:rStyle w:val="Strong"/>
          <w:rFonts w:ascii="黑体;SimHei" w:hAnsi="黑体;SimHei" w:eastAsia="黑体;SimHei" w:cs="Verdana" w:hint="eastAsia"/>
          <w:b w:val="false"/>
          <w:color w:val="000000"/>
          <w:kern w:val="0"/>
          <w:sz w:val="32"/>
          <w:szCs w:val="32"/>
          <w:lang w:bidi="ar"/>
        </w:rPr>
      </w:pPr>
      <w:r>
        <w:rPr>
          <w:rStyle w:val="Strong"/>
          <w:rFonts w:ascii="黑体;SimHei" w:hAnsi="黑体;SimHei" w:cs="Verdana" w:hint="eastAsia" w:eastAsia="黑体;SimHei"/>
          <w:b w:val="false"/>
          <w:color w:val="000000"/>
          <w:kern w:val="0"/>
          <w:sz w:val="32"/>
          <w:szCs w:val="32"/>
          <w:lang w:bidi="ar"/>
        </w:rPr>
        <w:t>第一章</w:t>
      </w:r>
      <w:r>
        <w:rPr>
          <w:rStyle w:val="Strong"/>
          <w:rFonts w:ascii="Verdana" w:hAnsi="Verdana" w:cs="Verdana" w:hint="eastAsia" w:eastAsia="黑体;SimHei"/>
          <w:b w:val="false"/>
          <w:color w:val="000000"/>
          <w:kern w:val="0"/>
          <w:sz w:val="32"/>
          <w:szCs w:val="32"/>
          <w:lang w:bidi="ar"/>
        </w:rPr>
        <w:t> </w:t>
      </w:r>
      <w:r>
        <w:rPr>
          <w:rStyle w:val="Strong"/>
          <w:rFonts w:ascii="黑体;SimHei" w:hAnsi="黑体;SimHei" w:cs="Verdana" w:hint="eastAsia" w:eastAsia="黑体;SimHei"/>
          <w:b w:val="false"/>
          <w:color w:val="000000"/>
          <w:kern w:val="0"/>
          <w:sz w:val="32"/>
          <w:szCs w:val="32"/>
          <w:lang w:bidi="ar"/>
        </w:rPr>
        <w:t xml:space="preserve"> 总  则</w:t>
      </w:r>
    </w:p>
    <w:p>
      <w:pPr>
        <w:pStyle w:val="Normal"/>
        <w:snapToGrid w:val="false"/>
        <w:spacing w:lineRule="exact" w:line="580"/>
        <w:rPr>
          <w:rFonts w:ascii="仿宋_GB2312;仿宋" w:hAnsi="仿宋_GB2312;仿宋" w:eastAsia="仿宋_GB2312;仿宋" w:cs="Verdana" w:hint="eastAsia"/>
          <w:color w:val="000000"/>
          <w:kern w:val="0"/>
          <w:sz w:val="32"/>
          <w:szCs w:val="32"/>
          <w:lang w:bidi="ar"/>
        </w:rPr>
      </w:pPr>
      <w:r>
        <w:rPr>
          <w:rFonts w:eastAsia="仿宋_GB2312;仿宋" w:cs="Verdana" w:hint="eastAsia" w:ascii="Verdana" w:hAnsi="Verdana"/>
          <w:color w:val="000000"/>
          <w:kern w:val="0"/>
          <w:sz w:val="32"/>
          <w:szCs w:val="32"/>
          <w:lang w:bidi="ar"/>
        </w:rPr>
        <w:t xml:space="preserve">    </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第一条 </w:t>
      </w:r>
      <w:r>
        <w:rPr>
          <w:rFonts w:ascii="Verdana" w:hAnsi="Verdana" w:cs="Verdana" w:hint="eastAsia" w:eastAsia="仿宋_GB2312;仿宋"/>
          <w:color w:val="000000"/>
          <w:kern w:val="0"/>
          <w:sz w:val="32"/>
          <w:szCs w:val="32"/>
          <w:lang w:bidi="ar"/>
        </w:rPr>
        <w:t xml:space="preserve"> </w:t>
      </w:r>
      <w:r>
        <w:rPr>
          <w:rFonts w:ascii="仿宋_GB2312;仿宋" w:hAnsi="仿宋_GB2312;仿宋" w:cs="Verdana" w:hint="eastAsia" w:eastAsia="仿宋_GB2312;仿宋"/>
          <w:color w:val="000000"/>
          <w:kern w:val="0"/>
          <w:sz w:val="32"/>
          <w:szCs w:val="32"/>
          <w:lang w:bidi="ar"/>
        </w:rPr>
        <w:t>为加强城市房地产交易管理，维护房地产交易市场秩序，保障房地产交易当事人的合法权益，根据《中华人民共和国物权法》《中华人民共和国城市房地产管理法》等有关法律、法规的规定，结合本市实际，制定本条例。</w:t>
      </w:r>
    </w:p>
    <w:p>
      <w:pPr>
        <w:pStyle w:val="Normal"/>
        <w:snapToGrid w:val="false"/>
        <w:spacing w:lineRule="exact" w:line="580"/>
        <w:rPr>
          <w:rFonts w:ascii="仿宋_GB2312;仿宋" w:hAnsi="仿宋_GB2312;仿宋" w:eastAsia="仿宋_GB2312;仿宋" w:cs="Verdana" w:hint="eastAsia"/>
          <w:color w:val="000000"/>
          <w:kern w:val="0"/>
          <w:sz w:val="32"/>
          <w:szCs w:val="32"/>
          <w:lang w:bidi="ar"/>
        </w:rPr>
      </w:pPr>
      <w:r>
        <w:rPr>
          <w:rFonts w:eastAsia="仿宋_GB2312;仿宋" w:cs="Verdana" w:hint="eastAsia" w:ascii="Verdana" w:hAnsi="Verdana"/>
          <w:color w:val="000000"/>
          <w:kern w:val="0"/>
          <w:sz w:val="32"/>
          <w:szCs w:val="32"/>
          <w:lang w:bidi="ar"/>
        </w:rPr>
        <w:t>     </w:t>
      </w:r>
      <w:r>
        <w:rPr>
          <w:rFonts w:ascii="黑体;SimHei" w:hAnsi="黑体;SimHei" w:cs="Verdana" w:hint="eastAsia" w:eastAsia="黑体;SimHei"/>
          <w:color w:val="000000"/>
          <w:kern w:val="0"/>
          <w:sz w:val="32"/>
          <w:szCs w:val="32"/>
          <w:lang w:bidi="ar"/>
        </w:rPr>
        <w:t xml:space="preserve">第二条 </w:t>
      </w:r>
      <w:r>
        <w:rPr>
          <w:rFonts w:ascii="Verdana" w:hAnsi="Verdana" w:cs="Verdana" w:hint="eastAsia" w:eastAsia="仿宋_GB2312;仿宋"/>
          <w:color w:val="000000"/>
          <w:kern w:val="0"/>
          <w:sz w:val="32"/>
          <w:szCs w:val="32"/>
          <w:lang w:bidi="ar"/>
        </w:rPr>
        <w:t xml:space="preserve"> </w:t>
      </w:r>
      <w:r>
        <w:rPr>
          <w:rFonts w:ascii="仿宋_GB2312;仿宋" w:hAnsi="仿宋_GB2312;仿宋" w:cs="Verdana" w:hint="eastAsia" w:eastAsia="仿宋_GB2312;仿宋"/>
          <w:color w:val="000000"/>
          <w:kern w:val="0"/>
          <w:sz w:val="32"/>
          <w:szCs w:val="32"/>
          <w:lang w:bidi="ar"/>
        </w:rPr>
        <w:t>凡在本市城市规划区（含开发区）国有土地范围内从事房地产交易，实施房地产交易管理，均应当遵守本条例。</w:t>
      </w:r>
    </w:p>
    <w:p>
      <w:pPr>
        <w:pStyle w:val="Normal"/>
        <w:snapToGrid w:val="false"/>
        <w:spacing w:lineRule="exact" w:line="580"/>
        <w:rPr>
          <w:rFonts w:ascii="仿宋_GB2312;仿宋" w:hAnsi="仿宋_GB2312;仿宋" w:eastAsia="仿宋_GB2312;仿宋" w:cs="Verdana" w:hint="eastAsia"/>
          <w:color w:val="000000"/>
          <w:kern w:val="0"/>
          <w:sz w:val="32"/>
          <w:szCs w:val="32"/>
          <w:lang w:bidi="ar"/>
        </w:rPr>
      </w:pPr>
      <w:r>
        <w:rPr>
          <w:rFonts w:eastAsia="仿宋_GB2312;仿宋" w:cs="Verdana" w:hint="eastAsia" w:ascii="Verdana" w:hAnsi="Verdana"/>
          <w:color w:val="000000"/>
          <w:kern w:val="0"/>
          <w:sz w:val="32"/>
          <w:szCs w:val="32"/>
          <w:lang w:bidi="ar"/>
        </w:rPr>
        <w:t>     </w:t>
      </w:r>
      <w:r>
        <w:rPr>
          <w:rFonts w:ascii="黑体;SimHei" w:hAnsi="黑体;SimHei" w:cs="Verdana" w:hint="eastAsia" w:eastAsia="黑体;SimHei"/>
          <w:color w:val="000000"/>
          <w:kern w:val="0"/>
          <w:sz w:val="32"/>
          <w:szCs w:val="32"/>
          <w:lang w:bidi="ar"/>
        </w:rPr>
        <w:t xml:space="preserve">第三条 </w:t>
      </w:r>
      <w:r>
        <w:rPr>
          <w:rFonts w:ascii="Verdana" w:hAnsi="Verdana" w:cs="Verdana" w:hint="eastAsia" w:eastAsia="仿宋_GB2312;仿宋"/>
          <w:color w:val="000000"/>
          <w:kern w:val="0"/>
          <w:sz w:val="32"/>
          <w:szCs w:val="32"/>
          <w:lang w:bidi="ar"/>
        </w:rPr>
        <w:t xml:space="preserve"> </w:t>
      </w:r>
      <w:r>
        <w:rPr>
          <w:rFonts w:ascii="仿宋_GB2312;仿宋" w:hAnsi="仿宋_GB2312;仿宋" w:cs="Verdana" w:hint="eastAsia" w:eastAsia="仿宋_GB2312;仿宋"/>
          <w:color w:val="000000"/>
          <w:kern w:val="0"/>
          <w:sz w:val="32"/>
          <w:szCs w:val="32"/>
          <w:lang w:bidi="ar"/>
        </w:rPr>
        <w:t>市房产行政主管部门负责全市房地产交易的监督管理工作。</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仿宋_GB2312;仿宋" w:hAnsi="仿宋_GB2312;仿宋" w:cs="Verdana" w:hint="eastAsia" w:eastAsia="仿宋_GB2312;仿宋"/>
          <w:color w:val="000000"/>
          <w:kern w:val="0"/>
          <w:sz w:val="32"/>
          <w:szCs w:val="32"/>
          <w:lang w:bidi="ar"/>
        </w:rPr>
        <w:t>市房地产产权市场管理部门具体负责房地产转让、抵押、中介服务市场的管理工作。</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市土地行政主管部门负责土地使用权转让、抵押等权属管理和监督检查工作。</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建设、财政、规划、工商、税务、城管执法等部门按照各自职责，配合市房产行政主管部门做好房地产交易的监督管理工作。</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w:t>
      </w:r>
      <w:r>
        <w:rPr>
          <w:rFonts w:ascii="黑体;SimHei" w:hAnsi="黑体;SimHei" w:cs="Verdana" w:hint="eastAsia" w:eastAsia="黑体;SimHei"/>
          <w:color w:val="000000"/>
          <w:kern w:val="0"/>
          <w:sz w:val="32"/>
          <w:szCs w:val="32"/>
          <w:lang w:bidi="ar"/>
        </w:rPr>
        <w:t xml:space="preserve">第四条 </w:t>
      </w:r>
      <w:r>
        <w:rPr>
          <w:rFonts w:ascii="Verdana" w:hAnsi="Verdana" w:cs="Verdana" w:hint="eastAsia" w:eastAsia="仿宋_GB2312;仿宋"/>
          <w:color w:val="000000"/>
          <w:kern w:val="0"/>
          <w:sz w:val="32"/>
          <w:szCs w:val="32"/>
          <w:lang w:bidi="ar"/>
        </w:rPr>
        <w:t> </w:t>
      </w:r>
      <w:r>
        <w:rPr>
          <w:rFonts w:ascii="仿宋_GB2312;仿宋" w:hAnsi="仿宋_GB2312;仿宋" w:cs="Verdana" w:hint="eastAsia" w:eastAsia="仿宋_GB2312;仿宋"/>
          <w:color w:val="000000"/>
          <w:kern w:val="0"/>
          <w:sz w:val="32"/>
          <w:szCs w:val="32"/>
          <w:lang w:bidi="ar"/>
        </w:rPr>
        <w:t>房地产交易应当遵循自愿、公平、等价有偿、诚实信用的原则。</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黑体;SimHei" w:hAnsi="黑体;SimHei" w:cs="Verdana" w:hint="eastAsia" w:eastAsia="黑体;SimHei"/>
          <w:color w:val="000000"/>
          <w:kern w:val="0"/>
          <w:sz w:val="32"/>
          <w:szCs w:val="32"/>
          <w:lang w:bidi="ar"/>
        </w:rPr>
        <w:t xml:space="preserve">第五条 </w:t>
      </w:r>
      <w:r>
        <w:rPr>
          <w:rFonts w:ascii="Verdana" w:hAnsi="Verdana" w:cs="Verdana" w:hint="eastAsia" w:eastAsia="仿宋_GB2312;仿宋"/>
          <w:color w:val="000000"/>
          <w:kern w:val="0"/>
          <w:sz w:val="32"/>
          <w:szCs w:val="32"/>
          <w:lang w:bidi="ar"/>
        </w:rPr>
        <w:t xml:space="preserve"> </w:t>
      </w:r>
      <w:r>
        <w:rPr>
          <w:rFonts w:ascii="仿宋_GB2312;仿宋" w:hAnsi="仿宋_GB2312;仿宋" w:cs="Verdana" w:hint="eastAsia" w:eastAsia="仿宋_GB2312;仿宋"/>
          <w:color w:val="000000"/>
          <w:kern w:val="0"/>
          <w:sz w:val="32"/>
          <w:szCs w:val="32"/>
          <w:lang w:bidi="ar"/>
        </w:rPr>
        <w:t>市房产行政主管部门及其工作人员要依法履行职责，接受社会监督，保护当事人的合法权益，任何单位和个人有权对其违法行为进行举报。</w:t>
      </w:r>
    </w:p>
    <w:p>
      <w:pPr>
        <w:pStyle w:val="Normal"/>
        <w:snapToGrid w:val="false"/>
        <w:spacing w:lineRule="exact" w:line="580"/>
        <w:rPr>
          <w:rStyle w:val="Strong"/>
          <w:rFonts w:ascii="仿宋_GB2312;仿宋" w:hAnsi="仿宋_GB2312;仿宋" w:eastAsia="仿宋_GB2312;仿宋" w:cs="Verdana" w:hint="eastAsia"/>
          <w:b w:val="false"/>
          <w:color w:val="000000"/>
          <w:kern w:val="0"/>
          <w:sz w:val="32"/>
          <w:szCs w:val="32"/>
          <w:lang w:bidi="ar"/>
        </w:rPr>
      </w:pPr>
      <w:r>
        <w:rPr>
          <w:rFonts w:eastAsia="仿宋_GB2312;仿宋" w:cs="Verdana" w:hint="eastAsia" w:ascii="仿宋_GB2312;仿宋" w:hAnsi="仿宋_GB2312;仿宋"/>
          <w:color w:val="000000"/>
          <w:sz w:val="32"/>
          <w:szCs w:val="32"/>
        </w:rPr>
      </w:r>
    </w:p>
    <w:p>
      <w:pPr>
        <w:pStyle w:val="Normal"/>
        <w:snapToGrid w:val="false"/>
        <w:spacing w:lineRule="exact" w:line="580"/>
        <w:jc w:val="center"/>
        <w:rPr>
          <w:rFonts w:ascii="黑体;SimHei" w:hAnsi="黑体;SimHei" w:eastAsia="黑体;SimHei" w:cs="Verdana" w:hint="eastAsia"/>
          <w:color w:val="000000"/>
          <w:sz w:val="32"/>
          <w:szCs w:val="32"/>
        </w:rPr>
      </w:pPr>
      <w:r>
        <w:rPr>
          <w:rStyle w:val="Strong"/>
          <w:rFonts w:ascii="黑体;SimHei" w:hAnsi="黑体;SimHei" w:cs="Verdana" w:hint="eastAsia" w:eastAsia="黑体;SimHei"/>
          <w:b w:val="false"/>
          <w:color w:val="000000"/>
          <w:kern w:val="0"/>
          <w:sz w:val="32"/>
          <w:szCs w:val="32"/>
          <w:lang w:bidi="ar"/>
        </w:rPr>
        <w:t>第二章</w:t>
      </w:r>
      <w:r>
        <w:rPr>
          <w:rStyle w:val="Strong"/>
          <w:rFonts w:ascii="Verdana" w:hAnsi="Verdana" w:cs="Verdana" w:hint="eastAsia" w:eastAsia="黑体;SimHei"/>
          <w:b w:val="false"/>
          <w:color w:val="000000"/>
          <w:kern w:val="0"/>
          <w:sz w:val="32"/>
          <w:szCs w:val="32"/>
          <w:lang w:bidi="ar"/>
        </w:rPr>
        <w:t> </w:t>
      </w:r>
      <w:r>
        <w:rPr>
          <w:rStyle w:val="Strong"/>
          <w:rFonts w:ascii="黑体;SimHei" w:hAnsi="黑体;SimHei" w:cs="Verdana" w:hint="eastAsia" w:eastAsia="黑体;SimHei"/>
          <w:b w:val="false"/>
          <w:color w:val="000000"/>
          <w:kern w:val="0"/>
          <w:sz w:val="32"/>
          <w:szCs w:val="32"/>
          <w:lang w:bidi="ar"/>
        </w:rPr>
        <w:t xml:space="preserve"> 房地产转让</w:t>
      </w:r>
    </w:p>
    <w:p>
      <w:pPr>
        <w:pStyle w:val="Normal"/>
        <w:snapToGrid w:val="false"/>
        <w:spacing w:lineRule="exact" w:line="580"/>
        <w:rPr>
          <w:rFonts w:ascii="仿宋_GB2312;仿宋" w:hAnsi="仿宋_GB2312;仿宋" w:eastAsia="仿宋_GB2312;仿宋" w:cs="Verdana" w:hint="eastAsia"/>
          <w:color w:val="000000"/>
          <w:kern w:val="0"/>
          <w:sz w:val="32"/>
          <w:szCs w:val="32"/>
          <w:lang w:bidi="ar"/>
        </w:rPr>
      </w:pPr>
      <w:r>
        <w:rPr>
          <w:rFonts w:eastAsia="仿宋_GB2312;仿宋" w:cs="Verdana" w:hint="eastAsia" w:ascii="Verdana" w:hAnsi="Verdana"/>
          <w:color w:val="000000"/>
          <w:kern w:val="0"/>
          <w:sz w:val="32"/>
          <w:szCs w:val="32"/>
          <w:lang w:bidi="ar"/>
        </w:rPr>
        <w:t xml:space="preserve">    </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第六条  </w:t>
      </w:r>
      <w:r>
        <w:rPr>
          <w:rFonts w:ascii="仿宋_GB2312;仿宋" w:hAnsi="仿宋_GB2312;仿宋" w:cs="Verdana" w:hint="eastAsia" w:eastAsia="仿宋_GB2312;仿宋"/>
          <w:color w:val="000000"/>
          <w:kern w:val="0"/>
          <w:sz w:val="32"/>
          <w:szCs w:val="32"/>
          <w:lang w:bidi="ar"/>
        </w:rPr>
        <w:t>本条例所称房地产转让，是指房地产权利人通过合法方式将其房地产权属转移给他人的行为。房地产转让包括：</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（一）买卖房地产的；</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（二）赠与、继承、分析房地产的；</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仿宋_GB2312;仿宋" w:hAnsi="仿宋_GB2312;仿宋" w:cs="Verdana" w:hint="eastAsia" w:eastAsia="仿宋_GB2312;仿宋"/>
          <w:color w:val="000000"/>
          <w:kern w:val="0"/>
          <w:sz w:val="32"/>
          <w:szCs w:val="32"/>
          <w:lang w:bidi="ar"/>
        </w:rPr>
        <w:t>（三）以房地产作价出资、与他人成立企业组织，房地产权属发生变更的；</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（四）企业被收购、兼并、合并涉及房地产权属随之转移的；　</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仿宋_GB2312;仿宋" w:hAnsi="仿宋_GB2312;仿宋" w:cs="Verdana" w:hint="eastAsia" w:eastAsia="仿宋_GB2312;仿宋"/>
          <w:color w:val="000000"/>
          <w:kern w:val="0"/>
          <w:sz w:val="32"/>
          <w:szCs w:val="32"/>
          <w:lang w:bidi="ar"/>
        </w:rPr>
        <w:t>（五）以房地产抵债的；</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仿宋_GB2312;仿宋" w:hAnsi="仿宋_GB2312;仿宋" w:cs="Verdana" w:hint="eastAsia" w:eastAsia="仿宋_GB2312;仿宋"/>
          <w:color w:val="000000"/>
          <w:kern w:val="0"/>
          <w:sz w:val="32"/>
          <w:szCs w:val="32"/>
          <w:lang w:bidi="ar"/>
        </w:rPr>
        <w:t>（六）法律、法规规定的其他情形。</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黑体;SimHei" w:hAnsi="黑体;SimHei" w:cs="Verdana" w:hint="eastAsia" w:eastAsia="黑体;SimHei"/>
          <w:color w:val="000000"/>
          <w:kern w:val="0"/>
          <w:sz w:val="32"/>
          <w:szCs w:val="32"/>
          <w:lang w:bidi="ar"/>
        </w:rPr>
        <w:t xml:space="preserve">第七条  </w:t>
      </w:r>
      <w:r>
        <w:rPr>
          <w:rFonts w:ascii="仿宋_GB2312;仿宋" w:hAnsi="仿宋_GB2312;仿宋" w:cs="Verdana" w:hint="eastAsia" w:eastAsia="仿宋_GB2312;仿宋"/>
          <w:color w:val="000000"/>
          <w:kern w:val="0"/>
          <w:sz w:val="32"/>
          <w:szCs w:val="32"/>
          <w:lang w:bidi="ar"/>
        </w:rPr>
        <w:t>有下列情形之一的房地产，不得转让：</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（一）无合法权属证书的；</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（二）权属有争议的；</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（三）司法机关、行政机关依法裁定、决定查封或者以其他形式限制房地产权利的；</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（四）共有房地产，未经其他共有人书面同意的；</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（五）法律、法规规定不得转让的其他情形。</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黑体;SimHei" w:hAnsi="黑体;SimHei" w:cs="Verdana" w:hint="eastAsia" w:eastAsia="黑体;SimHei"/>
          <w:color w:val="000000"/>
          <w:kern w:val="0"/>
          <w:sz w:val="32"/>
          <w:szCs w:val="32"/>
          <w:lang w:bidi="ar"/>
        </w:rPr>
        <w:t xml:space="preserve">第八条  </w:t>
      </w:r>
      <w:r>
        <w:rPr>
          <w:rFonts w:ascii="仿宋_GB2312;仿宋" w:hAnsi="仿宋_GB2312;仿宋" w:cs="Verdana" w:hint="eastAsia" w:eastAsia="仿宋_GB2312;仿宋"/>
          <w:color w:val="000000"/>
          <w:kern w:val="0"/>
          <w:sz w:val="32"/>
          <w:szCs w:val="32"/>
          <w:lang w:bidi="ar"/>
        </w:rPr>
        <w:t>建筑设计为独立成套的房屋不得分割转让。　</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黑体;SimHei" w:hAnsi="黑体;SimHei" w:cs="Verdana" w:hint="eastAsia" w:eastAsia="黑体;SimHei"/>
          <w:color w:val="000000"/>
          <w:kern w:val="0"/>
          <w:sz w:val="32"/>
          <w:szCs w:val="32"/>
          <w:lang w:bidi="ar"/>
        </w:rPr>
        <w:t xml:space="preserve">第九条  </w:t>
      </w:r>
      <w:r>
        <w:rPr>
          <w:rFonts w:ascii="仿宋_GB2312;仿宋" w:hAnsi="仿宋_GB2312;仿宋" w:cs="Verdana" w:hint="eastAsia" w:eastAsia="仿宋_GB2312;仿宋"/>
          <w:color w:val="000000"/>
          <w:kern w:val="0"/>
          <w:sz w:val="32"/>
          <w:szCs w:val="32"/>
          <w:lang w:bidi="ar"/>
        </w:rPr>
        <w:t>房地产权利人转让共有房地产时，在同等条件下，其他共有人有优先受让权。</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仿宋_GB2312;仿宋" w:hAnsi="仿宋_GB2312;仿宋" w:cs="Verdana" w:hint="eastAsia" w:eastAsia="仿宋_GB2312;仿宋"/>
          <w:color w:val="000000"/>
          <w:kern w:val="0"/>
          <w:sz w:val="32"/>
          <w:szCs w:val="32"/>
          <w:lang w:bidi="ar"/>
        </w:rPr>
        <w:t>房地产权利人转让租赁期限未满的房地产时，应当提前三个月书面通知承租人。在同等条件下，承租人有优先受让权。</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仿宋_GB2312;仿宋" w:hAnsi="仿宋_GB2312;仿宋" w:cs="Verdana" w:hint="eastAsia" w:eastAsia="仿宋_GB2312;仿宋"/>
          <w:color w:val="000000"/>
          <w:kern w:val="0"/>
          <w:sz w:val="32"/>
          <w:szCs w:val="32"/>
          <w:lang w:bidi="ar"/>
        </w:rPr>
        <w:t>房地产权利人转让已设定抵押的房地产时，应当征得抵押权人书面同意。</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黑体;SimHei" w:hAnsi="黑体;SimHei" w:cs="Verdana" w:hint="eastAsia" w:eastAsia="黑体;SimHei"/>
          <w:color w:val="000000"/>
          <w:kern w:val="0"/>
          <w:sz w:val="32"/>
          <w:szCs w:val="32"/>
          <w:lang w:bidi="ar"/>
        </w:rPr>
        <w:t xml:space="preserve">第十条  </w:t>
      </w:r>
      <w:r>
        <w:rPr>
          <w:rFonts w:ascii="仿宋_GB2312;仿宋" w:hAnsi="仿宋_GB2312;仿宋" w:cs="Verdana" w:hint="eastAsia" w:eastAsia="仿宋_GB2312;仿宋"/>
          <w:color w:val="000000"/>
          <w:kern w:val="0"/>
          <w:sz w:val="32"/>
          <w:szCs w:val="32"/>
          <w:lang w:bidi="ar"/>
        </w:rPr>
        <w:t>具有下列情形之一的房地产，应当按规定办理有关手续后方可转让：</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（一）经改建、扩建的房屋，应当先办理权属变更登记；</w:t>
      </w:r>
      <w:r>
        <w:rPr>
          <w:rFonts w:ascii="Verdana" w:hAnsi="Verdana" w:cs="Verdana" w:hint="eastAsia" w:eastAsia="仿宋_GB2312;仿宋"/>
          <w:color w:val="000000"/>
          <w:kern w:val="0"/>
          <w:sz w:val="32"/>
          <w:szCs w:val="32"/>
          <w:lang w:bidi="ar"/>
        </w:rPr>
        <w:t>    </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仿宋_GB2312;仿宋" w:hAnsi="仿宋_GB2312;仿宋" w:cs="Verdana" w:hint="eastAsia" w:eastAsia="仿宋_GB2312;仿宋"/>
          <w:color w:val="000000"/>
          <w:kern w:val="0"/>
          <w:sz w:val="32"/>
          <w:szCs w:val="32"/>
          <w:lang w:bidi="ar"/>
        </w:rPr>
        <w:t>（二）产权人死亡，其继承人应当先办理权属转移登记；</w:t>
      </w:r>
      <w:r>
        <w:rPr>
          <w:rFonts w:ascii="Verdana" w:hAnsi="Verdana" w:cs="Verdana" w:hint="eastAsia" w:eastAsia="仿宋_GB2312;仿宋"/>
          <w:color w:val="000000"/>
          <w:kern w:val="0"/>
          <w:sz w:val="32"/>
          <w:szCs w:val="32"/>
          <w:lang w:bidi="ar"/>
        </w:rPr>
        <w:t>    </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（三）房屋所有权人委托他人对房屋进行处分，应当提供经公证的授权委托书；</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仿宋_GB2312;仿宋" w:hAnsi="仿宋_GB2312;仿宋" w:cs="Verdana" w:hint="eastAsia" w:eastAsia="仿宋_GB2312;仿宋"/>
          <w:color w:val="000000"/>
          <w:kern w:val="0"/>
          <w:sz w:val="32"/>
          <w:szCs w:val="32"/>
          <w:lang w:bidi="ar"/>
        </w:rPr>
        <w:t>（四）法律、法规规定的其他情形。</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黑体;SimHei" w:hAnsi="黑体;SimHei" w:cs="Verdana" w:hint="eastAsia" w:eastAsia="黑体;SimHei"/>
          <w:color w:val="000000"/>
          <w:kern w:val="0"/>
          <w:sz w:val="32"/>
          <w:szCs w:val="32"/>
          <w:lang w:bidi="ar"/>
        </w:rPr>
        <w:t xml:space="preserve">第十一条  </w:t>
      </w:r>
      <w:r>
        <w:rPr>
          <w:rFonts w:ascii="仿宋_GB2312;仿宋" w:hAnsi="仿宋_GB2312;仿宋" w:cs="Verdana" w:hint="eastAsia" w:eastAsia="仿宋_GB2312;仿宋"/>
          <w:color w:val="000000"/>
          <w:kern w:val="0"/>
          <w:sz w:val="32"/>
          <w:szCs w:val="32"/>
          <w:lang w:bidi="ar"/>
        </w:rPr>
        <w:t>商品房预售，应当符合下列条件：</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（一）已全部交付土地使用权出让金，取得土地使用权证书或者建设用地批准书；</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（二）持有建设工程规划许可证和施工许可证；</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（三）按提供预售的商品房计算，房屋开发建设的工程量达到工程建设总量的百分之二十五以上，并已经确定施工进度和竣工交付日期；</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（四）向市房产行政主管部门申请办理预售登记，取得《商品房预售许可证》。</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黑体;SimHei" w:hAnsi="黑体;SimHei" w:cs="Verdana" w:hint="eastAsia" w:eastAsia="黑体;SimHei"/>
          <w:color w:val="000000"/>
          <w:kern w:val="0"/>
          <w:sz w:val="32"/>
          <w:szCs w:val="32"/>
          <w:lang w:bidi="ar"/>
        </w:rPr>
        <w:t xml:space="preserve">第十二条  </w:t>
      </w:r>
      <w:r>
        <w:rPr>
          <w:rFonts w:ascii="仿宋_GB2312;仿宋" w:hAnsi="仿宋_GB2312;仿宋" w:cs="Verdana" w:hint="eastAsia" w:eastAsia="仿宋_GB2312;仿宋"/>
          <w:color w:val="000000"/>
          <w:kern w:val="0"/>
          <w:sz w:val="32"/>
          <w:szCs w:val="32"/>
          <w:lang w:bidi="ar"/>
        </w:rPr>
        <w:t>商品房预售，预售人与预购人通过市房产行政主管部门的商品房网上交易管理系统签订相应的书面合同。预售人应当在签约之日起三十日内持签订的书面合同，向市房产行政主管部门和土地行政主管部门登记备案。</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黑体;SimHei" w:hAnsi="黑体;SimHei" w:cs="Verdana" w:hint="eastAsia" w:eastAsia="黑体;SimHei"/>
          <w:color w:val="000000"/>
          <w:kern w:val="0"/>
          <w:sz w:val="32"/>
          <w:szCs w:val="32"/>
          <w:lang w:bidi="ar"/>
        </w:rPr>
        <w:t xml:space="preserve">第十三条  </w:t>
      </w:r>
      <w:r>
        <w:rPr>
          <w:rFonts w:ascii="仿宋_GB2312;仿宋" w:hAnsi="仿宋_GB2312;仿宋" w:cs="Verdana" w:hint="eastAsia" w:eastAsia="仿宋_GB2312;仿宋"/>
          <w:color w:val="000000"/>
          <w:kern w:val="0"/>
          <w:sz w:val="32"/>
          <w:szCs w:val="32"/>
          <w:lang w:bidi="ar"/>
        </w:rPr>
        <w:t>开发企业进行商品房预售所得的款项应当用于该商品房有关的工程建设。</w:t>
      </w:r>
    </w:p>
    <w:p>
      <w:pPr>
        <w:pStyle w:val="Normal"/>
        <w:snapToGrid w:val="false"/>
        <w:spacing w:lineRule="exact" w:line="58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市房产行政主管部门应当制定对商品房预售款监管的有关制度。</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黑体;SimHei" w:hAnsi="黑体;SimHei" w:cs="Verdana" w:hint="eastAsia" w:eastAsia="黑体;SimHei"/>
          <w:color w:val="000000"/>
          <w:kern w:val="0"/>
          <w:sz w:val="32"/>
          <w:szCs w:val="32"/>
          <w:lang w:bidi="ar"/>
        </w:rPr>
        <w:t xml:space="preserve">第十四条  </w:t>
      </w:r>
      <w:r>
        <w:rPr>
          <w:rFonts w:ascii="仿宋_GB2312;仿宋" w:hAnsi="仿宋_GB2312;仿宋" w:cs="Verdana" w:hint="eastAsia" w:eastAsia="仿宋_GB2312;仿宋"/>
          <w:color w:val="000000"/>
          <w:kern w:val="0"/>
          <w:sz w:val="32"/>
          <w:szCs w:val="32"/>
          <w:lang w:bidi="ar"/>
        </w:rPr>
        <w:t>开发企业进行商品房预售，应当向预购人出示《商品房预售许可证》，已预售的商品房，商品房预售单位不得变更商品房预售合同约定的商品房售价。</w:t>
      </w:r>
    </w:p>
    <w:p>
      <w:pPr>
        <w:pStyle w:val="Normal"/>
        <w:snapToGrid w:val="false"/>
        <w:spacing w:lineRule="exact" w:line="58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已预售的商品房除不可抗力因素外，应当按照合同约定日期竣工并交付使用；未如期竣工并交付使用的，开发企业承担相应的违约责任。</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黑体;SimHei" w:hAnsi="黑体;SimHei" w:cs="Verdana" w:hint="eastAsia" w:eastAsia="黑体;SimHei"/>
          <w:color w:val="000000"/>
          <w:kern w:val="0"/>
          <w:sz w:val="32"/>
          <w:szCs w:val="32"/>
          <w:lang w:bidi="ar"/>
        </w:rPr>
        <w:t xml:space="preserve">第十五条  </w:t>
      </w:r>
      <w:r>
        <w:rPr>
          <w:rFonts w:ascii="仿宋_GB2312;仿宋" w:hAnsi="仿宋_GB2312;仿宋" w:cs="Verdana" w:hint="eastAsia" w:eastAsia="仿宋_GB2312;仿宋"/>
          <w:color w:val="000000"/>
          <w:kern w:val="0"/>
          <w:sz w:val="32"/>
          <w:szCs w:val="32"/>
          <w:lang w:bidi="ar"/>
        </w:rPr>
        <w:t>商品房预售广告应当载明《商品房预售许可证》的批准文号。</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kern w:val="0"/>
          <w:sz w:val="32"/>
          <w:szCs w:val="32"/>
          <w:lang w:bidi="ar"/>
        </w:rPr>
      </w:pPr>
      <w:r>
        <w:rPr>
          <w:rFonts w:ascii="仿宋_GB2312;仿宋" w:hAnsi="仿宋_GB2312;仿宋" w:cs="Verdana" w:hint="eastAsia" w:eastAsia="仿宋_GB2312;仿宋"/>
          <w:color w:val="000000"/>
          <w:kern w:val="0"/>
          <w:sz w:val="32"/>
          <w:szCs w:val="32"/>
          <w:lang w:bidi="ar"/>
        </w:rPr>
        <w:t>未取得《商品房预售许可证》，任何单位和个人不得发布商品房预售广告。</w:t>
      </w:r>
    </w:p>
    <w:p>
      <w:pPr>
        <w:pStyle w:val="Normal"/>
        <w:snapToGrid w:val="false"/>
        <w:spacing w:lineRule="exact" w:line="580"/>
        <w:rPr>
          <w:rFonts w:ascii="仿宋_GB2312;仿宋" w:hAnsi="仿宋_GB2312;仿宋" w:eastAsia="仿宋_GB2312;仿宋" w:cs="Verdana" w:hint="eastAsia"/>
          <w:color w:val="000000"/>
          <w:kern w:val="0"/>
          <w:sz w:val="32"/>
          <w:szCs w:val="32"/>
          <w:lang w:bidi="ar"/>
        </w:rPr>
      </w:pPr>
      <w:r>
        <w:rPr>
          <w:rFonts w:eastAsia="仿宋_GB2312;仿宋" w:cs="Verdana" w:hint="eastAsia" w:ascii="仿宋_GB2312;仿宋" w:hAnsi="仿宋_GB2312;仿宋"/>
          <w:color w:val="000000"/>
          <w:kern w:val="0"/>
          <w:sz w:val="32"/>
          <w:szCs w:val="32"/>
          <w:lang w:bidi="ar"/>
        </w:rPr>
      </w:r>
    </w:p>
    <w:p>
      <w:pPr>
        <w:pStyle w:val="Normal"/>
        <w:snapToGrid w:val="false"/>
        <w:spacing w:lineRule="exact" w:line="580"/>
        <w:jc w:val="center"/>
        <w:rPr/>
      </w:pPr>
      <w:r>
        <w:rPr>
          <w:rStyle w:val="Strong"/>
          <w:rFonts w:ascii="黑体;SimHei" w:hAnsi="黑体;SimHei" w:cs="Verdana" w:hint="eastAsia" w:eastAsia="黑体;SimHei"/>
          <w:b w:val="false"/>
          <w:color w:val="000000"/>
          <w:kern w:val="0"/>
          <w:sz w:val="32"/>
          <w:szCs w:val="32"/>
          <w:lang w:bidi="ar"/>
        </w:rPr>
        <w:t xml:space="preserve">第三章 </w:t>
      </w:r>
      <w:r>
        <w:rPr>
          <w:rStyle w:val="Strong"/>
          <w:rFonts w:ascii="Verdana" w:hAnsi="Verdana" w:cs="Verdana" w:hint="eastAsia" w:eastAsia="黑体;SimHei"/>
          <w:b w:val="false"/>
          <w:color w:val="000000"/>
          <w:kern w:val="0"/>
          <w:sz w:val="32"/>
          <w:szCs w:val="32"/>
          <w:lang w:bidi="ar"/>
        </w:rPr>
        <w:t> </w:t>
      </w:r>
      <w:r>
        <w:rPr>
          <w:rStyle w:val="Strong"/>
          <w:rFonts w:ascii="黑体;SimHei" w:hAnsi="黑体;SimHei" w:cs="Verdana" w:hint="eastAsia" w:eastAsia="黑体;SimHei"/>
          <w:b w:val="false"/>
          <w:color w:val="000000"/>
          <w:kern w:val="0"/>
          <w:sz w:val="32"/>
          <w:szCs w:val="32"/>
          <w:lang w:bidi="ar"/>
        </w:rPr>
        <w:t>房地产抵押</w:t>
      </w:r>
    </w:p>
    <w:p>
      <w:pPr>
        <w:pStyle w:val="Normal"/>
        <w:snapToGrid w:val="false"/>
        <w:spacing w:lineRule="exact" w:line="580"/>
        <w:rPr>
          <w:rStyle w:val="Strong"/>
          <w:rFonts w:ascii="仿宋_GB2312;仿宋" w:hAnsi="仿宋_GB2312;仿宋" w:eastAsia="仿宋_GB2312;仿宋" w:cs="Verdana" w:hint="eastAsia"/>
          <w:b w:val="false"/>
          <w:color w:val="000000"/>
          <w:kern w:val="0"/>
          <w:sz w:val="32"/>
          <w:szCs w:val="32"/>
          <w:lang w:bidi="ar"/>
        </w:rPr>
      </w:pPr>
      <w:r>
        <w:rPr/>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黑体;SimHei" w:hAnsi="黑体;SimHei" w:cs="Verdana" w:hint="eastAsia" w:eastAsia="黑体;SimHei"/>
          <w:color w:val="000000"/>
          <w:kern w:val="0"/>
          <w:sz w:val="32"/>
          <w:szCs w:val="32"/>
          <w:lang w:bidi="ar"/>
        </w:rPr>
        <w:t xml:space="preserve">第十六条  </w:t>
      </w:r>
      <w:r>
        <w:rPr>
          <w:rFonts w:ascii="Verdana" w:hAnsi="Verdana" w:cs="Verdana" w:hint="eastAsia" w:eastAsia="仿宋_GB2312;仿宋"/>
          <w:color w:val="000000"/>
          <w:kern w:val="0"/>
          <w:sz w:val="32"/>
          <w:szCs w:val="32"/>
          <w:lang w:bidi="ar"/>
        </w:rPr>
        <w:t xml:space="preserve"> </w:t>
      </w:r>
      <w:r>
        <w:rPr>
          <w:rFonts w:ascii="仿宋_GB2312;仿宋" w:hAnsi="仿宋_GB2312;仿宋" w:cs="Verdana" w:hint="eastAsia" w:eastAsia="仿宋_GB2312;仿宋"/>
          <w:color w:val="000000"/>
          <w:kern w:val="0"/>
          <w:sz w:val="32"/>
          <w:szCs w:val="32"/>
          <w:lang w:bidi="ar"/>
        </w:rPr>
        <w:t>下列房地产不得设定抵押：</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仿宋_GB2312;仿宋" w:hAnsi="仿宋_GB2312;仿宋" w:cs="Verdana" w:hint="eastAsia" w:eastAsia="仿宋_GB2312;仿宋"/>
          <w:color w:val="000000"/>
          <w:kern w:val="0"/>
          <w:sz w:val="32"/>
          <w:szCs w:val="32"/>
          <w:lang w:bidi="ar"/>
        </w:rPr>
        <w:t>（一）权属有争议的；</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仿宋_GB2312;仿宋" w:hAnsi="仿宋_GB2312;仿宋" w:cs="Verdana" w:hint="eastAsia" w:eastAsia="仿宋_GB2312;仿宋"/>
          <w:color w:val="000000"/>
          <w:kern w:val="0"/>
          <w:sz w:val="32"/>
          <w:szCs w:val="32"/>
          <w:lang w:bidi="ar"/>
        </w:rPr>
        <w:t>（二）用于教育、医疗、市政等公共福利事业的；</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仿宋_GB2312;仿宋" w:hAnsi="仿宋_GB2312;仿宋" w:cs="Verdana" w:hint="eastAsia" w:eastAsia="仿宋_GB2312;仿宋"/>
          <w:color w:val="000000"/>
          <w:kern w:val="0"/>
          <w:sz w:val="32"/>
          <w:szCs w:val="32"/>
          <w:lang w:bidi="ar"/>
        </w:rPr>
        <w:t>（三）列入文物保护的建筑物和有重要纪念意义的其他建筑物；</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仿宋_GB2312;仿宋" w:hAnsi="仿宋_GB2312;仿宋" w:cs="Verdana" w:hint="eastAsia" w:eastAsia="仿宋_GB2312;仿宋"/>
          <w:color w:val="000000"/>
          <w:kern w:val="0"/>
          <w:sz w:val="32"/>
          <w:szCs w:val="32"/>
          <w:lang w:bidi="ar"/>
        </w:rPr>
        <w:t>（四）已依法公告列入征收范围的；</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仿宋_GB2312;仿宋" w:hAnsi="仿宋_GB2312;仿宋" w:cs="Verdana" w:hint="eastAsia" w:eastAsia="仿宋_GB2312;仿宋"/>
          <w:color w:val="000000"/>
          <w:kern w:val="0"/>
          <w:sz w:val="32"/>
          <w:szCs w:val="32"/>
          <w:lang w:bidi="ar"/>
        </w:rPr>
        <w:t>（五）被依法查封、扣押、监管或者以其他形式限制的；</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仿宋_GB2312;仿宋" w:hAnsi="仿宋_GB2312;仿宋" w:cs="Verdana" w:hint="eastAsia" w:eastAsia="仿宋_GB2312;仿宋"/>
          <w:color w:val="000000"/>
          <w:kern w:val="0"/>
          <w:sz w:val="32"/>
          <w:szCs w:val="32"/>
          <w:lang w:bidi="ar"/>
        </w:rPr>
        <w:t>（六）依法不得抵押的其他房地产。</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黑体;SimHei" w:hAnsi="黑体;SimHei" w:cs="Verdana" w:hint="eastAsia" w:eastAsia="黑体;SimHei"/>
          <w:color w:val="000000"/>
          <w:kern w:val="0"/>
          <w:sz w:val="32"/>
          <w:szCs w:val="32"/>
          <w:lang w:bidi="ar"/>
        </w:rPr>
        <w:t xml:space="preserve">第十七条  </w:t>
      </w:r>
      <w:r>
        <w:rPr>
          <w:rFonts w:ascii="仿宋_GB2312;仿宋" w:hAnsi="仿宋_GB2312;仿宋" w:cs="Verdana" w:hint="eastAsia" w:eastAsia="仿宋_GB2312;仿宋"/>
          <w:color w:val="000000"/>
          <w:kern w:val="0"/>
          <w:sz w:val="32"/>
          <w:szCs w:val="32"/>
          <w:lang w:bidi="ar"/>
        </w:rPr>
        <w:t>房地产抵押，抵押当事人应当签定书面抵押合同，到市房产行政主管部门和土地行政主管部门办理房地产抵押登记。房地产抵押合同自依法成立时生效，抵押权自登记时设立。</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仿宋_GB2312;仿宋" w:hAnsi="仿宋_GB2312;仿宋" w:cs="Verdana" w:hint="eastAsia" w:eastAsia="仿宋_GB2312;仿宋"/>
          <w:color w:val="000000"/>
          <w:kern w:val="0"/>
          <w:sz w:val="32"/>
          <w:szCs w:val="32"/>
          <w:lang w:bidi="ar"/>
        </w:rPr>
        <w:t>有经营期限的企业以其所有的房地产设定抵押的，所担保债务的履行期限不应当超过该企业的经营期限。</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黑体;SimHei" w:hAnsi="黑体;SimHei" w:cs="Verdana" w:hint="eastAsia" w:eastAsia="黑体;SimHei"/>
          <w:color w:val="000000"/>
          <w:kern w:val="0"/>
          <w:sz w:val="32"/>
          <w:szCs w:val="32"/>
          <w:lang w:bidi="ar"/>
        </w:rPr>
        <w:t xml:space="preserve">第十八条  </w:t>
      </w:r>
      <w:r>
        <w:rPr>
          <w:rFonts w:ascii="仿宋_GB2312;仿宋" w:hAnsi="仿宋_GB2312;仿宋" w:cs="Verdana" w:hint="eastAsia" w:eastAsia="仿宋_GB2312;仿宋"/>
          <w:color w:val="000000"/>
          <w:kern w:val="0"/>
          <w:sz w:val="32"/>
          <w:szCs w:val="32"/>
          <w:lang w:bidi="ar"/>
        </w:rPr>
        <w:t>以在建工程抵押的，抵押合同还应当载明以下内容：</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（一）《国有土地使用权证》和《建设工程规划许可证》编号；</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（二）已交纳的土地使用权出让金或需交纳的相当于土地使用权出让金的款额；</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（三）已投入在建工程的工程款款额；</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（四）施工进度及工程竣工日期；</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（五）已完成的工作量和工程量。</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仿宋_GB2312;仿宋" w:hAnsi="仿宋_GB2312;仿宋" w:cs="Verdana" w:hint="eastAsia" w:eastAsia="仿宋_GB2312;仿宋"/>
          <w:color w:val="000000"/>
          <w:kern w:val="0"/>
          <w:sz w:val="32"/>
          <w:szCs w:val="32"/>
          <w:lang w:bidi="ar"/>
        </w:rPr>
        <w:t>抵押人应当登报公告该在建工程已设定抵押并注明相关证件文号。前款（三）、（四）、（五）项应当由具有资质的工程监理公司出具书面证明。</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黑体;SimHei" w:hAnsi="黑体;SimHei" w:cs="Verdana" w:hint="eastAsia" w:eastAsia="黑体;SimHei"/>
          <w:color w:val="000000"/>
          <w:kern w:val="0"/>
          <w:sz w:val="32"/>
          <w:szCs w:val="32"/>
          <w:lang w:bidi="ar"/>
        </w:rPr>
        <w:t xml:space="preserve">第十九条  </w:t>
      </w:r>
      <w:r>
        <w:rPr>
          <w:rFonts w:ascii="仿宋_GB2312;仿宋" w:hAnsi="仿宋_GB2312;仿宋" w:cs="Verdana" w:hint="eastAsia" w:eastAsia="仿宋_GB2312;仿宋"/>
          <w:color w:val="000000"/>
          <w:kern w:val="0"/>
          <w:sz w:val="32"/>
          <w:szCs w:val="32"/>
          <w:lang w:bidi="ar"/>
        </w:rPr>
        <w:t>抵押的在建工程竣工并经房屋所有权初始登记后，当事人应当申请将在建工程抵押权登记转为房屋抵押权登记。</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黑体;SimHei" w:hAnsi="黑体;SimHei" w:cs="Verdana" w:hint="eastAsia" w:eastAsia="黑体;SimHei"/>
          <w:color w:val="000000"/>
          <w:kern w:val="0"/>
          <w:sz w:val="32"/>
          <w:szCs w:val="32"/>
          <w:lang w:bidi="ar"/>
        </w:rPr>
        <w:t xml:space="preserve">第二十条  </w:t>
      </w:r>
      <w:r>
        <w:rPr>
          <w:rFonts w:ascii="仿宋_GB2312;仿宋" w:hAnsi="仿宋_GB2312;仿宋" w:cs="Verdana" w:hint="eastAsia" w:eastAsia="仿宋_GB2312;仿宋"/>
          <w:color w:val="000000"/>
          <w:kern w:val="0"/>
          <w:sz w:val="32"/>
          <w:szCs w:val="32"/>
          <w:lang w:bidi="ar"/>
        </w:rPr>
        <w:t>企业、事业单位法人分立或者合并后，原抵押合同继续有效，其权利和义务由变更后的法人享有和承担。</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仿宋_GB2312;仿宋" w:hAnsi="仿宋_GB2312;仿宋" w:cs="Verdana" w:hint="eastAsia" w:eastAsia="仿宋_GB2312;仿宋"/>
          <w:color w:val="000000"/>
          <w:kern w:val="0"/>
          <w:sz w:val="32"/>
          <w:szCs w:val="32"/>
          <w:lang w:bidi="ar"/>
        </w:rPr>
        <w:t>抵押人死亡、依法被宣告死亡或者被宣告失踪时，其房地产合法继承人或者代管人应当继续履行原抵押合同。</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黑体;SimHei" w:hAnsi="黑体;SimHei" w:cs="Verdana" w:hint="eastAsia" w:eastAsia="黑体;SimHei"/>
          <w:color w:val="000000"/>
          <w:kern w:val="0"/>
          <w:sz w:val="32"/>
          <w:szCs w:val="32"/>
          <w:lang w:bidi="ar"/>
        </w:rPr>
        <w:t xml:space="preserve">第二十一条  </w:t>
      </w:r>
      <w:r>
        <w:rPr>
          <w:rFonts w:ascii="仿宋_GB2312;仿宋" w:hAnsi="仿宋_GB2312;仿宋" w:cs="Verdana" w:hint="eastAsia" w:eastAsia="仿宋_GB2312;仿宋"/>
          <w:color w:val="000000"/>
          <w:kern w:val="0"/>
          <w:sz w:val="32"/>
          <w:szCs w:val="32"/>
          <w:lang w:bidi="ar"/>
        </w:rPr>
        <w:t>已设定抵押权的房地产依法列入征收范围的，抵押当事人应当按照下列规定相应变更抵押合同：</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仿宋_GB2312;仿宋" w:hAnsi="仿宋_GB2312;仿宋" w:cs="Verdana" w:hint="eastAsia" w:eastAsia="仿宋_GB2312;仿宋"/>
          <w:color w:val="000000"/>
          <w:kern w:val="0"/>
          <w:sz w:val="32"/>
          <w:szCs w:val="32"/>
          <w:lang w:bidi="ar"/>
        </w:rPr>
        <w:t>（一）实行产权调换补偿的，由抵押当事人以调换所得房地产重新设定抵押权；</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仿宋_GB2312;仿宋" w:hAnsi="仿宋_GB2312;仿宋" w:cs="Verdana" w:hint="eastAsia" w:eastAsia="仿宋_GB2312;仿宋"/>
          <w:color w:val="000000"/>
          <w:kern w:val="0"/>
          <w:sz w:val="32"/>
          <w:szCs w:val="32"/>
          <w:lang w:bidi="ar"/>
        </w:rPr>
        <w:t>（二）实行作价补偿的，由抵押人将所得补偿金提存公证，作为抵押财产处理，或者由抵押当事人选择与原抵押物同等价值的房地产重新设定抵押权。</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黑体;SimHei" w:hAnsi="黑体;SimHei" w:cs="Verdana" w:hint="eastAsia" w:eastAsia="黑体;SimHei"/>
          <w:color w:val="000000"/>
          <w:kern w:val="0"/>
          <w:sz w:val="32"/>
          <w:szCs w:val="32"/>
          <w:lang w:bidi="ar"/>
        </w:rPr>
        <w:t xml:space="preserve">第二十二条  </w:t>
      </w:r>
      <w:r>
        <w:rPr>
          <w:rFonts w:ascii="仿宋_GB2312;仿宋" w:hAnsi="仿宋_GB2312;仿宋" w:cs="Verdana" w:hint="eastAsia" w:eastAsia="仿宋_GB2312;仿宋"/>
          <w:color w:val="000000"/>
          <w:kern w:val="0"/>
          <w:sz w:val="32"/>
          <w:szCs w:val="32"/>
          <w:lang w:bidi="ar"/>
        </w:rPr>
        <w:t>有下列情形之一的，抵押权人有权要求处分抵押的房地产：</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（一）债务履行期满，抵押权人未受清偿的，债务人又未能与抵押权人达成延期履行协议的；</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（二）抵押人死亡，或者被宣告死亡而无人代为履行到期债务的；或者抵押人的合法继承人、受遗赠人拒绝履行到期债务的；</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（三）抵押人被依法宣告解散或者破产的；</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（四）抵押人违反本条例的有关规定，擅自处分抵押房地产的；</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（五）抵押合同约定的其他情况。</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抵押权人处分抵押房地产时，应当事先书面通知抵押人；抵押房地产为共有或者出租的，还应当同时书面通知共有人或者承租人；在同等条件下，共有人或者承租人依法享有优先购买权。</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黑体;SimHei" w:hAnsi="黑体;SimHei" w:cs="Verdana" w:hint="eastAsia" w:eastAsia="黑体;SimHei"/>
          <w:color w:val="000000"/>
          <w:kern w:val="0"/>
          <w:sz w:val="32"/>
          <w:szCs w:val="32"/>
          <w:lang w:bidi="ar"/>
        </w:rPr>
        <w:t xml:space="preserve">第二十三条  </w:t>
      </w:r>
      <w:r>
        <w:rPr>
          <w:rFonts w:ascii="仿宋_GB2312;仿宋" w:hAnsi="仿宋_GB2312;仿宋" w:cs="Verdana" w:hint="eastAsia" w:eastAsia="仿宋_GB2312;仿宋"/>
          <w:color w:val="000000"/>
          <w:kern w:val="0"/>
          <w:sz w:val="32"/>
          <w:szCs w:val="32"/>
          <w:lang w:bidi="ar"/>
        </w:rPr>
        <w:t>抵押权人对抵押房地产的处分，因下列情况而中止：</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（一）抵押权人请求中止的；</w:t>
      </w:r>
    </w:p>
    <w:p>
      <w:pPr>
        <w:pStyle w:val="Normal"/>
        <w:snapToGrid w:val="false"/>
        <w:spacing w:lineRule="exact" w:line="580"/>
        <w:ind w:firstLineChars="200" w:startChars="0" w:start="0" w:endChars="0" w:end="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（二）抵押人申请愿意并证明能够及时履行债务，并经抵押权人同意的；</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仿宋_GB2312;仿宋" w:hAnsi="仿宋_GB2312;仿宋" w:cs="Verdana" w:hint="eastAsia" w:eastAsia="仿宋_GB2312;仿宋"/>
          <w:color w:val="000000"/>
          <w:kern w:val="0"/>
          <w:sz w:val="32"/>
          <w:szCs w:val="32"/>
          <w:lang w:bidi="ar"/>
        </w:rPr>
        <w:t>（三）发现被拍卖抵押物有权属争议的；</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仿宋_GB2312;仿宋" w:hAnsi="仿宋_GB2312;仿宋" w:cs="Verdana" w:hint="eastAsia" w:eastAsia="仿宋_GB2312;仿宋"/>
          <w:color w:val="000000"/>
          <w:kern w:val="0"/>
          <w:sz w:val="32"/>
          <w:szCs w:val="32"/>
          <w:lang w:bidi="ar"/>
        </w:rPr>
        <w:t>（四）诉讼或仲裁中的抵押房地产；</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仿宋_GB2312;仿宋" w:hAnsi="仿宋_GB2312;仿宋" w:cs="Verdana" w:hint="eastAsia" w:eastAsia="仿宋_GB2312;仿宋"/>
          <w:color w:val="000000"/>
          <w:kern w:val="0"/>
          <w:sz w:val="32"/>
          <w:szCs w:val="32"/>
          <w:lang w:bidi="ar"/>
        </w:rPr>
        <w:t>（五）其他应当中止的情况。</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黑体;SimHei" w:hAnsi="黑体;SimHei" w:cs="Verdana" w:hint="eastAsia" w:eastAsia="黑体;SimHei"/>
          <w:color w:val="000000"/>
          <w:kern w:val="0"/>
          <w:sz w:val="32"/>
          <w:szCs w:val="32"/>
          <w:lang w:bidi="ar"/>
        </w:rPr>
        <w:t xml:space="preserve">第二十四条  </w:t>
      </w:r>
      <w:r>
        <w:rPr>
          <w:rFonts w:ascii="仿宋_GB2312;仿宋" w:hAnsi="仿宋_GB2312;仿宋" w:cs="Verdana" w:hint="eastAsia" w:eastAsia="仿宋_GB2312;仿宋"/>
          <w:color w:val="000000"/>
          <w:kern w:val="0"/>
          <w:sz w:val="32"/>
          <w:szCs w:val="32"/>
          <w:lang w:bidi="ar"/>
        </w:rPr>
        <w:t>处分抵押房地产时，可以依法将土地上新增的房屋与抵押的房地产一同处分，但对处分新增房屋所得，抵押权人无权优先受偿。</w:t>
      </w:r>
    </w:p>
    <w:p>
      <w:pPr>
        <w:pStyle w:val="Normal"/>
        <w:snapToGrid w:val="false"/>
        <w:spacing w:lineRule="exact" w:line="580"/>
        <w:rPr/>
      </w:pPr>
      <w:r>
        <w:rPr>
          <w:rFonts w:eastAsia="仿宋_GB2312;仿宋" w:cs="Verdana" w:hint="eastAsia" w:ascii="Verdana" w:hAnsi="Verdana"/>
          <w:color w:val="000000"/>
          <w:kern w:val="0"/>
          <w:sz w:val="32"/>
          <w:szCs w:val="32"/>
          <w:lang w:bidi="ar"/>
        </w:rPr>
        <w:t xml:space="preserve">    </w:t>
      </w:r>
      <w:r>
        <w:rPr>
          <w:rFonts w:ascii="黑体;SimHei" w:hAnsi="黑体;SimHei" w:cs="Verdana" w:hint="eastAsia" w:eastAsia="黑体;SimHei"/>
          <w:color w:val="000000"/>
          <w:kern w:val="0"/>
          <w:sz w:val="32"/>
          <w:szCs w:val="32"/>
          <w:lang w:bidi="ar"/>
        </w:rPr>
        <w:t xml:space="preserve">第二十五条  </w:t>
      </w:r>
      <w:r>
        <w:rPr>
          <w:rFonts w:ascii="仿宋_GB2312;仿宋" w:hAnsi="仿宋_GB2312;仿宋" w:cs="Verdana" w:hint="eastAsia" w:eastAsia="仿宋_GB2312;仿宋"/>
          <w:color w:val="000000"/>
          <w:kern w:val="0"/>
          <w:sz w:val="32"/>
          <w:szCs w:val="32"/>
          <w:lang w:bidi="ar"/>
        </w:rPr>
        <w:t>有合法权属证书的房屋可以典当。典当行在当期内不得出租、抵押和使用当物。</w:t>
      </w:r>
    </w:p>
    <w:p>
      <w:pPr>
        <w:pStyle w:val="Normal"/>
        <w:snapToGrid w:val="false"/>
        <w:spacing w:lineRule="exact" w:line="580"/>
        <w:rPr>
          <w:rFonts w:ascii="仿宋_GB2312;仿宋" w:hAnsi="仿宋_GB2312;仿宋" w:eastAsia="仿宋_GB2312;仿宋" w:cs="Verdana" w:hint="eastAsia"/>
          <w:color w:val="000000"/>
          <w:kern w:val="0"/>
          <w:sz w:val="32"/>
          <w:szCs w:val="32"/>
          <w:lang w:bidi="ar"/>
        </w:rPr>
      </w:pPr>
      <w:r>
        <w:rPr>
          <w:rFonts w:eastAsia="仿宋_GB2312;仿宋" w:cs="Verdana" w:hint="eastAsia" w:ascii="仿宋_GB2312;仿宋" w:hAnsi="仿宋_GB2312;仿宋"/>
          <w:color w:val="000000"/>
          <w:kern w:val="0"/>
          <w:sz w:val="32"/>
          <w:szCs w:val="32"/>
          <w:lang w:bidi="ar"/>
        </w:rPr>
      </w:r>
    </w:p>
    <w:p>
      <w:pPr>
        <w:pStyle w:val="Normal"/>
        <w:snapToGrid w:val="false"/>
        <w:spacing w:lineRule="exact" w:line="580"/>
        <w:jc w:val="center"/>
        <w:rPr>
          <w:rFonts w:ascii="黑体;SimHei" w:hAnsi="黑体;SimHei" w:eastAsia="黑体;SimHei" w:cs="Verdana" w:hint="eastAsia"/>
          <w:color w:val="000000"/>
          <w:sz w:val="32"/>
          <w:szCs w:val="32"/>
        </w:rPr>
      </w:pPr>
      <w:r>
        <w:rPr>
          <w:rStyle w:val="Strong"/>
          <w:rFonts w:ascii="黑体;SimHei" w:hAnsi="黑体;SimHei" w:cs="Verdana" w:hint="eastAsia" w:eastAsia="黑体;SimHei"/>
          <w:b w:val="false"/>
          <w:color w:val="000000"/>
          <w:kern w:val="0"/>
          <w:sz w:val="32"/>
          <w:szCs w:val="32"/>
          <w:lang w:bidi="ar"/>
        </w:rPr>
        <w:t>第四章</w:t>
      </w:r>
      <w:r>
        <w:rPr>
          <w:rStyle w:val="Strong"/>
          <w:rFonts w:ascii="Verdana" w:hAnsi="Verdana" w:cs="Verdana" w:hint="eastAsia" w:eastAsia="黑体;SimHei"/>
          <w:b w:val="false"/>
          <w:color w:val="000000"/>
          <w:kern w:val="0"/>
          <w:sz w:val="32"/>
          <w:szCs w:val="32"/>
          <w:lang w:bidi="ar"/>
        </w:rPr>
        <w:t> </w:t>
      </w:r>
      <w:r>
        <w:rPr>
          <w:rStyle w:val="Strong"/>
          <w:rFonts w:ascii="黑体;SimHei" w:hAnsi="黑体;SimHei" w:cs="Verdana" w:hint="eastAsia" w:eastAsia="黑体;SimHei"/>
          <w:b w:val="false"/>
          <w:color w:val="000000"/>
          <w:kern w:val="0"/>
          <w:sz w:val="32"/>
          <w:szCs w:val="32"/>
          <w:lang w:bidi="ar"/>
        </w:rPr>
        <w:t xml:space="preserve"> 房地产中介服务</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黑体;SimHei" w:hAnsi="黑体;SimHei" w:cs="Verdana" w:hint="eastAsia" w:eastAsia="黑体;SimHei"/>
          <w:color w:val="000000"/>
          <w:kern w:val="0"/>
          <w:sz w:val="32"/>
          <w:szCs w:val="32"/>
          <w:lang w:bidi="ar"/>
        </w:rPr>
        <w:t xml:space="preserve">第二十六条  </w:t>
      </w:r>
      <w:r>
        <w:rPr>
          <w:rFonts w:ascii="仿宋_GB2312;仿宋" w:hAnsi="仿宋_GB2312;仿宋" w:cs="Verdana" w:hint="eastAsia" w:eastAsia="仿宋_GB2312;仿宋"/>
          <w:color w:val="000000"/>
          <w:kern w:val="0"/>
          <w:sz w:val="32"/>
          <w:szCs w:val="32"/>
          <w:lang w:bidi="ar"/>
        </w:rPr>
        <w:t>本条例所称房地产中介服务，是指在房地产投资、开发、转让、抵押、租赁等活动中提供房地产咨询、房地产价格评估、房地产经纪的有偿服务行为。</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黑体;SimHei" w:hAnsi="黑体;SimHei" w:cs="Verdana" w:hint="eastAsia" w:eastAsia="黑体;SimHei"/>
          <w:color w:val="000000"/>
          <w:kern w:val="0"/>
          <w:sz w:val="32"/>
          <w:szCs w:val="32"/>
          <w:lang w:bidi="ar"/>
        </w:rPr>
        <w:t xml:space="preserve">第二十七条  </w:t>
      </w:r>
      <w:r>
        <w:rPr>
          <w:rFonts w:ascii="仿宋_GB2312;仿宋" w:hAnsi="仿宋_GB2312;仿宋" w:cs="Verdana" w:hint="eastAsia" w:eastAsia="仿宋_GB2312;仿宋"/>
          <w:color w:val="000000"/>
          <w:kern w:val="0"/>
          <w:sz w:val="32"/>
          <w:szCs w:val="32"/>
          <w:lang w:bidi="ar"/>
        </w:rPr>
        <w:t>从事房地产中介业务，应当设立相应的房地产中介服务机构。设立房地产中介服务机构应当具备下列条件：</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仿宋_GB2312;仿宋" w:hAnsi="仿宋_GB2312;仿宋" w:cs="Verdana" w:hint="eastAsia" w:eastAsia="仿宋_GB2312;仿宋"/>
          <w:color w:val="000000"/>
          <w:kern w:val="0"/>
          <w:sz w:val="32"/>
          <w:szCs w:val="32"/>
          <w:lang w:bidi="ar"/>
        </w:rPr>
        <w:t>（一）有自己的名称、组织机构、固定的服务场所、符合法定数量的财产和经费；</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仿宋_GB2312;仿宋" w:hAnsi="仿宋_GB2312;仿宋" w:cs="Verdana" w:hint="eastAsia" w:eastAsia="仿宋_GB2312;仿宋"/>
          <w:color w:val="000000"/>
          <w:kern w:val="0"/>
          <w:sz w:val="32"/>
          <w:szCs w:val="32"/>
          <w:lang w:bidi="ar"/>
        </w:rPr>
        <w:t>（二）从事房地产评估业务的，应当有符合法定数量的房地产估价师；　</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仿宋_GB2312;仿宋" w:hAnsi="仿宋_GB2312;仿宋" w:cs="Verdana" w:hint="eastAsia" w:eastAsia="仿宋_GB2312;仿宋"/>
          <w:color w:val="000000"/>
          <w:kern w:val="0"/>
          <w:sz w:val="32"/>
          <w:szCs w:val="32"/>
          <w:lang w:bidi="ar"/>
        </w:rPr>
        <w:t>（三）从事房地产咨询业务的，具有房地产及相关专业中等以上学历、初级以上专业技术人员占职工人数的百分之五十以上。</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黑体;SimHei" w:hAnsi="黑体;SimHei" w:cs="Verdana" w:hint="eastAsia" w:eastAsia="黑体;SimHei"/>
          <w:color w:val="000000"/>
          <w:kern w:val="0"/>
          <w:sz w:val="32"/>
          <w:szCs w:val="32"/>
          <w:lang w:bidi="ar"/>
        </w:rPr>
        <w:t xml:space="preserve">第二十八条  </w:t>
      </w:r>
      <w:r>
        <w:rPr>
          <w:rFonts w:ascii="仿宋_GB2312;仿宋" w:hAnsi="仿宋_GB2312;仿宋" w:cs="Verdana" w:hint="eastAsia" w:eastAsia="仿宋_GB2312;仿宋"/>
          <w:color w:val="000000"/>
          <w:kern w:val="0"/>
          <w:sz w:val="32"/>
          <w:szCs w:val="32"/>
          <w:lang w:bidi="ar"/>
        </w:rPr>
        <w:t>设立房地产咨询机构、经纪机构及其分支机构，应当按照国家有关规定自领取营业执照之日起三十日内，到市房产行政主管部门登记备案，取得备案证明。</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仿宋_GB2312;仿宋" w:hAnsi="仿宋_GB2312;仿宋" w:cs="Verdana" w:hint="eastAsia" w:eastAsia="仿宋_GB2312;仿宋"/>
          <w:color w:val="000000"/>
          <w:kern w:val="0"/>
          <w:sz w:val="32"/>
          <w:szCs w:val="32"/>
          <w:lang w:bidi="ar"/>
        </w:rPr>
        <w:t>房地产咨询机构、经纪机构及其分支机构变更或者终止的，应自工商行政主管部门核准之日起三十日内向市房产行政主管部门申请办理备案证明的变更或注销手续。</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黑体;SimHei" w:hAnsi="黑体;SimHei" w:cs="Verdana" w:hint="eastAsia" w:eastAsia="黑体;SimHei"/>
          <w:color w:val="000000"/>
          <w:kern w:val="0"/>
          <w:sz w:val="32"/>
          <w:szCs w:val="32"/>
          <w:lang w:bidi="ar"/>
        </w:rPr>
        <w:t xml:space="preserve">第二十九条  </w:t>
      </w:r>
      <w:r>
        <w:rPr>
          <w:rFonts w:ascii="仿宋_GB2312;仿宋" w:hAnsi="仿宋_GB2312;仿宋" w:cs="Verdana" w:hint="eastAsia" w:eastAsia="仿宋_GB2312;仿宋"/>
          <w:color w:val="000000"/>
          <w:kern w:val="0"/>
          <w:sz w:val="32"/>
          <w:szCs w:val="32"/>
          <w:lang w:bidi="ar"/>
        </w:rPr>
        <w:t>异地房地产咨询机构、经纪机构及其分支机构来我市从事房地产中介业务的，应当到市房产行政主管部门备案，取得备案证明。</w:t>
      </w:r>
    </w:p>
    <w:p>
      <w:pPr>
        <w:pStyle w:val="Normal"/>
        <w:snapToGrid w:val="false"/>
        <w:spacing w:lineRule="exact" w:line="580"/>
        <w:rPr>
          <w:rFonts w:ascii="仿宋_GB2312;仿宋" w:hAnsi="仿宋_GB2312;仿宋" w:eastAsia="仿宋_GB2312;仿宋" w:cs="Verdana" w:hint="eastAsia"/>
          <w:color w:val="000000"/>
          <w:sz w:val="32"/>
          <w:szCs w:val="32"/>
        </w:rPr>
      </w:pPr>
      <w:r>
        <w:rPr>
          <w:rFonts w:ascii="仿宋_GB2312;仿宋" w:hAnsi="仿宋_GB2312;仿宋" w:cs="Verdana" w:hint="eastAsia" w:eastAsia="仿宋_GB2312;仿宋"/>
          <w:color w:val="000000"/>
          <w:kern w:val="0"/>
          <w:sz w:val="32"/>
          <w:szCs w:val="32"/>
          <w:lang w:bidi="ar"/>
        </w:rPr>
        <w:t>房地产咨询机构、经纪机构及其分支机构应当按照备案的业务范围从事经营活动，接受市房产行政主管部门的指导、监督和检查。</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黑体;SimHei" w:hAnsi="黑体;SimHei" w:cs="Verdana" w:hint="eastAsia" w:eastAsia="黑体;SimHei"/>
          <w:color w:val="000000"/>
          <w:kern w:val="0"/>
          <w:sz w:val="32"/>
          <w:szCs w:val="32"/>
          <w:lang w:bidi="ar"/>
        </w:rPr>
        <w:t xml:space="preserve">第三十条  </w:t>
      </w:r>
      <w:r>
        <w:rPr>
          <w:rFonts w:ascii="仿宋_GB2312;仿宋" w:hAnsi="仿宋_GB2312;仿宋" w:cs="Verdana" w:hint="eastAsia" w:eastAsia="仿宋_GB2312;仿宋"/>
          <w:color w:val="000000"/>
          <w:kern w:val="0"/>
          <w:sz w:val="32"/>
          <w:szCs w:val="32"/>
          <w:lang w:bidi="ar"/>
        </w:rPr>
        <w:t xml:space="preserve"> 房地产中介服务机构、执业人员执业资格实行年审制度。</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黑体;SimHei" w:hAnsi="黑体;SimHei" w:cs="Verdana" w:hint="eastAsia" w:eastAsia="黑体;SimHei"/>
          <w:color w:val="000000"/>
          <w:kern w:val="0"/>
          <w:sz w:val="32"/>
          <w:szCs w:val="32"/>
          <w:lang w:bidi="ar"/>
        </w:rPr>
        <w:t xml:space="preserve">第三十一条  </w:t>
      </w:r>
      <w:r>
        <w:rPr>
          <w:rFonts w:ascii="仿宋_GB2312;仿宋" w:hAnsi="仿宋_GB2312;仿宋" w:cs="Verdana" w:hint="eastAsia" w:eastAsia="仿宋_GB2312;仿宋"/>
          <w:color w:val="000000"/>
          <w:kern w:val="0"/>
          <w:sz w:val="32"/>
          <w:szCs w:val="32"/>
          <w:lang w:bidi="ar"/>
        </w:rPr>
        <w:t>房地产中介服务人员承办业务，由其所在中介服务机构统一受理并与委托人签订书面中介服务合同，不得以个人名义从事中介活动，也不得同时在其他房地产开发企业执业。</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仿宋_GB2312;仿宋" w:hAnsi="仿宋_GB2312;仿宋" w:cs="Verdana" w:hint="eastAsia" w:eastAsia="仿宋_GB2312;仿宋"/>
          <w:color w:val="000000"/>
          <w:kern w:val="0"/>
          <w:sz w:val="32"/>
          <w:szCs w:val="32"/>
          <w:lang w:bidi="ar"/>
        </w:rPr>
        <w:t>房地产中介服务机构受理的中介服务业务，凡因其承办人员过失给委托人造成经济损失的，由该中介服务机构承担赔偿责任。　</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黑体;SimHei" w:hAnsi="黑体;SimHei" w:cs="Verdana" w:hint="eastAsia" w:eastAsia="黑体;SimHei"/>
          <w:color w:val="000000"/>
          <w:kern w:val="0"/>
          <w:sz w:val="32"/>
          <w:szCs w:val="32"/>
          <w:lang w:bidi="ar"/>
        </w:rPr>
        <w:t xml:space="preserve">第三十二条  </w:t>
      </w:r>
      <w:r>
        <w:rPr>
          <w:rFonts w:ascii="仿宋_GB2312;仿宋" w:hAnsi="仿宋_GB2312;仿宋" w:cs="Verdana" w:hint="eastAsia" w:eastAsia="仿宋_GB2312;仿宋"/>
          <w:color w:val="000000"/>
          <w:kern w:val="0"/>
          <w:sz w:val="32"/>
          <w:szCs w:val="32"/>
          <w:lang w:bidi="ar"/>
        </w:rPr>
        <w:t>房地产中介服务机构发布房地产租售广告，应当在其中载明中介机构的名称、地址、资格等级证号，不得发布虚假内容的广告。</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黑体;SimHei" w:hAnsi="黑体;SimHei" w:cs="Verdana" w:hint="eastAsia" w:eastAsia="黑体;SimHei"/>
          <w:color w:val="000000"/>
          <w:kern w:val="0"/>
          <w:sz w:val="32"/>
          <w:szCs w:val="32"/>
          <w:lang w:bidi="ar"/>
        </w:rPr>
        <w:t xml:space="preserve">第三十三条  </w:t>
      </w:r>
      <w:r>
        <w:rPr>
          <w:rFonts w:ascii="仿宋_GB2312;仿宋" w:hAnsi="仿宋_GB2312;仿宋" w:cs="Verdana" w:hint="eastAsia" w:eastAsia="仿宋_GB2312;仿宋"/>
          <w:color w:val="000000"/>
          <w:kern w:val="0"/>
          <w:sz w:val="32"/>
          <w:szCs w:val="32"/>
          <w:lang w:bidi="ar"/>
        </w:rPr>
        <w:t>房地产中介服务机构及中介服务人员在房地产中介服务活动中不得有下列行为：</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仿宋_GB2312;仿宋" w:hAnsi="仿宋_GB2312;仿宋" w:cs="Verdana" w:hint="eastAsia" w:eastAsia="仿宋_GB2312;仿宋"/>
          <w:color w:val="000000"/>
          <w:kern w:val="0"/>
          <w:sz w:val="32"/>
          <w:szCs w:val="32"/>
          <w:lang w:bidi="ar"/>
        </w:rPr>
        <w:t>（一）索取、收受委托合同以外的酬金或者其他财物，或者利用工作之便，牟取其他不正当的利益；</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仿宋_GB2312;仿宋" w:hAnsi="仿宋_GB2312;仿宋" w:cs="Verdana" w:hint="eastAsia" w:eastAsia="仿宋_GB2312;仿宋"/>
          <w:color w:val="000000"/>
          <w:kern w:val="0"/>
          <w:sz w:val="32"/>
          <w:szCs w:val="32"/>
          <w:lang w:bidi="ar"/>
        </w:rPr>
        <w:t>（二）允许他人以自己的名义从事房地产中介业务；</w:t>
      </w:r>
      <w:r>
        <w:rPr>
          <w:rFonts w:ascii="Verdana" w:hAnsi="Verdana" w:cs="Verdana" w:hint="eastAsia" w:eastAsia="仿宋_GB2312;仿宋"/>
          <w:color w:val="000000"/>
          <w:kern w:val="0"/>
          <w:sz w:val="32"/>
          <w:szCs w:val="32"/>
          <w:lang w:bidi="ar"/>
        </w:rPr>
        <w:t>    </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仿宋_GB2312;仿宋" w:hAnsi="仿宋_GB2312;仿宋" w:cs="Verdana" w:hint="eastAsia" w:eastAsia="仿宋_GB2312;仿宋"/>
          <w:color w:val="000000"/>
          <w:kern w:val="0"/>
          <w:sz w:val="32"/>
          <w:szCs w:val="32"/>
          <w:lang w:bidi="ar"/>
        </w:rPr>
        <w:t>（三）同时在两个或两个以上中介服务机构执业；</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仿宋_GB2312;仿宋" w:hAnsi="仿宋_GB2312;仿宋" w:cs="Verdana" w:hint="eastAsia" w:eastAsia="仿宋_GB2312;仿宋"/>
          <w:color w:val="000000"/>
          <w:kern w:val="0"/>
          <w:sz w:val="32"/>
          <w:szCs w:val="32"/>
          <w:lang w:bidi="ar"/>
        </w:rPr>
        <w:t>（四）与一方当事人串通损害另一方当事人利益；</w:t>
      </w:r>
    </w:p>
    <w:p>
      <w:pPr>
        <w:pStyle w:val="Normal"/>
        <w:snapToGrid w:val="false"/>
        <w:spacing w:lineRule="exact" w:line="580"/>
        <w:rPr/>
      </w:pPr>
      <w:r>
        <w:rPr>
          <w:rFonts w:eastAsia="仿宋_GB2312;仿宋" w:cs="Verdana" w:hint="eastAsia" w:ascii="Verdana" w:hAnsi="Verdana"/>
          <w:color w:val="000000"/>
          <w:kern w:val="0"/>
          <w:sz w:val="32"/>
          <w:szCs w:val="32"/>
          <w:lang w:bidi="ar"/>
        </w:rPr>
        <w:t xml:space="preserve">    </w:t>
      </w:r>
      <w:r>
        <w:rPr>
          <w:rFonts w:ascii="仿宋_GB2312;仿宋" w:hAnsi="仿宋_GB2312;仿宋" w:cs="Verdana" w:hint="eastAsia" w:eastAsia="仿宋_GB2312;仿宋"/>
          <w:color w:val="000000"/>
          <w:kern w:val="0"/>
          <w:sz w:val="32"/>
          <w:szCs w:val="32"/>
          <w:lang w:bidi="ar"/>
        </w:rPr>
        <w:t>（五）法律、法规禁止的其他行为。</w:t>
      </w:r>
    </w:p>
    <w:p>
      <w:pPr>
        <w:pStyle w:val="Normal"/>
        <w:snapToGrid w:val="false"/>
        <w:spacing w:lineRule="exact" w:line="580"/>
        <w:rPr>
          <w:rFonts w:ascii="仿宋_GB2312;仿宋" w:hAnsi="仿宋_GB2312;仿宋" w:eastAsia="仿宋_GB2312;仿宋" w:cs="Verdana" w:hint="eastAsia"/>
          <w:color w:val="000000"/>
          <w:kern w:val="0"/>
          <w:sz w:val="32"/>
          <w:szCs w:val="32"/>
          <w:lang w:bidi="ar"/>
        </w:rPr>
      </w:pPr>
      <w:r>
        <w:rPr>
          <w:rFonts w:eastAsia="仿宋_GB2312;仿宋" w:cs="Verdana" w:hint="eastAsia" w:ascii="仿宋_GB2312;仿宋" w:hAnsi="仿宋_GB2312;仿宋"/>
          <w:color w:val="000000"/>
          <w:kern w:val="0"/>
          <w:sz w:val="32"/>
          <w:szCs w:val="32"/>
          <w:lang w:bidi="ar"/>
        </w:rPr>
      </w:r>
    </w:p>
    <w:p>
      <w:pPr>
        <w:pStyle w:val="Normal"/>
        <w:snapToGrid w:val="false"/>
        <w:spacing w:lineRule="exact" w:line="580"/>
        <w:jc w:val="center"/>
        <w:rPr/>
      </w:pPr>
      <w:r>
        <w:rPr>
          <w:rStyle w:val="Strong"/>
          <w:rFonts w:ascii="黑体;SimHei" w:hAnsi="黑体;SimHei" w:cs="Verdana" w:hint="eastAsia" w:eastAsia="黑体;SimHei"/>
          <w:b w:val="false"/>
          <w:color w:val="000000"/>
          <w:kern w:val="0"/>
          <w:sz w:val="32"/>
          <w:szCs w:val="32"/>
          <w:lang w:bidi="ar"/>
        </w:rPr>
        <w:t xml:space="preserve">第五章 </w:t>
      </w:r>
      <w:r>
        <w:rPr>
          <w:rStyle w:val="Strong"/>
          <w:rFonts w:ascii="Verdana" w:hAnsi="Verdana" w:cs="Verdana" w:hint="eastAsia" w:eastAsia="黑体;SimHei"/>
          <w:b w:val="false"/>
          <w:color w:val="000000"/>
          <w:kern w:val="0"/>
          <w:sz w:val="32"/>
          <w:szCs w:val="32"/>
          <w:lang w:bidi="ar"/>
        </w:rPr>
        <w:t> </w:t>
      </w:r>
      <w:r>
        <w:rPr>
          <w:rStyle w:val="Strong"/>
          <w:rFonts w:ascii="黑体;SimHei" w:hAnsi="黑体;SimHei" w:cs="Verdana" w:hint="eastAsia" w:eastAsia="黑体;SimHei"/>
          <w:b w:val="false"/>
          <w:color w:val="000000"/>
          <w:kern w:val="0"/>
          <w:sz w:val="32"/>
          <w:szCs w:val="32"/>
          <w:lang w:bidi="ar"/>
        </w:rPr>
        <w:t>法律责任</w:t>
      </w:r>
    </w:p>
    <w:p>
      <w:pPr>
        <w:pStyle w:val="Normal"/>
        <w:snapToGrid w:val="false"/>
        <w:spacing w:lineRule="exact" w:line="580"/>
        <w:rPr>
          <w:rStyle w:val="Strong"/>
          <w:rFonts w:ascii="仿宋_GB2312;仿宋" w:hAnsi="仿宋_GB2312;仿宋" w:eastAsia="仿宋_GB2312;仿宋" w:cs="Verdana" w:hint="eastAsia"/>
          <w:b w:val="false"/>
          <w:color w:val="000000"/>
          <w:kern w:val="0"/>
          <w:sz w:val="32"/>
          <w:szCs w:val="32"/>
          <w:lang w:bidi="ar"/>
        </w:rPr>
      </w:pPr>
      <w:r>
        <w:rPr/>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黑体;SimHei" w:hAnsi="黑体;SimHei" w:cs="Verdana" w:hint="eastAsia" w:eastAsia="黑体;SimHei"/>
          <w:color w:val="000000"/>
          <w:kern w:val="0"/>
          <w:sz w:val="32"/>
          <w:szCs w:val="32"/>
          <w:lang w:bidi="ar"/>
        </w:rPr>
        <w:t xml:space="preserve">第三十四条  </w:t>
      </w:r>
      <w:r>
        <w:rPr>
          <w:rFonts w:ascii="仿宋_GB2312;仿宋" w:hAnsi="仿宋_GB2312;仿宋" w:cs="Verdana" w:hint="eastAsia" w:eastAsia="仿宋_GB2312;仿宋"/>
          <w:color w:val="000000"/>
          <w:kern w:val="0"/>
          <w:sz w:val="32"/>
          <w:szCs w:val="32"/>
          <w:lang w:bidi="ar"/>
        </w:rPr>
        <w:t>对违反本条例规定的行为，按照下列规定予以处罚：</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仿宋_GB2312;仿宋" w:hAnsi="仿宋_GB2312;仿宋" w:cs="Verdana" w:hint="eastAsia" w:eastAsia="仿宋_GB2312;仿宋"/>
          <w:color w:val="000000"/>
          <w:kern w:val="0"/>
          <w:sz w:val="32"/>
          <w:szCs w:val="32"/>
          <w:lang w:bidi="ar"/>
        </w:rPr>
        <w:t>（一）违反本条例第十一条规定预售商品房的，由市房产行政主管部门责令停止预售活动，没收违法所得，可以并处已收取的预付款百分之一以下的罚款；给预购人造成损失的，应当依法承担赔偿责任；</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仿宋_GB2312;仿宋" w:hAnsi="仿宋_GB2312;仿宋" w:cs="Verdana" w:hint="eastAsia" w:eastAsia="仿宋_GB2312;仿宋"/>
          <w:color w:val="000000"/>
          <w:kern w:val="0"/>
          <w:sz w:val="32"/>
          <w:szCs w:val="32"/>
          <w:lang w:bidi="ar"/>
        </w:rPr>
        <w:t>（二）违反本条例第十四条第一款规定使用商品房预售款项的，由市房产行政主管部门责令限期纠正，可以并处违法所得</w:t>
      </w:r>
      <w:r>
        <w:rPr>
          <w:rFonts w:eastAsia="仿宋_GB2312;仿宋" w:cs="Verdana" w:hint="eastAsia" w:ascii="仿宋_GB2312;仿宋" w:hAnsi="仿宋_GB2312;仿宋"/>
          <w:color w:val="000000"/>
          <w:kern w:val="0"/>
          <w:sz w:val="32"/>
          <w:szCs w:val="32"/>
          <w:lang w:bidi="ar"/>
        </w:rPr>
        <w:t>3</w:t>
      </w:r>
      <w:r>
        <w:rPr>
          <w:rFonts w:ascii="仿宋_GB2312;仿宋" w:hAnsi="仿宋_GB2312;仿宋" w:cs="Verdana" w:hint="eastAsia" w:eastAsia="仿宋_GB2312;仿宋"/>
          <w:color w:val="000000"/>
          <w:kern w:val="0"/>
          <w:sz w:val="32"/>
          <w:szCs w:val="32"/>
          <w:lang w:bidi="ar"/>
        </w:rPr>
        <w:t>倍以下但每套商品房不超过</w:t>
      </w:r>
      <w:r>
        <w:rPr>
          <w:rFonts w:eastAsia="仿宋_GB2312;仿宋" w:cs="Verdana" w:hint="eastAsia" w:ascii="仿宋_GB2312;仿宋" w:hAnsi="仿宋_GB2312;仿宋"/>
          <w:color w:val="000000"/>
          <w:kern w:val="0"/>
          <w:sz w:val="32"/>
          <w:szCs w:val="32"/>
          <w:lang w:bidi="ar"/>
        </w:rPr>
        <w:t>3</w:t>
      </w:r>
      <w:r>
        <w:rPr>
          <w:rFonts w:ascii="仿宋_GB2312;仿宋" w:hAnsi="仿宋_GB2312;仿宋" w:cs="Verdana" w:hint="eastAsia" w:eastAsia="仿宋_GB2312;仿宋"/>
          <w:color w:val="000000"/>
          <w:kern w:val="0"/>
          <w:sz w:val="32"/>
          <w:szCs w:val="32"/>
          <w:lang w:bidi="ar"/>
        </w:rPr>
        <w:t>万元的罚款；</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仿宋_GB2312;仿宋" w:hAnsi="仿宋_GB2312;仿宋" w:cs="Verdana" w:hint="eastAsia" w:eastAsia="仿宋_GB2312;仿宋"/>
          <w:color w:val="000000"/>
          <w:kern w:val="0"/>
          <w:sz w:val="32"/>
          <w:szCs w:val="32"/>
          <w:lang w:bidi="ar"/>
        </w:rPr>
        <w:t>（三）违反本条例第十五条、第三十二条规定发布房地产广告的，由工商行政管理部门依照国家有关规定进行处罚；</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仿宋_GB2312;仿宋" w:hAnsi="仿宋_GB2312;仿宋" w:cs="Verdana" w:hint="eastAsia" w:eastAsia="仿宋_GB2312;仿宋"/>
          <w:color w:val="000000"/>
          <w:kern w:val="0"/>
          <w:sz w:val="32"/>
          <w:szCs w:val="32"/>
          <w:lang w:bidi="ar"/>
        </w:rPr>
        <w:t>（四）违反本条例第二十八条、第二十九条、第三十条规定未经备案及年审擅自从事房地产咨询、经纪业务的、来我市从事房地产咨询、经纪业务的异地机构未办理备案的、超出备案的业务范围从事经营活动的，由市房产行政主管部门责令改正，可以并处</w:t>
      </w:r>
      <w:r>
        <w:rPr>
          <w:rFonts w:eastAsia="仿宋_GB2312;仿宋" w:cs="Verdana" w:hint="eastAsia" w:ascii="仿宋_GB2312;仿宋" w:hAnsi="仿宋_GB2312;仿宋"/>
          <w:color w:val="000000"/>
          <w:kern w:val="0"/>
          <w:sz w:val="32"/>
          <w:szCs w:val="32"/>
          <w:lang w:bidi="ar"/>
        </w:rPr>
        <w:t>1</w:t>
      </w:r>
      <w:r>
        <w:rPr>
          <w:rFonts w:ascii="仿宋_GB2312;仿宋" w:hAnsi="仿宋_GB2312;仿宋" w:cs="Verdana" w:hint="eastAsia" w:eastAsia="仿宋_GB2312;仿宋"/>
          <w:color w:val="000000"/>
          <w:kern w:val="0"/>
          <w:sz w:val="32"/>
          <w:szCs w:val="32"/>
          <w:lang w:bidi="ar"/>
        </w:rPr>
        <w:t>万元以上</w:t>
      </w:r>
      <w:r>
        <w:rPr>
          <w:rFonts w:eastAsia="仿宋_GB2312;仿宋" w:cs="Verdana" w:hint="eastAsia" w:ascii="仿宋_GB2312;仿宋" w:hAnsi="仿宋_GB2312;仿宋"/>
          <w:color w:val="000000"/>
          <w:kern w:val="0"/>
          <w:sz w:val="32"/>
          <w:szCs w:val="32"/>
          <w:lang w:bidi="ar"/>
        </w:rPr>
        <w:t>3</w:t>
      </w:r>
      <w:r>
        <w:rPr>
          <w:rFonts w:ascii="仿宋_GB2312;仿宋" w:hAnsi="仿宋_GB2312;仿宋" w:cs="Verdana" w:hint="eastAsia" w:eastAsia="仿宋_GB2312;仿宋"/>
          <w:color w:val="000000"/>
          <w:kern w:val="0"/>
          <w:sz w:val="32"/>
          <w:szCs w:val="32"/>
          <w:lang w:bidi="ar"/>
        </w:rPr>
        <w:t>万元以下的罚款；</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仿宋_GB2312;仿宋" w:hAnsi="仿宋_GB2312;仿宋" w:cs="Verdana" w:hint="eastAsia" w:eastAsia="仿宋_GB2312;仿宋"/>
          <w:color w:val="000000"/>
          <w:kern w:val="0"/>
          <w:sz w:val="32"/>
          <w:szCs w:val="32"/>
          <w:lang w:bidi="ar"/>
        </w:rPr>
        <w:t>（五）违反本条例第三十一条第一款、第三十三条规定之一的，由市房产行政主管部门收回资格证书、备案证明或者公告资格证书、备案证明作废，可以并处</w:t>
      </w:r>
      <w:r>
        <w:rPr>
          <w:rFonts w:eastAsia="仿宋_GB2312;仿宋" w:cs="Verdana" w:hint="eastAsia" w:ascii="仿宋_GB2312;仿宋" w:hAnsi="仿宋_GB2312;仿宋"/>
          <w:color w:val="000000"/>
          <w:kern w:val="0"/>
          <w:sz w:val="32"/>
          <w:szCs w:val="32"/>
          <w:lang w:bidi="ar"/>
        </w:rPr>
        <w:t>1</w:t>
      </w:r>
      <w:r>
        <w:rPr>
          <w:rFonts w:ascii="仿宋_GB2312;仿宋" w:hAnsi="仿宋_GB2312;仿宋" w:cs="Verdana" w:hint="eastAsia" w:eastAsia="仿宋_GB2312;仿宋"/>
          <w:color w:val="000000"/>
          <w:kern w:val="0"/>
          <w:sz w:val="32"/>
          <w:szCs w:val="32"/>
          <w:lang w:bidi="ar"/>
        </w:rPr>
        <w:t>万元以上</w:t>
      </w:r>
      <w:r>
        <w:rPr>
          <w:rFonts w:eastAsia="仿宋_GB2312;仿宋" w:cs="Verdana" w:hint="eastAsia" w:ascii="仿宋_GB2312;仿宋" w:hAnsi="仿宋_GB2312;仿宋"/>
          <w:color w:val="000000"/>
          <w:kern w:val="0"/>
          <w:sz w:val="32"/>
          <w:szCs w:val="32"/>
          <w:lang w:bidi="ar"/>
        </w:rPr>
        <w:t>3</w:t>
      </w:r>
      <w:r>
        <w:rPr>
          <w:rFonts w:ascii="仿宋_GB2312;仿宋" w:hAnsi="仿宋_GB2312;仿宋" w:cs="Verdana" w:hint="eastAsia" w:eastAsia="仿宋_GB2312;仿宋"/>
          <w:color w:val="000000"/>
          <w:kern w:val="0"/>
          <w:sz w:val="32"/>
          <w:szCs w:val="32"/>
          <w:lang w:bidi="ar"/>
        </w:rPr>
        <w:t>万元以下的罚款。　</w:t>
      </w:r>
    </w:p>
    <w:p>
      <w:pPr>
        <w:pStyle w:val="Normal"/>
        <w:snapToGrid w:val="false"/>
        <w:spacing w:lineRule="exact" w:line="580"/>
        <w:rPr/>
      </w:pPr>
      <w:r>
        <w:rPr>
          <w:rFonts w:eastAsia="仿宋_GB2312;仿宋" w:cs="Verdana" w:hint="eastAsia" w:ascii="Verdana" w:hAnsi="Verdana"/>
          <w:color w:val="000000"/>
          <w:kern w:val="0"/>
          <w:sz w:val="32"/>
          <w:szCs w:val="32"/>
          <w:lang w:bidi="ar"/>
        </w:rPr>
        <w:t xml:space="preserve">    </w:t>
      </w:r>
      <w:r>
        <w:rPr>
          <w:rFonts w:ascii="黑体;SimHei" w:hAnsi="黑体;SimHei" w:cs="Verdana" w:hint="eastAsia" w:eastAsia="黑体;SimHei"/>
          <w:color w:val="000000"/>
          <w:kern w:val="0"/>
          <w:sz w:val="32"/>
          <w:szCs w:val="32"/>
          <w:lang w:bidi="ar"/>
        </w:rPr>
        <w:t xml:space="preserve">第三十五条  </w:t>
      </w:r>
      <w:r>
        <w:rPr>
          <w:rFonts w:ascii="仿宋_GB2312;仿宋" w:hAnsi="仿宋_GB2312;仿宋" w:cs="Verdana" w:hint="eastAsia" w:eastAsia="仿宋_GB2312;仿宋"/>
          <w:color w:val="000000"/>
          <w:kern w:val="0"/>
          <w:sz w:val="32"/>
          <w:szCs w:val="32"/>
          <w:lang w:bidi="ar"/>
        </w:rPr>
        <w:t>市房产等行政主管部门工作人员违反本条例规定，玩忽职守、滥用职权，或者利用职务上的便利，索取他人财物，或者非法收受他人财物为他人谋取利益的，依法给予行政处分；构成犯罪的，依法追究刑事责任。</w:t>
      </w:r>
    </w:p>
    <w:p>
      <w:pPr>
        <w:pStyle w:val="Normal"/>
        <w:snapToGrid w:val="false"/>
        <w:spacing w:lineRule="exact" w:line="580"/>
        <w:rPr>
          <w:rFonts w:ascii="仿宋_GB2312;仿宋" w:hAnsi="仿宋_GB2312;仿宋" w:eastAsia="仿宋_GB2312;仿宋" w:cs="Verdana" w:hint="eastAsia"/>
          <w:color w:val="000000"/>
          <w:kern w:val="0"/>
          <w:sz w:val="32"/>
          <w:szCs w:val="32"/>
          <w:lang w:bidi="ar"/>
        </w:rPr>
      </w:pPr>
      <w:r>
        <w:rPr>
          <w:rFonts w:eastAsia="仿宋_GB2312;仿宋" w:cs="Verdana" w:hint="eastAsia" w:ascii="仿宋_GB2312;仿宋" w:hAnsi="仿宋_GB2312;仿宋"/>
          <w:color w:val="000000"/>
          <w:kern w:val="0"/>
          <w:sz w:val="32"/>
          <w:szCs w:val="32"/>
          <w:lang w:bidi="ar"/>
        </w:rPr>
      </w:r>
    </w:p>
    <w:p>
      <w:pPr>
        <w:pStyle w:val="Normal"/>
        <w:snapToGrid w:val="false"/>
        <w:spacing w:lineRule="exact" w:line="580"/>
        <w:jc w:val="center"/>
        <w:rPr/>
      </w:pPr>
      <w:r>
        <w:rPr>
          <w:rStyle w:val="Strong"/>
          <w:rFonts w:ascii="黑体;SimHei" w:hAnsi="黑体;SimHei" w:cs="Verdana" w:hint="eastAsia" w:eastAsia="黑体;SimHei"/>
          <w:b w:val="false"/>
          <w:color w:val="000000"/>
          <w:kern w:val="0"/>
          <w:sz w:val="32"/>
          <w:szCs w:val="32"/>
          <w:lang w:bidi="ar"/>
        </w:rPr>
        <w:t xml:space="preserve">第六章 </w:t>
      </w:r>
      <w:r>
        <w:rPr>
          <w:rStyle w:val="Strong"/>
          <w:rFonts w:ascii="Verdana" w:hAnsi="Verdana" w:cs="Verdana" w:hint="eastAsia" w:eastAsia="黑体;SimHei"/>
          <w:b w:val="false"/>
          <w:color w:val="000000"/>
          <w:kern w:val="0"/>
          <w:sz w:val="32"/>
          <w:szCs w:val="32"/>
          <w:lang w:bidi="ar"/>
        </w:rPr>
        <w:t> </w:t>
      </w:r>
      <w:r>
        <w:rPr>
          <w:rStyle w:val="Strong"/>
          <w:rFonts w:ascii="黑体;SimHei" w:hAnsi="黑体;SimHei" w:cs="Verdana" w:hint="eastAsia" w:eastAsia="黑体;SimHei"/>
          <w:b w:val="false"/>
          <w:color w:val="000000"/>
          <w:kern w:val="0"/>
          <w:sz w:val="32"/>
          <w:szCs w:val="32"/>
          <w:lang w:bidi="ar"/>
        </w:rPr>
        <w:t>附  则</w:t>
      </w:r>
    </w:p>
    <w:p>
      <w:pPr>
        <w:pStyle w:val="Normal"/>
        <w:snapToGrid w:val="false"/>
        <w:spacing w:lineRule="exact" w:line="580"/>
        <w:rPr>
          <w:rStyle w:val="Strong"/>
          <w:rFonts w:ascii="仿宋_GB2312;仿宋" w:hAnsi="仿宋_GB2312;仿宋" w:eastAsia="仿宋_GB2312;仿宋" w:cs="Verdana" w:hint="eastAsia"/>
          <w:b w:val="false"/>
          <w:color w:val="000000"/>
          <w:kern w:val="0"/>
          <w:sz w:val="32"/>
          <w:szCs w:val="32"/>
          <w:lang w:bidi="ar"/>
        </w:rPr>
      </w:pPr>
      <w:r>
        <w:rPr/>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黑体;SimHei" w:hAnsi="黑体;SimHei" w:cs="Verdana" w:hint="eastAsia" w:eastAsia="黑体;SimHei"/>
          <w:color w:val="000000"/>
          <w:kern w:val="0"/>
          <w:sz w:val="32"/>
          <w:szCs w:val="32"/>
          <w:lang w:bidi="ar"/>
        </w:rPr>
        <w:t xml:space="preserve">第三十六条  </w:t>
      </w:r>
      <w:r>
        <w:rPr>
          <w:rFonts w:ascii="仿宋_GB2312;仿宋" w:hAnsi="仿宋_GB2312;仿宋" w:cs="Verdana" w:hint="eastAsia" w:eastAsia="仿宋_GB2312;仿宋"/>
          <w:color w:val="000000"/>
          <w:kern w:val="0"/>
          <w:sz w:val="32"/>
          <w:szCs w:val="32"/>
          <w:lang w:bidi="ar"/>
        </w:rPr>
        <w:t>各旗县城市规划区外的国有土地范围内进行房地产交易可以参照本条例执行。</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Verdana" w:hAnsi="Verdana"/>
          <w:color w:val="000000"/>
          <w:kern w:val="0"/>
          <w:sz w:val="32"/>
          <w:szCs w:val="32"/>
          <w:lang w:bidi="ar"/>
        </w:rPr>
        <w:t xml:space="preserve">    </w:t>
      </w:r>
      <w:r>
        <w:rPr>
          <w:rFonts w:ascii="黑体;SimHei" w:hAnsi="黑体;SimHei" w:cs="Verdana" w:hint="eastAsia" w:eastAsia="黑体;SimHei"/>
          <w:color w:val="000000"/>
          <w:kern w:val="0"/>
          <w:sz w:val="32"/>
          <w:szCs w:val="32"/>
          <w:lang w:bidi="ar"/>
        </w:rPr>
        <w:t xml:space="preserve">第三十七条  </w:t>
      </w:r>
      <w:r>
        <w:rPr>
          <w:rFonts w:ascii="仿宋_GB2312;仿宋" w:hAnsi="仿宋_GB2312;仿宋" w:cs="Verdana" w:hint="eastAsia" w:eastAsia="仿宋_GB2312;仿宋"/>
          <w:color w:val="000000"/>
          <w:kern w:val="0"/>
          <w:sz w:val="32"/>
          <w:szCs w:val="32"/>
          <w:lang w:bidi="ar"/>
        </w:rPr>
        <w:t>本条例自</w:t>
      </w:r>
      <w:r>
        <w:rPr>
          <w:rFonts w:eastAsia="仿宋_GB2312;仿宋" w:cs="Verdana" w:hint="eastAsia" w:ascii="仿宋_GB2312;仿宋" w:hAnsi="仿宋_GB2312;仿宋"/>
          <w:color w:val="000000"/>
          <w:kern w:val="0"/>
          <w:sz w:val="32"/>
          <w:szCs w:val="32"/>
          <w:lang w:bidi="ar"/>
        </w:rPr>
        <w:t>2005</w:t>
      </w:r>
      <w:r>
        <w:rPr>
          <w:rFonts w:ascii="仿宋_GB2312;仿宋" w:hAnsi="仿宋_GB2312;仿宋" w:cs="Verdana" w:hint="eastAsia" w:eastAsia="仿宋_GB2312;仿宋"/>
          <w:color w:val="000000"/>
          <w:kern w:val="0"/>
          <w:sz w:val="32"/>
          <w:szCs w:val="32"/>
          <w:lang w:bidi="ar"/>
        </w:rPr>
        <w:t>年</w:t>
      </w:r>
      <w:r>
        <w:rPr>
          <w:rFonts w:eastAsia="仿宋_GB2312;仿宋" w:cs="Verdana" w:hint="eastAsia" w:ascii="仿宋_GB2312;仿宋" w:hAnsi="仿宋_GB2312;仿宋"/>
          <w:color w:val="000000"/>
          <w:kern w:val="0"/>
          <w:sz w:val="32"/>
          <w:szCs w:val="32"/>
          <w:lang w:bidi="ar"/>
        </w:rPr>
        <w:t>9</w:t>
      </w:r>
      <w:r>
        <w:rPr>
          <w:rFonts w:ascii="仿宋_GB2312;仿宋" w:hAnsi="仿宋_GB2312;仿宋" w:cs="Verdana" w:hint="eastAsia" w:eastAsia="仿宋_GB2312;仿宋"/>
          <w:color w:val="000000"/>
          <w:kern w:val="0"/>
          <w:sz w:val="32"/>
          <w:szCs w:val="32"/>
          <w:lang w:bidi="ar"/>
        </w:rPr>
        <w:t>月</w:t>
      </w:r>
      <w:r>
        <w:rPr>
          <w:rFonts w:eastAsia="仿宋_GB2312;仿宋" w:cs="Verdana" w:hint="eastAsia" w:ascii="仿宋_GB2312;仿宋" w:hAnsi="仿宋_GB2312;仿宋"/>
          <w:color w:val="000000"/>
          <w:kern w:val="0"/>
          <w:sz w:val="32"/>
          <w:szCs w:val="32"/>
          <w:lang w:bidi="ar"/>
        </w:rPr>
        <w:t>1</w:t>
      </w:r>
      <w:r>
        <w:rPr>
          <w:rFonts w:ascii="仿宋_GB2312;仿宋" w:hAnsi="仿宋_GB2312;仿宋" w:cs="Verdana" w:hint="eastAsia" w:eastAsia="仿宋_GB2312;仿宋"/>
          <w:color w:val="000000"/>
          <w:kern w:val="0"/>
          <w:sz w:val="32"/>
          <w:szCs w:val="32"/>
          <w:lang w:bidi="ar"/>
        </w:rPr>
        <w:t>日起施行，</w:t>
      </w:r>
      <w:r>
        <w:rPr>
          <w:rFonts w:eastAsia="仿宋_GB2312;仿宋" w:cs="Verdana" w:hint="eastAsia" w:ascii="仿宋_GB2312;仿宋" w:hAnsi="仿宋_GB2312;仿宋"/>
          <w:color w:val="000000"/>
          <w:kern w:val="0"/>
          <w:sz w:val="32"/>
          <w:szCs w:val="32"/>
          <w:lang w:bidi="ar"/>
        </w:rPr>
        <w:t>1997</w:t>
      </w:r>
      <w:r>
        <w:rPr>
          <w:rFonts w:ascii="仿宋_GB2312;仿宋" w:hAnsi="仿宋_GB2312;仿宋" w:cs="Verdana" w:hint="eastAsia" w:eastAsia="仿宋_GB2312;仿宋"/>
          <w:color w:val="000000"/>
          <w:kern w:val="0"/>
          <w:sz w:val="32"/>
          <w:szCs w:val="32"/>
          <w:lang w:bidi="ar"/>
        </w:rPr>
        <w:t>年</w:t>
      </w:r>
      <w:r>
        <w:rPr>
          <w:rFonts w:eastAsia="仿宋_GB2312;仿宋" w:cs="Verdana" w:hint="eastAsia" w:ascii="仿宋_GB2312;仿宋" w:hAnsi="仿宋_GB2312;仿宋"/>
          <w:color w:val="000000"/>
          <w:kern w:val="0"/>
          <w:sz w:val="32"/>
          <w:szCs w:val="32"/>
          <w:lang w:bidi="ar"/>
        </w:rPr>
        <w:t>6</w:t>
      </w:r>
      <w:r>
        <w:rPr>
          <w:rFonts w:ascii="仿宋_GB2312;仿宋" w:hAnsi="仿宋_GB2312;仿宋" w:cs="Verdana" w:hint="eastAsia" w:eastAsia="仿宋_GB2312;仿宋"/>
          <w:color w:val="000000"/>
          <w:kern w:val="0"/>
          <w:sz w:val="32"/>
          <w:szCs w:val="32"/>
          <w:lang w:bidi="ar"/>
        </w:rPr>
        <w:t>月</w:t>
      </w:r>
      <w:r>
        <w:rPr>
          <w:rFonts w:eastAsia="仿宋_GB2312;仿宋" w:cs="Verdana" w:hint="eastAsia" w:ascii="仿宋_GB2312;仿宋" w:hAnsi="仿宋_GB2312;仿宋"/>
          <w:color w:val="000000"/>
          <w:kern w:val="0"/>
          <w:sz w:val="32"/>
          <w:szCs w:val="32"/>
          <w:lang w:bidi="ar"/>
        </w:rPr>
        <w:t>26</w:t>
      </w:r>
      <w:r>
        <w:rPr>
          <w:rFonts w:ascii="仿宋_GB2312;仿宋" w:hAnsi="仿宋_GB2312;仿宋" w:cs="Verdana" w:hint="eastAsia" w:eastAsia="仿宋_GB2312;仿宋"/>
          <w:color w:val="000000"/>
          <w:kern w:val="0"/>
          <w:sz w:val="32"/>
          <w:szCs w:val="32"/>
          <w:lang w:bidi="ar"/>
        </w:rPr>
        <w:t>日呼和浩特市第十届人民代表大会常务委员会第二十三次会议通过，</w:t>
      </w:r>
      <w:r>
        <w:rPr>
          <w:rFonts w:eastAsia="仿宋_GB2312;仿宋" w:cs="Verdana" w:hint="eastAsia" w:ascii="仿宋_GB2312;仿宋" w:hAnsi="仿宋_GB2312;仿宋"/>
          <w:color w:val="000000"/>
          <w:kern w:val="0"/>
          <w:sz w:val="32"/>
          <w:szCs w:val="32"/>
          <w:lang w:bidi="ar"/>
        </w:rPr>
        <w:t>1998</w:t>
      </w:r>
      <w:r>
        <w:rPr>
          <w:rFonts w:ascii="仿宋_GB2312;仿宋" w:hAnsi="仿宋_GB2312;仿宋" w:cs="Verdana" w:hint="eastAsia" w:eastAsia="仿宋_GB2312;仿宋"/>
          <w:color w:val="000000"/>
          <w:kern w:val="0"/>
          <w:sz w:val="32"/>
          <w:szCs w:val="32"/>
          <w:lang w:bidi="ar"/>
        </w:rPr>
        <w:t>年</w:t>
      </w:r>
      <w:r>
        <w:rPr>
          <w:rFonts w:eastAsia="仿宋_GB2312;仿宋" w:cs="Verdana" w:hint="eastAsia" w:ascii="仿宋_GB2312;仿宋" w:hAnsi="仿宋_GB2312;仿宋"/>
          <w:color w:val="000000"/>
          <w:kern w:val="0"/>
          <w:sz w:val="32"/>
          <w:szCs w:val="32"/>
          <w:lang w:bidi="ar"/>
        </w:rPr>
        <w:t>7</w:t>
      </w:r>
      <w:r>
        <w:rPr>
          <w:rFonts w:ascii="仿宋_GB2312;仿宋" w:hAnsi="仿宋_GB2312;仿宋" w:cs="Verdana" w:hint="eastAsia" w:eastAsia="仿宋_GB2312;仿宋"/>
          <w:color w:val="000000"/>
          <w:kern w:val="0"/>
          <w:sz w:val="32"/>
          <w:szCs w:val="32"/>
          <w:lang w:bidi="ar"/>
        </w:rPr>
        <w:t>月</w:t>
      </w:r>
      <w:r>
        <w:rPr>
          <w:rFonts w:eastAsia="仿宋_GB2312;仿宋" w:cs="Verdana" w:hint="eastAsia" w:ascii="仿宋_GB2312;仿宋" w:hAnsi="仿宋_GB2312;仿宋"/>
          <w:color w:val="000000"/>
          <w:kern w:val="0"/>
          <w:sz w:val="32"/>
          <w:szCs w:val="32"/>
          <w:lang w:bidi="ar"/>
        </w:rPr>
        <w:t>31</w:t>
      </w:r>
      <w:r>
        <w:rPr>
          <w:rFonts w:ascii="仿宋_GB2312;仿宋" w:hAnsi="仿宋_GB2312;仿宋" w:cs="Verdana" w:hint="eastAsia" w:eastAsia="仿宋_GB2312;仿宋"/>
          <w:color w:val="000000"/>
          <w:kern w:val="0"/>
          <w:sz w:val="32"/>
          <w:szCs w:val="32"/>
          <w:lang w:bidi="ar"/>
        </w:rPr>
        <w:t>日内蒙古自治区第九届人民代表大会常务委员会第四次会议批准的《呼和浩特市城市房地产交易市场管理条例》同时废止。</w:t>
      </w:r>
    </w:p>
    <w:p>
      <w:pPr>
        <w:pStyle w:val="Normal"/>
        <w:snapToGrid w:val="false"/>
        <w:spacing w:lineRule="exact" w:line="580"/>
        <w:rPr>
          <w:rFonts w:ascii="仿宋_GB2312;仿宋" w:hAnsi="仿宋_GB2312;仿宋" w:eastAsia="仿宋_GB2312;仿宋" w:cs="Verdana" w:hint="eastAsia"/>
          <w:color w:val="000000"/>
          <w:sz w:val="32"/>
          <w:szCs w:val="32"/>
        </w:rPr>
      </w:pPr>
      <w:r>
        <w:rPr>
          <w:rFonts w:eastAsia="仿宋_GB2312;仿宋" w:cs="Verdana" w:hint="eastAsia" w:ascii="仿宋_GB2312;仿宋" w:hAnsi="仿宋_GB2312;仿宋"/>
          <w:color w:val="000000"/>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altName w:val="楷体"/>
    <w:charset w:val="86"/>
    <w:family w:val="modern"/>
    <w:pitch w:val="default"/>
  </w:font>
  <w:font w:name="Verdana">
    <w:charset w:val="00" w:characterSet="windows-1252"/>
    <w:family w:val="swiss"/>
    <w:pitch w:val="variable"/>
  </w:font>
  <w:font w:name="仿宋_GB2312">
    <w:altName w:val="仿宋"/>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12</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12</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Strong">
    <w:name w:val="Strong"/>
    <w:basedOn w:val="Style14"/>
    <w:qFormat/>
    <w:rPr>
      <w:b/>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2013-03-06T15:20:00Z</dcterms:created>
  <dc:creator>雨林木风</dc:creator>
  <dc:description/>
  <cp:keywords/>
  <dc:language>en-US</dc:language>
  <cp:lastModifiedBy>User</cp:lastModifiedBy>
  <dcterms:modified xsi:type="dcterms:W3CDTF">2017-03-15T18:38:00Z</dcterms:modified>
  <cp:revision>3</cp:revision>
  <dc:subject/>
  <dc:title>呼和浩特市城市房地产交易管理条例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