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pacing w:lineRule="exact" w:line="580"/>
        <w:rPr>
          <w:rFonts w:hint="eastAsia"/>
          <w:sz w:val="32"/>
          <w:szCs w:val="32"/>
        </w:rPr>
      </w:pPr>
      <w:r>
        <w:rPr>
          <w:rFonts w:hint="eastAsia"/>
          <w:sz w:val="32"/>
          <w:szCs w:val="32"/>
        </w:rPr>
      </w:r>
    </w:p>
    <w:p>
      <w:pPr>
        <w:pStyle w:val="Style17"/>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7"/>
        <w:spacing w:lineRule="exact" w:line="700"/>
        <w:jc w:val="center"/>
        <w:rPr>
          <w:rFonts w:cs="宋体;SimSun" w:hint="eastAsia"/>
          <w:sz w:val="44"/>
          <w:szCs w:val="44"/>
        </w:rPr>
      </w:pPr>
      <w:r>
        <w:rPr>
          <w:rFonts w:cs="宋体;SimSun" w:hint="eastAsia"/>
          <w:sz w:val="44"/>
          <w:szCs w:val="44"/>
        </w:rPr>
        <w:t>内蒙古自治区人民代表大会常务委员会</w:t>
      </w:r>
    </w:p>
    <w:p>
      <w:pPr>
        <w:pStyle w:val="Style17"/>
        <w:spacing w:lineRule="exact" w:line="700"/>
        <w:jc w:val="center"/>
        <w:rPr>
          <w:rFonts w:cs="宋体;SimSun" w:hint="eastAsia"/>
          <w:sz w:val="44"/>
          <w:szCs w:val="44"/>
        </w:rPr>
      </w:pPr>
      <w:r>
        <w:rPr>
          <w:rFonts w:cs="宋体;SimSun" w:hint="eastAsia"/>
          <w:sz w:val="44"/>
          <w:szCs w:val="44"/>
        </w:rPr>
        <w:t>关于自治区人民政府机构改革涉及自治区</w:t>
      </w:r>
    </w:p>
    <w:p>
      <w:pPr>
        <w:pStyle w:val="Style17"/>
        <w:spacing w:lineRule="exact" w:line="700"/>
        <w:jc w:val="center"/>
        <w:rPr>
          <w:rFonts w:cs="宋体;SimSun" w:hint="eastAsia"/>
          <w:sz w:val="44"/>
          <w:szCs w:val="44"/>
        </w:rPr>
      </w:pPr>
      <w:r>
        <w:rPr>
          <w:rFonts w:cs="宋体;SimSun" w:hint="eastAsia"/>
          <w:sz w:val="44"/>
          <w:szCs w:val="44"/>
        </w:rPr>
        <w:t>地方性法规规定的行政机关职责</w:t>
      </w:r>
    </w:p>
    <w:p>
      <w:pPr>
        <w:pStyle w:val="Style17"/>
        <w:spacing w:lineRule="exact" w:line="700"/>
        <w:jc w:val="center"/>
        <w:rPr>
          <w:rFonts w:cs="宋体;SimSun" w:hint="eastAsia"/>
          <w:sz w:val="44"/>
          <w:szCs w:val="44"/>
        </w:rPr>
      </w:pPr>
      <w:r>
        <w:rPr>
          <w:rFonts w:cs="宋体;SimSun" w:hint="eastAsia"/>
          <w:sz w:val="44"/>
          <w:szCs w:val="44"/>
        </w:rPr>
        <w:t>调整问题的决定</w:t>
      </w:r>
    </w:p>
    <w:p>
      <w:pPr>
        <w:pStyle w:val="Style17"/>
        <w:spacing w:lineRule="exact" w:line="700"/>
        <w:jc w:val="center"/>
        <w:rPr>
          <w:rFonts w:cs="宋体;SimSun" w:hint="eastAsia"/>
          <w:sz w:val="44"/>
          <w:szCs w:val="44"/>
        </w:rPr>
      </w:pPr>
      <w:r>
        <w:rPr>
          <w:rFonts w:cs="宋体;SimSun" w:hint="eastAsia"/>
          <w:sz w:val="44"/>
          <w:szCs w:val="44"/>
        </w:rPr>
      </w:r>
    </w:p>
    <w:p>
      <w:pPr>
        <w:pStyle w:val="Style17"/>
        <w:spacing w:lineRule="exact" w:line="580" w:before="312" w:after="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日内蒙古自治区第十三届人民代表大会常务委员会第九次会议通过）</w:t>
      </w:r>
    </w:p>
    <w:p>
      <w:pPr>
        <w:pStyle w:val="Style17"/>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7"/>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为了贯彻落实党的十九大和十九届二中、三中全会精神，按照《内蒙古自治区机构改革方案》确定的原则，平稳有序调整地方性法规规定的行政机关职责和工作，确保行政机关依法履行职责、开展工作，推进政府机构改革和职能配置优化协同高效，现就自治区人民政府机构改革涉及自治区地方性法规规定的行政机关职责调整问题作出如下决定：</w:t>
      </w:r>
    </w:p>
    <w:p>
      <w:pPr>
        <w:pStyle w:val="Style17"/>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现行地方性法规规定的行政机关职责和工作，《内蒙古自治区机构改革方案》确定由组建后的行政机关或者划入职责的行政机关承担的，在有关地方性法规规定尚未修改之前，调整适用有关地方性法规规定，由组建后的行政机关或者划入职责的行政机关承担；相关职责尚未调整到位之前，由原承担该职责和工作的行政机关继续承担。</w:t>
      </w:r>
    </w:p>
    <w:p>
      <w:pPr>
        <w:pStyle w:val="Style17"/>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设区的市和旗县级行政机关承担地方性法规规定的职责和工作需要进行调整的，按照上述原则执行。</w:t>
      </w:r>
    </w:p>
    <w:p>
      <w:pPr>
        <w:pStyle w:val="Style17"/>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地方性法规规定上级行政机关对下级行政机关负有管理监督指导等职责的，上级行政机关职责已调整到位、下级行政机关职责尚未调整到位的，由《内蒙古自治区机构改革方案》确定承担该职责的上级行政机关履行管理监督指导等职责。</w:t>
      </w:r>
    </w:p>
    <w:p>
      <w:pPr>
        <w:pStyle w:val="Style17"/>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三、实施《内蒙古自治区机构改革方案》需要制定、修改、废止地方性法规，或者需要由自治区人民代表大会常务委员会作出相关决定的，自治区人民政府应当及时提出议案，依照法定程序提请审议。</w:t>
      </w:r>
    </w:p>
    <w:p>
      <w:pPr>
        <w:pStyle w:val="Style17"/>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四、自治区各级人民政府及其有关部门应当精心组织，周密部署，确保行政机关履行法定职责、开展工作的连续性、稳定性、有效性，特别是做好涉及民生、应急、安全生产等重点领域工作。</w:t>
      </w:r>
    </w:p>
    <w:p>
      <w:pPr>
        <w:pStyle w:val="Style17"/>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五、本决定自</w:t>
      </w:r>
      <w:r>
        <w:rPr>
          <w:rFonts w:eastAsia="仿宋_GB2312" w:cs="宋体;SimSun" w:hint="eastAsia" w:ascii="仿宋_GB2312" w:hAnsi="仿宋_GB2312"/>
          <w:sz w:val="32"/>
          <w:szCs w:val="32"/>
        </w:rPr>
        <w:t>2018</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日起施行。</w:t>
      </w:r>
    </w:p>
    <w:p>
      <w:pPr>
        <w:pStyle w:val="Style17"/>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7"/>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7"/>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7"/>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67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等线">
    <w:altName w:val="方正静蕾简体"/>
    <w:charset w:val="86"/>
    <w:family w:val="auto"/>
    <w:pitch w:val="variable"/>
  </w:font>
  <w:font w:name="黑体">
    <w:altName w:val="SimHei"/>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Style14">
    <w:name w:val="公文正文 字符"/>
    <w:basedOn w:val="Style13"/>
    <w:qFormat/>
    <w:rPr>
      <w:rFonts w:ascii="仿宋_GB2312" w:hAnsi="仿宋_GB2312" w:eastAsia="仿宋_GB2312" w:cs="仿宋_GB2312"/>
      <w:bCs/>
      <w:kern w:val="2"/>
      <w:sz w:val="32"/>
      <w:szCs w:val="32"/>
      <w:lang w:bidi="ar-SA"/>
    </w:rPr>
  </w:style>
  <w:style w:type="character" w:styleId="Style15">
    <w:name w:val="三级标题 字符"/>
    <w:basedOn w:val="Style13"/>
    <w:qFormat/>
    <w:rPr>
      <w:rFonts w:ascii="等线;方正静蕾简体" w:hAnsi="等线;方正静蕾简体" w:eastAsia="仿宋_GB2312" w:cs="等线;方正静蕾简体"/>
      <w:b/>
      <w:bCs/>
      <w:kern w:val="2"/>
      <w:sz w:val="32"/>
      <w:szCs w:val="44"/>
      <w:lang w:bidi="ar-SA"/>
    </w:rPr>
  </w:style>
  <w:style w:type="character" w:styleId="Style16">
    <w:name w:val="一级标题 字符"/>
    <w:basedOn w:val="Style13"/>
    <w:qFormat/>
    <w:rPr>
      <w:rFonts w:ascii="黑体;SimHei" w:hAnsi="黑体;SimHei" w:eastAsia="黑体;SimHei" w:cs="等线;方正静蕾简体"/>
      <w:b/>
      <w:bCs/>
      <w:kern w:val="2"/>
      <w:sz w:val="30"/>
      <w:szCs w:val="30"/>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宋体;SimSun" w:hAnsi="宋体;SimSun" w:cs="Courier New"/>
      <w:szCs w:val="21"/>
    </w:rPr>
  </w:style>
  <w:style w:type="paragraph" w:styleId="Style18">
    <w:name w:val="日期"/>
    <w:basedOn w:val="Normal"/>
    <w:next w:val="Normal"/>
    <w:qFormat/>
    <w:pPr>
      <w:ind w:firstLineChars="0" w:firstLine="0" w:startChars="2500" w:endChars="0" w:end="0"/>
    </w:pPr>
    <w:rPr/>
  </w:style>
  <w:style w:type="paragraph" w:styleId="Style19">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20">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1">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Style22">
    <w:name w:val="公文正文"/>
    <w:qFormat/>
    <w:pPr>
      <w:widowControl/>
      <w:bidi w:val="0"/>
      <w:spacing w:lineRule="exact" w:line="600"/>
      <w:jc w:val="both"/>
    </w:pPr>
    <w:rPr>
      <w:rFonts w:ascii="仿宋_GB2312" w:hAnsi="仿宋_GB2312" w:eastAsia="仿宋_GB2312" w:cs="仿宋_GB2312"/>
      <w:bCs/>
      <w:color w:val="auto"/>
      <w:kern w:val="2"/>
      <w:sz w:val="32"/>
      <w:szCs w:val="32"/>
      <w:lang w:bidi="ar-SA" w:val="en-US" w:eastAsia="zh-CN"/>
    </w:rPr>
  </w:style>
  <w:style w:type="paragraph" w:styleId="Style23">
    <w:name w:val="三级标题"/>
    <w:next w:val="Style22"/>
    <w:qFormat/>
    <w:pPr>
      <w:widowControl/>
      <w:bidi w:val="0"/>
      <w:spacing w:lineRule="exact" w:line="560"/>
      <w:jc w:val="both"/>
      <w:outlineLvl w:val="2"/>
    </w:pPr>
    <w:rPr>
      <w:rFonts w:ascii="等线;方正静蕾简体" w:hAnsi="等线;方正静蕾简体" w:eastAsia="仿宋_GB2312" w:cs="等线;方正静蕾简体"/>
      <w:b/>
      <w:bCs/>
      <w:color w:val="auto"/>
      <w:kern w:val="2"/>
      <w:sz w:val="32"/>
      <w:szCs w:val="44"/>
      <w:lang w:bidi="ar-SA" w:val="en-US" w:eastAsia="zh-CN"/>
    </w:rPr>
  </w:style>
  <w:style w:type="paragraph" w:styleId="Style24">
    <w:name w:val="一级标题"/>
    <w:next w:val="Style22"/>
    <w:qFormat/>
    <w:pPr>
      <w:widowControl w:val="false"/>
      <w:bidi w:val="0"/>
      <w:spacing w:lineRule="exact" w:line="600"/>
      <w:ind w:firstLineChars="200" w:startChars="0" w:start="0" w:endChars="0" w:end="0"/>
      <w:jc w:val="both"/>
    </w:pPr>
    <w:rPr>
      <w:rFonts w:ascii="黑体;SimHei" w:hAnsi="黑体;SimHei" w:eastAsia="黑体;SimHei" w:cs="等线;方正静蕾简体"/>
      <w:b/>
      <w:bCs/>
      <w:color w:val="auto"/>
      <w:kern w:val="2"/>
      <w:sz w:val="30"/>
      <w:szCs w:val="3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2018-12-17T15:26:00Z</dcterms:created>
  <dc:creator>Lenovo User</dc:creator>
  <dc:description/>
  <cp:keywords/>
  <dc:language>en-US</dc:language>
  <cp:lastModifiedBy>User</cp:lastModifiedBy>
  <cp:lastPrinted>2018-11-21T09:46:00Z</cp:lastPrinted>
  <dcterms:modified xsi:type="dcterms:W3CDTF">2018-12-26T16:41:00Z</dcterms:modified>
  <cp:revision>4</cp:revision>
  <dc:subject/>
  <dc:title>关于自治区人大常委会</dc:title>
</cp:coreProperties>
</file>