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cs="华文中宋;宋体" w:hint="eastAsia"/>
          <w:spacing w:val="10"/>
          <w:sz w:val="42"/>
          <w:szCs w:val="42"/>
        </w:rPr>
      </w:pPr>
      <w:r>
        <w:rPr>
          <w:rFonts w:ascii="方正小标宋简体" w:hAnsi="方正小标宋简体" w:cs="华文中宋;宋体" w:hint="eastAsia" w:eastAsia="方正小标宋简体"/>
          <w:spacing w:val="10"/>
          <w:sz w:val="42"/>
          <w:szCs w:val="42"/>
        </w:rPr>
        <w:t>包头市人民代表大会常务委员会</w:t>
      </w:r>
    </w:p>
    <w:p>
      <w:pPr>
        <w:pStyle w:val="Normal"/>
        <w:spacing w:lineRule="exact" w:line="700"/>
        <w:jc w:val="center"/>
        <w:rPr>
          <w:rFonts w:ascii="方正小标宋简体" w:hAnsi="方正小标宋简体" w:eastAsia="方正小标宋简体" w:cs="华文中宋;宋体" w:hint="eastAsia"/>
          <w:spacing w:val="-6"/>
          <w:sz w:val="42"/>
          <w:szCs w:val="42"/>
        </w:rPr>
      </w:pPr>
      <w:r>
        <w:rPr>
          <w:rFonts w:ascii="方正小标宋简体" w:hAnsi="方正小标宋简体" w:cs="华文中宋;宋体" w:hint="eastAsia" w:eastAsia="方正小标宋简体"/>
          <w:spacing w:val="-6"/>
          <w:sz w:val="42"/>
          <w:szCs w:val="42"/>
        </w:rPr>
        <w:t>关于废止部分地方性法规的决定</w:t>
      </w:r>
    </w:p>
    <w:p>
      <w:pPr>
        <w:pStyle w:val="Normal"/>
        <w:keepNext w:val="false"/>
        <w:keepLines w:val="false"/>
        <w:pageBreakBefore w:val="false"/>
        <w:widowControl w:val="false"/>
        <w:kinsoku w:val="true"/>
        <w:overflowPunct w:val="true"/>
        <w:autoSpaceDE w:val="true"/>
        <w:bidi w:val="0"/>
        <w:snapToGrid w:val="true"/>
        <w:spacing w:lineRule="exact" w:line="700" w:before="312" w:after="0"/>
        <w:ind w:firstLineChars="200" w:startChars="200" w:endChars="200"/>
        <w:jc w:val="both"/>
        <w:textAlignment w:val="auto"/>
        <w:rPr>
          <w:rFonts w:ascii="楷体_GB2312" w:hAnsi="楷体_GB2312" w:eastAsia="楷体_GB2312" w:cs="楷体_GB2312"/>
          <w:bCs/>
          <w:sz w:val="31"/>
          <w:szCs w:val="31"/>
        </w:rPr>
      </w:pPr>
      <w:r>
        <w:rPr>
          <w:rFonts w:ascii="楷体_GB2312" w:hAnsi="楷体_GB2312" w:cs="华文中宋;宋体" w:hint="eastAsia" w:eastAsia="楷体_GB2312"/>
          <w:sz w:val="31"/>
          <w:szCs w:val="31"/>
        </w:rPr>
        <w:t>（</w:t>
      </w:r>
      <w:r>
        <w:rPr>
          <w:rFonts w:eastAsia="楷体_GB2312" w:cs="华文中宋;宋体" w:hint="eastAsia" w:ascii="楷体_GB2312" w:hAnsi="楷体_GB2312"/>
          <w:sz w:val="31"/>
          <w:szCs w:val="31"/>
        </w:rPr>
        <w:t>2021</w:t>
      </w:r>
      <w:r>
        <w:rPr>
          <w:rFonts w:ascii="楷体_GB2312" w:hAnsi="楷体_GB2312" w:cs="华文中宋;宋体" w:hint="eastAsia" w:eastAsia="楷体_GB2312"/>
          <w:sz w:val="31"/>
          <w:szCs w:val="31"/>
        </w:rPr>
        <w:t>年</w:t>
      </w:r>
      <w:r>
        <w:rPr>
          <w:rFonts w:eastAsia="楷体_GB2312" w:cs="华文中宋;宋体" w:hint="eastAsia" w:ascii="楷体_GB2312" w:hAnsi="楷体_GB2312"/>
          <w:sz w:val="31"/>
          <w:szCs w:val="31"/>
        </w:rPr>
        <w:t>11</w:t>
      </w:r>
      <w:r>
        <w:rPr>
          <w:rFonts w:ascii="楷体_GB2312" w:hAnsi="楷体_GB2312" w:cs="华文中宋;宋体" w:hint="eastAsia" w:eastAsia="楷体_GB2312"/>
          <w:sz w:val="31"/>
          <w:szCs w:val="31"/>
        </w:rPr>
        <w:t>月</w:t>
      </w:r>
      <w:r>
        <w:rPr>
          <w:rFonts w:eastAsia="楷体_GB2312" w:cs="华文中宋;宋体" w:hint="eastAsia" w:ascii="楷体_GB2312" w:hAnsi="楷体_GB2312"/>
          <w:sz w:val="31"/>
          <w:szCs w:val="31"/>
        </w:rPr>
        <w:t>2</w:t>
      </w:r>
      <w:r>
        <w:rPr>
          <w:rFonts w:ascii="楷体_GB2312" w:hAnsi="楷体_GB2312" w:cs="华文中宋;宋体" w:hint="eastAsia" w:eastAsia="楷体_GB2312"/>
          <w:sz w:val="31"/>
          <w:szCs w:val="31"/>
        </w:rPr>
        <w:t xml:space="preserve">日包头市第十五届人民代表大会常务委员会第三十七次会议通过  </w:t>
      </w:r>
      <w:r>
        <w:rPr>
          <w:rFonts w:eastAsia="楷体_GB2312" w:cs="楷体_GB2312" w:hint="eastAsia" w:ascii="楷体_GB2312" w:hAnsi="楷体_GB2312"/>
          <w:bCs/>
          <w:sz w:val="31"/>
          <w:szCs w:val="31"/>
        </w:rPr>
        <w:t>2021</w:t>
      </w:r>
      <w:r>
        <w:rPr>
          <w:rFonts w:ascii="楷体_GB2312" w:hAnsi="楷体_GB2312" w:cs="楷体_GB2312" w:hint="eastAsia" w:eastAsia="楷体_GB2312"/>
          <w:bCs/>
          <w:sz w:val="31"/>
          <w:szCs w:val="31"/>
        </w:rPr>
        <w:t>年</w:t>
      </w:r>
      <w:r>
        <w:rPr>
          <w:rFonts w:eastAsia="楷体_GB2312" w:cs="楷体_GB2312" w:hint="eastAsia" w:ascii="楷体_GB2312" w:hAnsi="楷体_GB2312"/>
          <w:bCs/>
          <w:sz w:val="31"/>
          <w:szCs w:val="31"/>
        </w:rPr>
        <w:t>11</w:t>
      </w:r>
      <w:r>
        <w:rPr>
          <w:rFonts w:ascii="楷体_GB2312" w:hAnsi="楷体_GB2312" w:cs="楷体_GB2312" w:hint="eastAsia" w:eastAsia="楷体_GB2312"/>
          <w:bCs/>
          <w:sz w:val="31"/>
          <w:szCs w:val="31"/>
        </w:rPr>
        <w:t>月</w:t>
      </w:r>
      <w:r>
        <w:rPr>
          <w:rFonts w:eastAsia="楷体_GB2312" w:cs="楷体_GB2312" w:hint="eastAsia" w:ascii="楷体_GB2312" w:hAnsi="楷体_GB2312"/>
          <w:bCs/>
          <w:sz w:val="31"/>
          <w:szCs w:val="31"/>
        </w:rPr>
        <w:t>16</w:t>
      </w:r>
      <w:r>
        <w:rPr>
          <w:rFonts w:ascii="楷体_GB2312" w:hAnsi="楷体_GB2312" w:cs="楷体_GB2312" w:hint="eastAsia" w:eastAsia="楷体_GB2312"/>
          <w:bCs/>
          <w:sz w:val="31"/>
          <w:szCs w:val="31"/>
        </w:rPr>
        <w:t>日内蒙古自治区第十三届人民代表大会常务委员会第三十一次会议批准）</w:t>
      </w:r>
    </w:p>
    <w:p>
      <w:pPr>
        <w:pStyle w:val="Normal"/>
        <w:spacing w:lineRule="exact" w:line="600"/>
        <w:ind w:firstLine="624" w:end="0"/>
        <w:jc w:val="center"/>
        <w:rPr>
          <w:rFonts w:ascii="楷体_GB2312" w:hAnsi="楷体_GB2312" w:eastAsia="楷体_GB2312" w:cs="华文中宋;宋体" w:hint="eastAsia"/>
          <w:bCs/>
          <w:sz w:val="31"/>
          <w:szCs w:val="31"/>
        </w:rPr>
      </w:pPr>
      <w:r>
        <w:rPr>
          <w:rFonts w:eastAsia="楷体_GB2312" w:cs="华文中宋;宋体" w:hint="eastAsia" w:ascii="楷体_GB2312" w:hAnsi="楷体_GB2312"/>
          <w:bCs/>
          <w:sz w:val="31"/>
          <w:szCs w:val="31"/>
        </w:rPr>
      </w:r>
    </w:p>
    <w:p>
      <w:pPr>
        <w:pStyle w:val="Normal"/>
        <w:spacing w:lineRule="exact" w:line="600"/>
        <w:ind w:firstLineChars="200" w:startChars="0" w:start="0" w:endChars="0" w:end="0"/>
        <w:rPr>
          <w:rFonts w:ascii="仿宋_GB2312" w:hAnsi="仿宋_GB2312" w:eastAsia="仿宋_GB2312" w:cs="华文中宋;宋体" w:hint="eastAsia"/>
          <w:sz w:val="31"/>
          <w:szCs w:val="31"/>
        </w:rPr>
      </w:pPr>
      <w:r>
        <w:rPr>
          <w:rFonts w:ascii="仿宋_GB2312" w:hAnsi="仿宋_GB2312" w:cs="华文中宋;宋体" w:hint="eastAsia" w:eastAsia="仿宋_GB2312"/>
          <w:sz w:val="31"/>
          <w:szCs w:val="31"/>
        </w:rPr>
        <w:t>包头市第十五届人民代表大会常务委员会第三十六、三十七次会议决定，废止下列地方性法规：</w:t>
      </w:r>
    </w:p>
    <w:p>
      <w:pPr>
        <w:pStyle w:val="Normal"/>
        <w:spacing w:lineRule="exact" w:line="600"/>
        <w:ind w:firstLineChars="200" w:startChars="0" w:start="0" w:endChars="0" w:end="0"/>
        <w:rPr>
          <w:rFonts w:ascii="仿宋_GB2312" w:hAnsi="仿宋_GB2312" w:eastAsia="仿宋_GB2312" w:cs="华文中宋;宋体" w:hint="eastAsia"/>
          <w:sz w:val="31"/>
          <w:szCs w:val="31"/>
        </w:rPr>
      </w:pPr>
      <w:r>
        <w:rPr>
          <w:rFonts w:ascii="黑体" w:hAnsi="黑体" w:cs="黑体" w:hint="eastAsia" w:eastAsia="黑体"/>
          <w:sz w:val="31"/>
          <w:szCs w:val="31"/>
        </w:rPr>
        <w:t>一、《包头市促进私营个体经济发展条例》</w:t>
      </w:r>
      <w:r>
        <w:rPr>
          <w:rFonts w:ascii="仿宋_GB2312" w:hAnsi="仿宋_GB2312" w:cs="华文中宋;宋体" w:hint="eastAsia" w:eastAsia="仿宋_GB2312"/>
          <w:sz w:val="31"/>
          <w:szCs w:val="31"/>
        </w:rPr>
        <w:t>（</w:t>
      </w:r>
      <w:r>
        <w:rPr>
          <w:rFonts w:eastAsia="仿宋_GB2312" w:cs="华文中宋;宋体" w:hint="eastAsia" w:ascii="仿宋_GB2312" w:hAnsi="仿宋_GB2312"/>
          <w:sz w:val="31"/>
          <w:szCs w:val="31"/>
        </w:rPr>
        <w:t>2004</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4</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29</w:t>
      </w:r>
      <w:r>
        <w:rPr>
          <w:rFonts w:ascii="仿宋_GB2312" w:hAnsi="仿宋_GB2312" w:cs="华文中宋;宋体" w:hint="eastAsia" w:eastAsia="仿宋_GB2312"/>
          <w:sz w:val="31"/>
          <w:szCs w:val="31"/>
        </w:rPr>
        <w:t>日包头市第十二届人民代表大会常务委员会第九次会议通过，</w:t>
      </w:r>
      <w:r>
        <w:rPr>
          <w:rFonts w:eastAsia="仿宋_GB2312" w:cs="华文中宋;宋体" w:hint="eastAsia" w:ascii="仿宋_GB2312" w:hAnsi="仿宋_GB2312"/>
          <w:sz w:val="31"/>
          <w:szCs w:val="31"/>
        </w:rPr>
        <w:t>2004</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5</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27</w:t>
      </w:r>
      <w:r>
        <w:rPr>
          <w:rFonts w:ascii="仿宋_GB2312" w:hAnsi="仿宋_GB2312" w:cs="华文中宋;宋体" w:hint="eastAsia" w:eastAsia="仿宋_GB2312"/>
          <w:sz w:val="31"/>
          <w:szCs w:val="31"/>
        </w:rPr>
        <w:t>日内蒙古自治区第十届人民代表大会常务委员会第九次会议批准）</w:t>
      </w:r>
    </w:p>
    <w:p>
      <w:pPr>
        <w:pStyle w:val="Normal"/>
        <w:spacing w:lineRule="exact" w:line="600"/>
        <w:ind w:firstLineChars="200" w:startChars="0" w:start="0" w:endChars="0" w:end="0"/>
        <w:rPr>
          <w:rFonts w:ascii="仿宋_GB2312" w:hAnsi="仿宋_GB2312" w:eastAsia="仿宋_GB2312" w:cs="华文中宋;宋体" w:hint="eastAsia"/>
          <w:sz w:val="31"/>
          <w:szCs w:val="31"/>
        </w:rPr>
      </w:pPr>
      <w:r>
        <w:rPr>
          <w:rFonts w:ascii="黑体" w:hAnsi="黑体" w:cs="黑体" w:hint="eastAsia" w:eastAsia="黑体"/>
          <w:sz w:val="31"/>
          <w:szCs w:val="31"/>
        </w:rPr>
        <w:t>二、《包头市建筑市场管理条例》</w:t>
      </w:r>
      <w:r>
        <w:rPr>
          <w:rFonts w:ascii="仿宋_GB2312" w:hAnsi="仿宋_GB2312" w:cs="华文中宋;宋体" w:hint="eastAsia" w:eastAsia="仿宋_GB2312"/>
          <w:sz w:val="31"/>
          <w:szCs w:val="31"/>
        </w:rPr>
        <w:t>（</w:t>
      </w:r>
      <w:r>
        <w:rPr>
          <w:rFonts w:eastAsia="仿宋_GB2312" w:cs="华文中宋;宋体" w:hint="eastAsia" w:ascii="仿宋_GB2312" w:hAnsi="仿宋_GB2312"/>
          <w:sz w:val="31"/>
          <w:szCs w:val="31"/>
        </w:rPr>
        <w:t>2005</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7</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23</w:t>
      </w:r>
      <w:r>
        <w:rPr>
          <w:rFonts w:ascii="仿宋_GB2312" w:hAnsi="仿宋_GB2312" w:cs="华文中宋;宋体" w:hint="eastAsia" w:eastAsia="仿宋_GB2312"/>
          <w:sz w:val="31"/>
          <w:szCs w:val="31"/>
        </w:rPr>
        <w:t>日包头市第十二届人民代表大会常务委员会第十七次会议修订，</w:t>
      </w:r>
      <w:r>
        <w:rPr>
          <w:rFonts w:eastAsia="仿宋_GB2312" w:cs="华文中宋;宋体" w:hint="eastAsia" w:ascii="仿宋_GB2312" w:hAnsi="仿宋_GB2312"/>
          <w:sz w:val="31"/>
          <w:szCs w:val="31"/>
        </w:rPr>
        <w:t>2005</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12</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1</w:t>
      </w:r>
      <w:r>
        <w:rPr>
          <w:rFonts w:ascii="仿宋_GB2312" w:hAnsi="仿宋_GB2312" w:cs="华文中宋;宋体" w:hint="eastAsia" w:eastAsia="仿宋_GB2312"/>
          <w:sz w:val="31"/>
          <w:szCs w:val="31"/>
        </w:rPr>
        <w:t>日内蒙古自治区第十届人民代表大会常务委员会第十九次会议批准修订）</w:t>
      </w:r>
    </w:p>
    <w:p>
      <w:pPr>
        <w:pStyle w:val="Normal"/>
        <w:spacing w:lineRule="exact" w:line="600"/>
        <w:ind w:firstLineChars="200" w:startChars="0" w:start="0" w:endChars="0" w:end="0"/>
        <w:rPr>
          <w:rFonts w:ascii="仿宋_GB2312" w:hAnsi="仿宋_GB2312" w:eastAsia="仿宋_GB2312" w:cs="华文中宋;宋体" w:hint="eastAsia"/>
          <w:sz w:val="31"/>
          <w:szCs w:val="31"/>
        </w:rPr>
      </w:pPr>
      <w:r>
        <w:rPr>
          <w:rFonts w:ascii="黑体" w:hAnsi="黑体" w:cs="黑体" w:hint="eastAsia" w:eastAsia="黑体"/>
          <w:sz w:val="31"/>
          <w:szCs w:val="31"/>
        </w:rPr>
        <w:t>三、《包头市民族教育条例》</w:t>
      </w:r>
      <w:r>
        <w:rPr>
          <w:rFonts w:ascii="仿宋_GB2312" w:hAnsi="仿宋_GB2312" w:cs="华文中宋;宋体" w:hint="eastAsia" w:eastAsia="仿宋_GB2312"/>
          <w:sz w:val="31"/>
          <w:szCs w:val="31"/>
        </w:rPr>
        <w:t>（</w:t>
      </w:r>
      <w:r>
        <w:rPr>
          <w:rFonts w:eastAsia="仿宋_GB2312" w:cs="华文中宋;宋体" w:hint="eastAsia" w:ascii="仿宋_GB2312" w:hAnsi="仿宋_GB2312"/>
          <w:sz w:val="31"/>
          <w:szCs w:val="31"/>
        </w:rPr>
        <w:t>2001</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7</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27</w:t>
      </w:r>
      <w:r>
        <w:rPr>
          <w:rFonts w:ascii="仿宋_GB2312" w:hAnsi="仿宋_GB2312" w:cs="华文中宋;宋体" w:hint="eastAsia" w:eastAsia="仿宋_GB2312"/>
          <w:sz w:val="31"/>
          <w:szCs w:val="31"/>
        </w:rPr>
        <w:t>日包头市第十一届人民代表大会常务委员会第二十三次会议通过，</w:t>
      </w:r>
      <w:r>
        <w:rPr>
          <w:rFonts w:eastAsia="仿宋_GB2312" w:cs="华文中宋;宋体" w:hint="eastAsia" w:ascii="仿宋_GB2312" w:hAnsi="仿宋_GB2312"/>
          <w:sz w:val="31"/>
          <w:szCs w:val="31"/>
        </w:rPr>
        <w:t>2001</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11</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21</w:t>
      </w:r>
      <w:r>
        <w:rPr>
          <w:rFonts w:ascii="仿宋_GB2312" w:hAnsi="仿宋_GB2312" w:cs="华文中宋;宋体" w:hint="eastAsia" w:eastAsia="仿宋_GB2312"/>
          <w:sz w:val="31"/>
          <w:szCs w:val="31"/>
        </w:rPr>
        <w:t>日内蒙古自治区第九届人民代表大会常务委员会第二十七次会议批准，根据</w:t>
      </w:r>
      <w:r>
        <w:rPr>
          <w:rFonts w:eastAsia="仿宋_GB2312" w:cs="华文中宋;宋体" w:hint="eastAsia" w:ascii="仿宋_GB2312" w:hAnsi="仿宋_GB2312"/>
          <w:sz w:val="31"/>
          <w:szCs w:val="31"/>
        </w:rPr>
        <w:t>2011</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4</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1</w:t>
      </w:r>
      <w:r>
        <w:rPr>
          <w:rFonts w:ascii="仿宋_GB2312" w:hAnsi="仿宋_GB2312" w:cs="华文中宋;宋体" w:hint="eastAsia" w:eastAsia="仿宋_GB2312"/>
          <w:sz w:val="31"/>
          <w:szCs w:val="31"/>
        </w:rPr>
        <w:t>日内蒙古自治区第十一届人民代表大会常务委员会第二十一次会议关于批准《包头市人民代表大会常务委员会关于修改部分地方性法规的决定》的决议修正）</w:t>
      </w:r>
    </w:p>
    <w:p>
      <w:pPr>
        <w:pStyle w:val="Normal"/>
        <w:spacing w:lineRule="exact" w:line="600"/>
        <w:ind w:firstLineChars="200" w:startChars="0" w:start="0" w:endChars="0" w:end="0"/>
        <w:rPr>
          <w:rFonts w:ascii="仿宋_GB2312" w:hAnsi="仿宋_GB2312" w:eastAsia="仿宋_GB2312" w:cs="华文中宋;宋体" w:hint="eastAsia"/>
          <w:sz w:val="31"/>
          <w:szCs w:val="31"/>
        </w:rPr>
      </w:pPr>
      <w:r>
        <w:rPr>
          <w:rFonts w:ascii="黑体" w:hAnsi="黑体" w:cs="黑体" w:hint="eastAsia" w:eastAsia="黑体"/>
          <w:sz w:val="31"/>
          <w:szCs w:val="31"/>
        </w:rPr>
        <w:t>四、《包头市社会市面蒙汉两种文字并用管理条例》</w:t>
      </w:r>
      <w:r>
        <w:rPr>
          <w:rFonts w:ascii="仿宋_GB2312" w:hAnsi="仿宋_GB2312" w:cs="华文中宋;宋体" w:hint="eastAsia" w:eastAsia="仿宋_GB2312"/>
          <w:sz w:val="31"/>
          <w:szCs w:val="31"/>
        </w:rPr>
        <w:t>（</w:t>
      </w:r>
      <w:r>
        <w:rPr>
          <w:rFonts w:eastAsia="仿宋_GB2312" w:cs="华文中宋;宋体" w:hint="eastAsia" w:ascii="仿宋_GB2312" w:hAnsi="仿宋_GB2312"/>
          <w:sz w:val="31"/>
          <w:szCs w:val="31"/>
        </w:rPr>
        <w:t>2001</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12</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27</w:t>
      </w:r>
      <w:r>
        <w:rPr>
          <w:rFonts w:ascii="仿宋_GB2312" w:hAnsi="仿宋_GB2312" w:cs="华文中宋;宋体" w:hint="eastAsia" w:eastAsia="仿宋_GB2312"/>
          <w:sz w:val="31"/>
          <w:szCs w:val="31"/>
        </w:rPr>
        <w:t>日包头市第十一届人民代表大会常务委员会第二十六次会议通过，</w:t>
      </w:r>
      <w:r>
        <w:rPr>
          <w:rFonts w:eastAsia="仿宋_GB2312" w:cs="华文中宋;宋体" w:hint="eastAsia" w:ascii="仿宋_GB2312" w:hAnsi="仿宋_GB2312"/>
          <w:sz w:val="31"/>
          <w:szCs w:val="31"/>
        </w:rPr>
        <w:t>2002</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3</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21</w:t>
      </w:r>
      <w:r>
        <w:rPr>
          <w:rFonts w:ascii="仿宋_GB2312" w:hAnsi="仿宋_GB2312" w:cs="华文中宋;宋体" w:hint="eastAsia" w:eastAsia="仿宋_GB2312"/>
          <w:sz w:val="31"/>
          <w:szCs w:val="31"/>
        </w:rPr>
        <w:t>日内蒙古自治区第九届人民代表大会常务委员会第二十九次会议批准，根据</w:t>
      </w:r>
      <w:r>
        <w:rPr>
          <w:rFonts w:eastAsia="仿宋_GB2312" w:cs="华文中宋;宋体" w:hint="eastAsia" w:ascii="仿宋_GB2312" w:hAnsi="仿宋_GB2312"/>
          <w:sz w:val="31"/>
          <w:szCs w:val="31"/>
        </w:rPr>
        <w:t>2009</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9</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24</w:t>
      </w:r>
      <w:r>
        <w:rPr>
          <w:rFonts w:ascii="仿宋_GB2312" w:hAnsi="仿宋_GB2312" w:cs="华文中宋;宋体" w:hint="eastAsia" w:eastAsia="仿宋_GB2312"/>
          <w:sz w:val="31"/>
          <w:szCs w:val="31"/>
        </w:rPr>
        <w:t>日内蒙古自治区第十一届人民代表大会常务委员会第十次会议关于批准《包头市人民代表大会常务委员会关于修改〈包头市社会市面蒙汉两种文字并用管理条例〉的决定》的决议第一次修正，根据</w:t>
      </w:r>
      <w:r>
        <w:rPr>
          <w:rFonts w:eastAsia="仿宋_GB2312" w:cs="华文中宋;宋体" w:hint="eastAsia" w:ascii="仿宋_GB2312" w:hAnsi="仿宋_GB2312"/>
          <w:sz w:val="31"/>
          <w:szCs w:val="31"/>
        </w:rPr>
        <w:t>2014</w:t>
      </w:r>
      <w:r>
        <w:rPr>
          <w:rFonts w:ascii="仿宋_GB2312" w:hAnsi="仿宋_GB2312" w:cs="华文中宋;宋体" w:hint="eastAsia" w:eastAsia="仿宋_GB2312"/>
          <w:sz w:val="31"/>
          <w:szCs w:val="31"/>
        </w:rPr>
        <w:t>年</w:t>
      </w:r>
      <w:r>
        <w:rPr>
          <w:rFonts w:eastAsia="仿宋_GB2312" w:cs="华文中宋;宋体" w:hint="eastAsia" w:ascii="仿宋_GB2312" w:hAnsi="仿宋_GB2312"/>
          <w:sz w:val="31"/>
          <w:szCs w:val="31"/>
        </w:rPr>
        <w:t>7</w:t>
      </w:r>
      <w:r>
        <w:rPr>
          <w:rFonts w:ascii="仿宋_GB2312" w:hAnsi="仿宋_GB2312" w:cs="华文中宋;宋体" w:hint="eastAsia" w:eastAsia="仿宋_GB2312"/>
          <w:sz w:val="31"/>
          <w:szCs w:val="31"/>
        </w:rPr>
        <w:t>月</w:t>
      </w:r>
      <w:r>
        <w:rPr>
          <w:rFonts w:eastAsia="仿宋_GB2312" w:cs="华文中宋;宋体" w:hint="eastAsia" w:ascii="仿宋_GB2312" w:hAnsi="仿宋_GB2312"/>
          <w:sz w:val="31"/>
          <w:szCs w:val="31"/>
        </w:rPr>
        <w:t>31</w:t>
      </w:r>
      <w:r>
        <w:rPr>
          <w:rFonts w:ascii="仿宋_GB2312" w:hAnsi="仿宋_GB2312" w:cs="华文中宋;宋体" w:hint="eastAsia" w:eastAsia="仿宋_GB2312"/>
          <w:sz w:val="31"/>
          <w:szCs w:val="31"/>
        </w:rPr>
        <w:t>日内蒙古自治区第十二届人民代表大会常务委员会第十一次会议关于批准《包头市人民代表大会常务委员会关于修改部分地方性法规的决定》的决议第二次修正）</w:t>
      </w:r>
    </w:p>
    <w:p>
      <w:pPr>
        <w:pStyle w:val="Normal"/>
        <w:spacing w:lineRule="exact" w:line="600"/>
        <w:ind w:firstLineChars="200" w:startChars="0" w:start="0" w:endChars="0" w:end="0"/>
        <w:rPr>
          <w:rFonts w:ascii="仿宋_GB2312" w:hAnsi="仿宋_GB2312" w:eastAsia="仿宋_GB2312" w:cs="华文中宋;宋体" w:hint="eastAsia"/>
          <w:sz w:val="31"/>
          <w:szCs w:val="31"/>
        </w:rPr>
      </w:pPr>
      <w:r>
        <w:rPr>
          <w:rFonts w:ascii="仿宋_GB2312" w:hAnsi="仿宋_GB2312" w:cs="华文中宋;宋体" w:hint="eastAsia" w:eastAsia="仿宋_GB2312"/>
          <w:sz w:val="31"/>
          <w:szCs w:val="31"/>
        </w:rPr>
        <mc:AlternateContent>
          <mc:Choice Requires="wps">
            <w:drawing>
              <wp:anchor distT="0" distB="0" distL="114935" distR="114935" simplePos="0" relativeHeight="4" behindDoc="0" locked="0" layoutInCell="1" allowOverlap="1">
                <wp:simplePos x="0" y="0"/>
                <wp:positionH relativeFrom="column">
                  <wp:posOffset>4930140</wp:posOffset>
                </wp:positionH>
                <wp:positionV relativeFrom="paragraph">
                  <wp:posOffset>8030210</wp:posOffset>
                </wp:positionV>
                <wp:extent cx="895350" cy="384810"/>
                <wp:effectExtent l="5080" t="5080" r="5080" b="5080"/>
                <wp:wrapNone/>
                <wp:docPr id="1" name="矩形 467"/>
                <a:graphic xmlns:a="http://schemas.openxmlformats.org/drawingml/2006/main">
                  <a:graphicData uri="http://schemas.microsoft.com/office/word/2010/wordprocessingShape">
                    <wps:wsp>
                      <wps:cNvSpPr/>
                      <wps:spPr>
                        <a:xfrm>
                          <a:off x="0" y="0"/>
                          <a:ext cx="895320" cy="38484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388.2pt;margin-top:632.3pt;width:70.45pt;height:30.25pt;mso-wrap-style:none;v-text-anchor:middle">
                <v:fill o:detectmouseclick="t" type="solid" color2="black"/>
                <v:stroke color="white" weight="9360" joinstyle="miter" endcap="flat"/>
                <w10:wrap type="none"/>
              </v:rect>
            </w:pict>
          </mc:Fallback>
        </mc:AlternateContent>
      </w:r>
      <w:r>
        <w:rPr>
          <w:rFonts w:ascii="仿宋_GB2312" w:hAnsi="仿宋_GB2312" w:cs="华文中宋;宋体" w:hint="eastAsia" w:eastAsia="仿宋_GB2312"/>
          <w:sz w:val="31"/>
          <w:szCs w:val="31"/>
        </w:rPr>
        <w:t>本决定自公布之日起生效。</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
    <w:charset w:val="86"/>
    <w:family w:val="modern"/>
    <w:pitch w:val="default"/>
  </w:font>
  <w:font w:name="Calibri">
    <w:charset w:val="00" w:characterSet="windows-1252"/>
    <w:family w:val="swiss"/>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华文楷体">
    <w:altName w:val="楷体_GB2312"/>
    <w:charset w:val="86"/>
    <w:family w:val="auto"/>
    <w:pitch w:val="default"/>
  </w:font>
  <w:font w:name="方正小标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CharChar">
    <w:name w:val="Char Char"/>
    <w:qFormat/>
    <w:rPr>
      <w:rFonts w:ascii="宋体" w:hAnsi="宋体" w:eastAsia="宋体" w:cs="Courier New"/>
      <w:kern w:val="2"/>
      <w:sz w:val="21"/>
      <w:szCs w:val="21"/>
      <w:lang w:bidi="ar-SA"/>
    </w:rPr>
  </w:style>
  <w:style w:type="character" w:styleId="PageNumber">
    <w:name w:val="page number"/>
    <w:basedOn w:val="Style12"/>
    <w:rPr/>
  </w:style>
  <w:style w:type="character" w:styleId="16">
    <w:name w:val="16"/>
    <w:basedOn w:val="Style12"/>
    <w:qFormat/>
    <w:rPr>
      <w:rFonts w:ascii="仿宋" w:hAnsi="仿宋" w:eastAsia="仿宋" w:cs="Times New Roman"/>
      <w:b/>
      <w:bCs/>
      <w:color w:val="000000"/>
      <w:sz w:val="22"/>
      <w:szCs w:val="22"/>
    </w:rPr>
  </w:style>
  <w:style w:type="character" w:styleId="Strong">
    <w:name w:val="Strong"/>
    <w:basedOn w:val="Style12"/>
    <w:qFormat/>
    <w:rPr>
      <w:b/>
      <w:bCs/>
    </w:rPr>
  </w:style>
  <w:style w:type="character" w:styleId="Char1">
    <w:name w:val="纯文本 Char1"/>
    <w:qFormat/>
    <w:rPr>
      <w:rFonts w:ascii="宋体" w:hAnsi="宋体" w:eastAsia="宋体" w:cs="Courier New"/>
      <w:kern w:val="2"/>
      <w:sz w:val="21"/>
      <w:szCs w:val="21"/>
      <w:lang w:bidi="ar-SA"/>
    </w:rPr>
  </w:style>
  <w:style w:type="character" w:styleId="Char">
    <w:name w:val="批注文字 Char"/>
    <w:basedOn w:val="Style12"/>
    <w:qFormat/>
    <w:rPr>
      <w:rFonts w:eastAsia="宋体"/>
      <w:kern w:val="2"/>
      <w:sz w:val="21"/>
      <w:szCs w:val="24"/>
      <w:lang w:bidi="ar-SA"/>
    </w:rPr>
  </w:style>
  <w:style w:type="character" w:styleId="bjh-p">
    <w:name w:val="bjh-p"/>
    <w:basedOn w:val="Style12"/>
    <w:qFormat/>
    <w:rPr>
      <w:rFonts w:cs="Times New Roman"/>
    </w:rPr>
  </w:style>
  <w:style w:type="character" w:styleId="15">
    <w:name w:val="15"/>
    <w:basedOn w:val="Style12"/>
    <w:qFormat/>
    <w:rPr>
      <w:rFonts w:ascii="Calibri" w:hAnsi="Calibri" w:cs="Calibri"/>
      <w:b/>
      <w:bCs/>
    </w:rPr>
  </w:style>
  <w:style w:type="character" w:styleId="PlainTextChar">
    <w:name w:val="Plain Text Char"/>
    <w:basedOn w:val="Style12"/>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Char2">
    <w:name w:val="纯文本 Char"/>
    <w:qFormat/>
    <w:rPr>
      <w:rFonts w:ascii="宋体" w:hAnsi="宋体" w:eastAsia="宋体" w:cs="Courier New"/>
      <w:kern w:val="2"/>
      <w:sz w:val="21"/>
      <w:szCs w:val="21"/>
      <w:lang w:bidi="ar-SA"/>
    </w:rPr>
  </w:style>
  <w:style w:type="character" w:styleId="2Char">
    <w:name w:val="标题 2 Char"/>
    <w:basedOn w:val="Style12"/>
    <w:qFormat/>
    <w:rPr>
      <w:rFonts w:eastAsia="楷体_GB2312"/>
      <w:b/>
      <w:bCs/>
      <w:kern w:val="2"/>
      <w:sz w:val="32"/>
      <w:szCs w:val="32"/>
      <w:lang w:bidi="ar-SA"/>
    </w:rPr>
  </w:style>
  <w:style w:type="character" w:styleId="Char3">
    <w:name w:val="页脚 Char"/>
    <w:basedOn w:val="Style12"/>
    <w:qFormat/>
    <w:rPr>
      <w:rFonts w:eastAsia="宋体"/>
      <w:kern w:val="2"/>
      <w:sz w:val="18"/>
      <w:szCs w:val="18"/>
      <w:lang w:bidi="ar-SA"/>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13">
    <w:name w:val="批注框文本"/>
    <w:basedOn w:val="Normal"/>
    <w:qFormat/>
    <w:pPr/>
    <w:rPr>
      <w:sz w:val="18"/>
      <w:szCs w:val="18"/>
    </w:rPr>
  </w:style>
  <w:style w:type="paragraph" w:styleId="Style14">
    <w:name w:val="列出段落"/>
    <w:basedOn w:val="Normal"/>
    <w:qFormat/>
    <w:pPr>
      <w:widowControl/>
      <w:ind w:firstLineChars="200" w:startChars="0" w:start="0" w:endChars="0" w:end="0"/>
      <w:jc w:val="start"/>
    </w:pPr>
    <w:rPr>
      <w:rFonts w:ascii="宋体" w:hAnsi="宋体" w:cs="宋体"/>
      <w:kern w:val="0"/>
      <w:sz w:val="24"/>
    </w:rPr>
  </w:style>
  <w:style w:type="paragraph" w:styleId="p0">
    <w:name w:val="p0"/>
    <w:basedOn w:val="Normal"/>
    <w:qFormat/>
    <w:pPr>
      <w:widowControl/>
    </w:pPr>
    <w:rPr>
      <w:kern w:val="0"/>
      <w:szCs w:val="21"/>
    </w:rPr>
  </w:style>
  <w:style w:type="paragraph" w:styleId="Style15">
    <w:name w:val="日期"/>
    <w:basedOn w:val="Normal"/>
    <w:next w:val="Normal"/>
    <w:qFormat/>
    <w:pPr>
      <w:ind w:firstLineChars="0" w:firstLine="0" w:startChars="2500" w:endChars="0" w:end="0"/>
    </w:pPr>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宋体" w:hAnsi="宋体" w:cs="Courier New"/>
      <w:szCs w:val="21"/>
    </w:rPr>
  </w:style>
  <w:style w:type="paragraph" w:styleId="UserStyle0">
    <w:name w:val="UserStyle_0"/>
    <w:basedOn w:val="Normal"/>
    <w:qFormat/>
    <w:pPr>
      <w:ind w:firstLineChars="200" w:startChars="200" w:endChars="0" w:end="0"/>
    </w:pPr>
    <w:rPr/>
  </w:style>
  <w:style w:type="paragraph" w:styleId="p16">
    <w:name w:val="p16"/>
    <w:basedOn w:val="Normal"/>
    <w:qFormat/>
    <w:pPr>
      <w:widowControl/>
    </w:pPr>
    <w:rPr>
      <w:rFonts w:ascii="宋体" w:hAnsi="宋体" w:cs="宋体"/>
      <w:kern w:val="0"/>
      <w:szCs w:val="21"/>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Style18">
    <w:name w:val="表格"/>
    <w:basedOn w:val="Normal"/>
    <w:qFormat/>
    <w:pPr>
      <w:autoSpaceDE w:val="false"/>
      <w:jc w:val="center"/>
    </w:pPr>
    <w:rPr>
      <w:rFonts w:ascii="楷体_GB2312" w:hAnsi="楷体_GB2312" w:eastAsia="楷体_GB2312" w:cs="楷体_GB2312"/>
      <w:color w:val="000000"/>
      <w:kern w:val="0"/>
    </w:rPr>
  </w:style>
  <w:style w:type="paragraph" w:styleId="Style19">
    <w:name w:val="引文目录"/>
    <w:basedOn w:val="Normal"/>
    <w:next w:val="Normal"/>
    <w:qFormat/>
    <w:pPr>
      <w:ind w:firstLineChars="0" w:firstLine="0" w:startChars="200" w:endChars="0" w:end="0"/>
    </w:pPr>
    <w:rPr>
      <w:szCs w:val="21"/>
    </w:rPr>
  </w:style>
  <w:style w:type="paragraph" w:styleId="Style20">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Style21">
    <w:name w:val="普通(网站)"/>
    <w:basedOn w:val="Normal"/>
    <w:qFormat/>
    <w:pPr>
      <w:widowControl/>
      <w:spacing w:before="280" w:after="280"/>
      <w:jc w:val="start"/>
    </w:pPr>
    <w:rPr>
      <w:rFonts w:ascii="宋体" w:hAnsi="宋体" w:cs="宋体"/>
      <w:kern w:val="0"/>
      <w:sz w:val="24"/>
    </w:rPr>
  </w:style>
  <w:style w:type="paragraph" w:styleId="Style22">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2021-12-03T10:39:00Z</dcterms:created>
  <dc:creator>Lenovo User</dc:creator>
  <dc:description/>
  <dc:language>en-US</dc:language>
  <cp:lastModifiedBy>Administrator</cp:lastModifiedBy>
  <cp:lastPrinted>2021-10-20T15:43:00Z</cp:lastPrinted>
  <dcterms:modified xsi:type="dcterms:W3CDTF">2021-12-08T17:32:02Z</dcterms:modified>
  <cp:revision>46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