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color w:val="000000"/>
        </w:rPr>
      </w:pPr>
      <w:r>
        <w:rPr>
          <w:rFonts w:hint="eastAsia"/>
          <w:b/>
          <w:color w:val="000000"/>
        </w:rPr>
      </w:r>
    </w:p>
    <w:p>
      <w:pPr>
        <w:pStyle w:val="Style15"/>
        <w:tabs>
          <w:tab w:val="clear" w:pos="420"/>
          <w:tab w:val="left" w:pos="1260" w:leader="none"/>
          <w:tab w:val="left" w:pos="5355" w:leader="none"/>
        </w:tabs>
        <w:spacing w:lineRule="exact" w:line="700"/>
        <w:jc w:val="center"/>
        <w:rPr>
          <w:rFonts w:ascii="仿宋_GB2312" w:hAnsi="仿宋_GB2312" w:eastAsia="仿宋_GB2312" w:cs="Times New Roman;Nimbus Roman No9 L" w:hint="eastAsia"/>
          <w:b/>
          <w:bCs/>
          <w:color w:val="000000"/>
          <w:sz w:val="28"/>
          <w:szCs w:val="28"/>
        </w:rPr>
      </w:pPr>
      <w:r>
        <w:rPr>
          <w:rFonts w:eastAsia="仿宋_GB2312" w:cs="Times New Roman;Nimbus Roman No9 L" w:hint="eastAsia" w:ascii="仿宋_GB2312" w:hAnsi="仿宋_GB2312"/>
          <w:b/>
          <w:bCs/>
          <w:color w:val="000000"/>
          <w:sz w:val="28"/>
          <w:szCs w:val="28"/>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内蒙古自治区人民代表大会常务委员会关于</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废止《内蒙古自治区各级人民代表大会常务</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委员会信访条例》的决定</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日内蒙古自治区第十三届人民代表大会常务委员会第三十五次会议通过）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内蒙古自治区第十三届人民代表大会常务委员会第三十五次会议，决定废止</w:t>
      </w:r>
      <w:r>
        <w:rPr>
          <w:rFonts w:eastAsia="仿宋_GB2312" w:cs="Times New Roman;Nimbus Roman No9 L" w:hint="eastAsia" w:ascii="仿宋_GB2312" w:hAnsi="仿宋_GB2312"/>
          <w:bCs/>
          <w:sz w:val="32"/>
          <w:szCs w:val="32"/>
        </w:rPr>
        <w:t>1999</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11</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29</w:t>
      </w:r>
      <w:r>
        <w:rPr>
          <w:rFonts w:ascii="仿宋_GB2312" w:hAnsi="仿宋_GB2312" w:cs="Times New Roman;Nimbus Roman No9 L" w:hint="eastAsia" w:eastAsia="仿宋_GB2312"/>
          <w:bCs/>
          <w:sz w:val="32"/>
          <w:szCs w:val="32"/>
        </w:rPr>
        <w:t>日内蒙古自治区第九届人民代表大会常务委员会第十二次会议通过，</w:t>
      </w:r>
      <w:r>
        <w:rPr>
          <w:rFonts w:eastAsia="仿宋_GB2312" w:cs="Times New Roman;Nimbus Roman No9 L" w:hint="eastAsia" w:ascii="仿宋_GB2312" w:hAnsi="仿宋_GB2312"/>
          <w:bCs/>
          <w:sz w:val="32"/>
          <w:szCs w:val="32"/>
        </w:rPr>
        <w:t>2006</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7</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28</w:t>
      </w:r>
      <w:r>
        <w:rPr>
          <w:rFonts w:ascii="仿宋_GB2312" w:hAnsi="仿宋_GB2312" w:cs="Times New Roman;Nimbus Roman No9 L" w:hint="eastAsia" w:eastAsia="仿宋_GB2312"/>
          <w:bCs/>
          <w:sz w:val="32"/>
          <w:szCs w:val="32"/>
        </w:rPr>
        <w:t>日内蒙古自治区第十届人民代表大会常务委员会第二十三次会议修订的《内蒙古自治区各级人民代表大会常务委员会信访条例》。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bCs/>
          <w:sz w:val="32"/>
          <w:szCs w:val="32"/>
        </w:rPr>
      </w:pPr>
      <w:r>
        <w:rPr>
          <w:rFonts w:ascii="仿宋_GB2312" w:hAnsi="仿宋_GB2312" w:cs="Times New Roman;Nimbus Roman No9 L" w:hint="eastAsia" w:eastAsia="仿宋_GB2312"/>
          <w:bCs/>
          <w:sz w:val="32"/>
          <w:szCs w:val="32"/>
        </w:rPr>
        <w:t>本决定自</w:t>
      </w:r>
      <w:r>
        <w:rPr>
          <w:rFonts w:eastAsia="仿宋_GB2312" w:cs="Times New Roman;Nimbus Roman No9 L" w:hint="eastAsia" w:ascii="仿宋_GB2312" w:hAnsi="仿宋_GB2312"/>
          <w:bCs/>
          <w:sz w:val="32"/>
          <w:szCs w:val="32"/>
        </w:rPr>
        <w:t>2022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6</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日起生效。</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r>
        <mc:AlternateContent>
          <mc:Choice Requires="wps">
            <w:drawing>
              <wp:anchor distT="0" distB="0" distL="114935" distR="114935" simplePos="0" relativeHeight="3"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2022-06-16T07:58:00Z</dcterms:created>
  <dc:creator>Lenovo User</dc:creator>
  <dc:description/>
  <dc:language>en-US</dc:language>
  <cp:lastModifiedBy>rd</cp:lastModifiedBy>
  <cp:lastPrinted>2021-06-02T23:45:00Z</cp:lastPrinted>
  <dcterms:modified xsi:type="dcterms:W3CDTF">2022-06-16T20:21:13Z</dcterms:modified>
  <cp:revision>18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