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《中华人民共和国防洪法》办法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日内蒙古自治区第九届人民代表大会常务委员会第十二次会议通过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日内蒙古自治区第十一届人民代表大会常务委员会第十三次会议《关于修改部分地方性法规的决定（一）》修正  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日内蒙古自治区第十一届人民代表大会常务委员会第二十八次会议《关于修改部分地方性法规的决定（五）》第二次修正）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防洪规划</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治理、防护与管理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防汛抗洪</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保障措施</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根据《中华人民共和国防洪法》（以下简称防洪法）和有关法律、法规，结合我区实际，制定本办法。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本办法所称防洪是指防御和减轻洪涝、冰凌灾害的各项活动。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防洪工作按照流域或者区域实行统一规划、分级实施和流域管理与行政区域管理相结合的制度。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各级人民政府应当将防洪工作纳入国民经济与社会发展计划，按照全面规划、统筹兼顾、预防为主、综合治理的原则，对防洪工作实行统一领导。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各级人民政府应当加强防洪宣传，普及防洪知识，提高全社会的防洪意识。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旗县级以上人民政府水行政主管部门在本级人民政府的领导下，负责本行政区域内防洪的组织、协调、监督、指导等日常工作；其他有关部门在本级人民政府的领导下，按照各自职责，负责有关的防洪工作。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任何单位和个人都有保护防洪工程设施和依法参加防汛抗洪的义务，并有权制止和检举破坏防洪工程设施的行为。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对在防洪工程建设和防汛抗洪中做出显著成绩的单位和个人，各级人民政府应当给予表彰和奖励。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防洪规划</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防洪规划按照以下程序编制和批准：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黄河、辽河、嫩江内蒙古段和跨省区江河、河段防洪规划的编制，按照防洪法第十条第一款规定执行。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黄河、辽河、嫩江内蒙古段重要一级支流及自治区重要湖泊、水库的防洪规划，由自治区水行政主管部门会同有关部门和地区编制，报自治区人民政府批准，并报国务院水行政主管部门备案。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跨行政区域河流的防洪规划，由其共同的上一级人民政府水行政主管部门会同江河、河段所在地的人民政府水行政主管部门和有关部门编制，分别经江河、河段所在地的人民政府审查提出意见后，报同级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其他河流的防洪规划，由河流所在地的旗县级人民政府水行政主管部门会同有关部门编制，报本级人民政府批准，并报上一级水行政主管部门备案。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旗县级以上人民政府应当安排专项经费，按期完成防洪规划的编制。全区重点河流、湖泊、水库的防洪规划编制的期限由自治区水行政主管部门确定。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受凌汛威胁地区的旗县级以上人民政府，应当把防御凌汛纳入本地区的防洪规划，加强江河堤防护岸、穿堤建筑物和护堤林等防御凌汛工程体系建设，确保建筑物、构筑物符合防凌的需要。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山洪多发地区的旗县级以上人民政府，应当组织水行政主管部门和有关部门划定重点防治区，采取生态建设和工程防护措施，治理隐患，并加强水文、气象观测、预警、预报，制定和落实避险方案。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在山洪重点防治区内不得兴建城市、村镇、居民点以及工厂、矿山、铁路、公路干线和其他建设项目；必须兴建时，应当征得当地水行政主管部门的同意；已经建在受山洪威胁地区的，必须采取防御措施。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经批准的防洪规划，各级人民政府应当组织有关部门和地区分级、分步实施，确保完成。跨行政区域的防洪规划，由其共同的上一级人民政府组织实施。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防洪规划确定的河道整治用地、规划建设的堤防用地及扩大或者开辟的人工排洪道用地，应当依照防洪法</w:t>
      </w:r>
      <w:r>
        <w:rPr>
          <w:rFonts w:ascii="仿宋_GB2312" w:hAnsi="仿宋_GB2312" w:hint="eastAsia" w:eastAsia="黑体;SimHei"/>
          <w:sz w:val="32"/>
          <w:szCs w:val="32"/>
        </w:rPr>
        <w:t>第十六条</w:t>
      </w:r>
      <w:r>
        <w:rPr>
          <w:rFonts w:ascii="仿宋_GB2312" w:hAnsi="仿宋_GB2312" w:hint="eastAsia" w:eastAsia="仿宋_GB2312"/>
          <w:sz w:val="32"/>
          <w:szCs w:val="32"/>
        </w:rPr>
        <w:t>划定为规划保留区，并予以公告。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规划保留区内，不得建设与防洪无关的工矿工程设施和其他建设项目及扩展居民区；国家工矿建设项目确需占用规划保留区内土地的，应当按照国家规定的基本建设程序报请批准，并征求有关水行政主管部门的意见，经确认不妨碍防洪规划的实施后，方可依法办理土地征占用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对妨碍防洪规划实施的规划保留区内现有工矿工程设施及村屯，由旗县级以上人民政府按照管理权限有计划地组织外迁。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治理、防护与管理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防治洪水应当蓄泄兼施，标本兼治，工程与生物措施并用。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各级人民政府应当组织水行政主管部门和有关部门有计划地开展流域林草植被建设，在山区、沙区积极实行退耕还林还草，加强流域特别是水土流失严重的中上游地区水土保持综合治理。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旗县级以上人民政府水行政主管部门应当会同其他有关部门根据防洪规划制定河道整治、涝区治理、病险水库和水利枢纽除险加固、河流控制性工程和城市防洪排涝设施建设及水土保持治理的年度计划，报本级人民政府批准后组织实施。对严重影响防洪排涝的河段及工程，应当制定应急措施，报本级人民政府批准后，及时安排资金进行整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整治河道和修建堤防工程，应当按照规划治导线实施。江河、河段规划治导线的拟定与批准，按照本办法</w:t>
      </w:r>
      <w:r>
        <w:rPr>
          <w:rFonts w:ascii="仿宋_GB2312" w:hAnsi="仿宋_GB2312" w:hint="eastAsia" w:eastAsia="黑体;SimHei"/>
          <w:sz w:val="32"/>
          <w:szCs w:val="32"/>
        </w:rPr>
        <w:t>第七条</w:t>
      </w:r>
      <w:r>
        <w:rPr>
          <w:rFonts w:ascii="仿宋_GB2312" w:hAnsi="仿宋_GB2312" w:hint="eastAsia" w:eastAsia="仿宋_GB2312"/>
          <w:sz w:val="32"/>
          <w:szCs w:val="32"/>
        </w:rPr>
        <w:t>规定的防洪规划编制与批准权限执行。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河道管理按照水系统一管理和分级管理相结合的原则实施。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黄河、辽河、嫩江内蒙古段干流，在上级有关部门的统一领导下，由自治区水行政主管部门依法实施管理；黄河、辽河、嫩江的重要一级支流由河流所在地的盟市水行政主管部门负责管理；其他河流由河流所在地的旗县级水行政主管部门负责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跨盟市河流的重要河段，由自治区水行政主管部门负责管理，跨旗县河流的重要河段，由所在盟市水行政主管部门负责管理。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自治区水行政主管部门管理的江河、河段，可以授权盟市水行政主管部门管理。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河道、湖泊及水利工程的管理范围由旗县级以上人民政府按照国家和自治区的有关规定划定，并予以公告。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在河道管理范围内采砂、淘金、取土必须服从河道整治规划，保障行洪安全，按照《中华人民共和国河道管理条例》有关规定办理许可证，并依法交纳管理费。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禁止围垦河道、库区及蓄滞洪区。在防洪法实施前已围垦的，必须服从防洪需要，围垦的土地不得作为承包地，因防洪造成损失的，不予补偿。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占用河道、湖泊管理范围内的土地，建设跨河、穿河、穿堤、临河的桥梁、码头、道路、渡口、管道、缆线、取水、排水等工程设施，应当按照水行政主管部门批准的位置和界线安排施工；工程设施竣工后，建设单位应当及时清理现场，恢复原状，保证行洪安全畅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黄河、辽河、嫩江内蒙古段沿河地区为自治区重点防洪区。按照自治区防洪规划要求，由自治区人民政府水行政主管部门划定重点防洪对象，报自治区人民政府批准，并予以公告。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盟市、旗县应当结合本地区实际，确定重点防洪地区和对象。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防洪工程建设项目的勘察、设计、施工、监理及重要设备、材料的采购，应当依法实行公开招标、投标。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防洪工程实行项目建设单位负责，监理单位监控，施工单位保证，设计单位配合，人民政府统一监督的质量管理体制。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各级人民政府水行政主管部门要加强对防洪工程设施质量的监督管理，防洪工程建设项目的设计、建设、施工、监理单位应当建立健全内部质量管理制度，保证防洪工程的建设质量。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各级人民政府应当组织水行政主管部门和有关部门加强防洪设施的定期检查和监督管理。对病险水库、险闸、险堤，水行政主管部门和有关部门应当组织进行除险加固，有关人民政府应当优先安排所需资金。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防汛抗洪</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防汛抗洪工作实行政府行政首长负责制，统一指挥、分级分部门负责。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各级人民政府应当将防汛抗洪任务逐级落实到有关部门、单位和个人。对重点险工险段、险库险闸及与防汛抗洪有关的水利工程，要具体明确各有关领导的责任，并报上一级防汛指挥机构备案。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第二十四条  </w:t>
      </w:r>
      <w:r>
        <w:rPr>
          <w:rFonts w:ascii="仿宋_GB2312" w:hAnsi="仿宋_GB2312" w:hint="eastAsia" w:eastAsia="仿宋_GB2312"/>
          <w:sz w:val="32"/>
          <w:szCs w:val="32"/>
        </w:rPr>
        <w:t>旗县级以上人民政府设立防汛指挥机构，负责领导、组织、指挥本行政区域的防汛抗洪工作，在本级水行政主管部门设立常设防汛办事机构，具体负责防汛指挥的日常工作。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同一流域内的有关地区要建立防洪协调制度，根据洪涝规律和上下游、左右岸的关系，共同采取措施，互相配合，形成流域联合防洪体系。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各级防汛指挥机构的主要职责：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（一）在上级防汛指挥机构和本级人民政府的领导下，统一指挥本地区的防汛抗洪工作，协调处理有关问题；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（二）部署和组织本地区的防汛检查和各项准备工作，督促检查水毁工程修复，依法清除阻水障碍及处理影响安全度汛的有关问题；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（三）制定和组织实施防御洪水方案及防洪工程汛期调度运用计划，贯彻执行上级防汛调度指令；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（四）及时掌握汛情信息，组织指挥抗洪抢险，负责发布本地区的汛情、灾情通告；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（五）负责防汛经费和物资的计划、管理和调度，以及防汛抢险队伍的组织、调配；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（六）开展防汛宣传教育，组织抢险技术培训和演练。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第二十六条  </w:t>
      </w:r>
      <w:r>
        <w:rPr>
          <w:rFonts w:ascii="仿宋_GB2312" w:hAnsi="仿宋_GB2312" w:hint="eastAsia" w:eastAsia="仿宋_GB2312"/>
          <w:sz w:val="32"/>
          <w:szCs w:val="32"/>
        </w:rPr>
        <w:t>在汛期，气象、水文、城建、交通运输、邮电通讯、电力、民政、卫生防疫、新闻宣传、公安、石油、物资等部门应当在本级防汛指挥机构的统一指挥下，做好各自职责范围内的防汛抗洪工作。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第二十七条  </w:t>
      </w:r>
      <w:r>
        <w:rPr>
          <w:rFonts w:ascii="仿宋_GB2312" w:hAnsi="仿宋_GB2312" w:hint="eastAsia" w:eastAsia="仿宋_GB2312"/>
          <w:sz w:val="32"/>
          <w:szCs w:val="32"/>
        </w:rPr>
        <w:t>旗县级以上人民政府根据流域综合规划、防洪工程实际情况和国家规定的防洪标准，制定防御洪水方案和防洪工程的汛期调度运用计划，其制定和批准权限按下列规定执行：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（一）属国家规定由国家防汛指挥机构和流域管理机构制定的防御洪水方案，按照《防洪法》第四十条规定执行。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（二）跨行政区域江河的防御洪水方案，由其共同的上一级人民政府防汛指挥机构会同有关地方人民政府制定，报共同的上一级人民政府批准。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（三）其他江河的防御洪水方案，由江河所在地旗县级人民政府防汛指挥机构制定，报同级人民政府批准。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红山水库和三盛公水利枢纽的防御洪水方案，由自治区人民政府防汛指挥机构制定，报自治区人民政府批准；其他水库及水利枢纽的防御洪水方案，按照分级管理权限由旗县级以上防汛指挥机构制定，报同级人民政府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第二十八条  </w:t>
      </w:r>
      <w:r>
        <w:rPr>
          <w:rFonts w:ascii="仿宋_GB2312" w:hAnsi="仿宋_GB2312" w:hint="eastAsia" w:eastAsia="仿宋_GB2312"/>
          <w:sz w:val="32"/>
          <w:szCs w:val="32"/>
        </w:rPr>
        <w:t>各级人民政府应当组织有关部门做好防汛物资的储备工作，在险情多发地段，应当按工程建设用料加倍储备抢险物资。受洪水威胁的单位要储备必要的防汛抢险物资。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第二十九条  </w:t>
      </w:r>
      <w:r>
        <w:rPr>
          <w:rFonts w:ascii="仿宋_GB2312" w:hAnsi="仿宋_GB2312" w:hint="eastAsia" w:eastAsia="仿宋_GB2312"/>
          <w:sz w:val="32"/>
          <w:szCs w:val="32"/>
        </w:rPr>
        <w:t>自治区汛期分为洪汛期和凌汛期。洪汛期为每年的六月中旬至九月中旬，凌汛期为每年十一月中旬至翌年四月中旬。旗县级以上人民政府防汛指挥机构可以根据汛情宣布提前或者延长本行政区域的防汛期，并报上一级人民政府防汛指挥机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第三十条  </w:t>
      </w:r>
      <w:r>
        <w:rPr>
          <w:rFonts w:ascii="仿宋_GB2312" w:hAnsi="仿宋_GB2312" w:hint="eastAsia" w:eastAsia="仿宋_GB2312"/>
          <w:sz w:val="32"/>
          <w:szCs w:val="32"/>
        </w:rPr>
        <w:t>各级人民政府防汛指挥机构、水行政主管部门或者授权的水文机构负责向社会发布水文预报和汛情公告，其他部门和单位不得发布。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气象部门和水文部门及水利工程管理单位，应当建立并完善洪涝、冰凌灾害监测、预报系统，及时准确地向防汛指挥机构提供雨情、水情、凌情预报和工作情况等信息。</w:t>
      </w:r>
    </w:p>
    <w:p>
      <w:pPr>
        <w:pStyle w:val="Normal"/>
        <w:snapToGrid w:val="false"/>
        <w:spacing w:lineRule="exact" w:line="580"/>
        <w:ind w:firstLineChars="200" w:startChars="0" w:start="0" w:endChars="0" w:end="0"/>
        <w:rPr>
          <w:rFonts w:ascii="仿宋_GB2312" w:hAnsi="仿宋_GB2312" w:eastAsia="仿宋_GB2312" w:hint="eastAsia"/>
          <w:color w:val="0000FF"/>
          <w:sz w:val="32"/>
          <w:szCs w:val="32"/>
        </w:rPr>
      </w:pPr>
      <w:r>
        <w:rPr>
          <w:rFonts w:ascii="仿宋_GB2312" w:hAnsi="仿宋_GB2312" w:hint="eastAsia" w:eastAsia="黑体;SimHei"/>
          <w:b/>
          <w:color w:val="000000"/>
          <w:sz w:val="32"/>
          <w:szCs w:val="32"/>
        </w:rPr>
        <w:t>第三十一条</w:t>
      </w:r>
      <w:r>
        <w:rPr>
          <w:rFonts w:ascii="仿宋_GB2312" w:hAnsi="仿宋_GB2312" w:hint="eastAsia" w:eastAsia="黑体;SimHei"/>
          <w:b/>
          <w:color w:val="0000FF"/>
          <w:sz w:val="32"/>
          <w:szCs w:val="32"/>
        </w:rPr>
        <w:t xml:space="preserve">  </w:t>
      </w:r>
      <w:r>
        <w:rPr>
          <w:rFonts w:ascii="仿宋_GB2312" w:hAnsi="仿宋_GB2312" w:hint="eastAsia" w:eastAsia="仿宋_GB2312"/>
          <w:sz w:val="32"/>
          <w:szCs w:val="32"/>
        </w:rPr>
        <w:t>在紧急防汛期，防汛指挥机构行使防洪法第四十五条规定的物资调用权和紧急处置权时，有关单位和个人必须服从。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第三十二条  </w:t>
      </w:r>
      <w:r>
        <w:rPr>
          <w:rFonts w:ascii="仿宋_GB2312" w:hAnsi="仿宋_GB2312" w:hint="eastAsia" w:eastAsia="仿宋_GB2312"/>
          <w:sz w:val="32"/>
          <w:szCs w:val="32"/>
        </w:rPr>
        <w:t>在汛期，防汛指挥车辆和抢险救灾车辆免交过路（桥）费。防汛车辆标志按行政区域由防汛指挥机构制发，通行证由交通部门统一办理。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第三十三条  </w:t>
      </w:r>
      <w:r>
        <w:rPr>
          <w:rFonts w:ascii="仿宋_GB2312" w:hAnsi="仿宋_GB2312" w:hint="eastAsia" w:eastAsia="仿宋_GB2312"/>
          <w:sz w:val="32"/>
          <w:szCs w:val="32"/>
        </w:rPr>
        <w:t>各级人民政府应当加强水行政执法队伍建设。各级水政监察组织受水行政主管部门的委托，负责所辖区域内的防洪执法监督管理。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第三十四条  </w:t>
      </w:r>
      <w:r>
        <w:rPr>
          <w:rFonts w:ascii="仿宋_GB2312" w:hAnsi="仿宋_GB2312" w:hint="eastAsia" w:eastAsia="仿宋_GB2312"/>
          <w:sz w:val="32"/>
          <w:szCs w:val="32"/>
        </w:rPr>
        <w:t>河道、湖泊、库区管理范围内阻碍行洪的建筑物、构筑物和林木、高杆作物等，按照谁设障、谁清除的原则，由旗县级以上人民政府防汛指挥机构责令限期清除；逾期不清除的，由防汛指挥机构组织有关部门强行清除，所需费用由设障者承担；涉及两个以上行政区域的阻水障碍物，由上一级人民政府防汛指挥机构组织清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第三十五条  </w:t>
      </w:r>
      <w:r>
        <w:rPr>
          <w:rFonts w:ascii="仿宋_GB2312" w:hAnsi="仿宋_GB2312" w:hint="eastAsia" w:eastAsia="仿宋_GB2312"/>
          <w:sz w:val="32"/>
          <w:szCs w:val="32"/>
        </w:rPr>
        <w:t>与防洪有关的水利工程采取承包、租赁、股份制或股份合作制等方式经营的，应当明确防汛责任。经营者必须服从水行政主管部门的监督管理和防汛调度，保证工程的安全运行和防洪排涝等功能的正常发挥。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第三十六条  </w:t>
      </w:r>
      <w:r>
        <w:rPr>
          <w:rFonts w:ascii="仿宋_GB2312" w:hAnsi="仿宋_GB2312" w:hint="eastAsia" w:eastAsia="仿宋_GB2312"/>
          <w:sz w:val="32"/>
          <w:szCs w:val="32"/>
        </w:rPr>
        <w:t>中国人民解放军、警察部队和民兵在自治区执行防汛抗洪任务时，各级人民政府和防汛指挥机构应当为其提供便利条件，做好有关的后勤保障工作。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保障措施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第三十七条  </w:t>
      </w:r>
      <w:r>
        <w:rPr>
          <w:rFonts w:ascii="仿宋_GB2312" w:hAnsi="仿宋_GB2312" w:hint="eastAsia" w:eastAsia="仿宋_GB2312"/>
          <w:sz w:val="32"/>
          <w:szCs w:val="32"/>
        </w:rPr>
        <w:t>防洪资金按照政府投入为主同受益者合理承担相结合的原则，多层次、多渠道筹集。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各级人民政府应当将河道、湖泊治理和防洪工程设施的建设、维护列为基本建设的重点，纳入财政预算，并随着经济发展，逐步提高财政投入水平。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城市防洪工程设施建设和维护所需资金，由城市人民政府筹集，并优先予以保证。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旗县级以上人民政府应当设立水利建设基金，用于防洪工程和水利工程的建设与维护。具体办法由自治区人民政府规定。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依照防洪法和国务院有关规定，在防洪保护区范围内，征收河道工程修建维护管理费。具体征收使用管理办法由自治区人民政府规定。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第三十八条  </w:t>
      </w:r>
      <w:r>
        <w:rPr>
          <w:rFonts w:ascii="仿宋_GB2312" w:hAnsi="仿宋_GB2312" w:hint="eastAsia" w:eastAsia="仿宋_GB2312"/>
          <w:sz w:val="32"/>
          <w:szCs w:val="32"/>
        </w:rPr>
        <w:t>防洪资金的使用范围：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（一）防洪工程设施建设、维护和修复；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（二）防洪的水文测报及通信、电力、气象设施等的建设、维护和修复；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（三）遭受洪涝灾害地区的抗洪抢险和水毁工程的修复；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（四）防汛工作经费；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（五）储备防汛物资。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第三十九条  </w:t>
      </w:r>
      <w:r>
        <w:rPr>
          <w:rFonts w:ascii="仿宋_GB2312" w:hAnsi="仿宋_GB2312" w:hint="eastAsia" w:eastAsia="仿宋_GB2312"/>
          <w:sz w:val="32"/>
          <w:szCs w:val="32"/>
        </w:rPr>
        <w:t>各级财政、计划和水利部门要加强防洪资金的管理，保证防洪工程设施建设维护资金及时到位和配套资金的足额落实。</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防洪资金必须专款专用，不得截留、挪用。审计机关要严格审计监督。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第四十条  </w:t>
      </w:r>
      <w:r>
        <w:rPr>
          <w:rFonts w:ascii="仿宋_GB2312" w:hAnsi="仿宋_GB2312" w:hint="eastAsia" w:eastAsia="仿宋_GB2312"/>
          <w:sz w:val="32"/>
          <w:szCs w:val="32"/>
        </w:rPr>
        <w:t>违反本办法第十四条、第十八条、第十九条规定的，按照防洪法的有关规定追究法律责任。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第四十一条  </w:t>
      </w:r>
      <w:r>
        <w:rPr>
          <w:rFonts w:ascii="仿宋_GB2312" w:hAnsi="仿宋_GB2312" w:hint="eastAsia" w:eastAsia="仿宋_GB2312"/>
          <w:sz w:val="32"/>
          <w:szCs w:val="32"/>
        </w:rPr>
        <w:t>因设计、建设、施工、监理单位的违法行为造成防洪工程质量事故的，按照《中华人民共和国建筑法》的有关规定给予行政处罚；构成犯罪的，依法追究其刑事责任。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第四十二条  </w:t>
      </w:r>
      <w:r>
        <w:rPr>
          <w:rFonts w:ascii="仿宋_GB2312" w:hAnsi="仿宋_GB2312" w:hint="eastAsia" w:eastAsia="仿宋_GB2312"/>
          <w:sz w:val="32"/>
          <w:szCs w:val="32"/>
        </w:rPr>
        <w:t>截留、挪用防洪、救灾资金和物资，尚不构成犯罪的，给予行政处分；构成犯罪的，依法追究刑事责任。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第四十三条  </w:t>
      </w:r>
      <w:r>
        <w:rPr>
          <w:rFonts w:ascii="仿宋_GB2312" w:hAnsi="仿宋_GB2312" w:hint="eastAsia" w:eastAsia="仿宋_GB2312"/>
          <w:sz w:val="32"/>
          <w:szCs w:val="32"/>
        </w:rPr>
        <w:t>本办法规定的行政处罚和行政措施，由旗县级以上人民政府或者水行政主管部门决定。应当给予治安处罚的，按照《中华人民共和国治安管理处罚法》的规定执行。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第四十四条  </w:t>
      </w:r>
      <w:r>
        <w:rPr>
          <w:rFonts w:ascii="仿宋_GB2312" w:hAnsi="仿宋_GB2312" w:hint="eastAsia" w:eastAsia="仿宋_GB2312"/>
          <w:sz w:val="32"/>
          <w:szCs w:val="32"/>
        </w:rPr>
        <w:t>国家工作人员在防洪工作中，滥用职权，玩忽职守，徇私舞弊，严重影响防洪或者造成人身和财产重大损失的；拒不执行防御洪水方案、防汛抢险指令或者蓄滞洪方案、汛期调度运用计划等防汛调度方案的，不构成犯罪的，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第四十五条  </w:t>
      </w:r>
      <w:r>
        <w:rPr>
          <w:rFonts w:ascii="仿宋_GB2312" w:hAnsi="仿宋_GB2312" w:hint="eastAsia" w:eastAsia="仿宋_GB2312"/>
          <w:sz w:val="32"/>
          <w:szCs w:val="32"/>
        </w:rPr>
        <w:t>本办法自公布之日起施行。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2016-08-25T10:09:00Z</dcterms:created>
  <dc:creator>X</dc:creator>
  <dc:description/>
  <cp:keywords/>
  <dc:language>en-US</dc:language>
  <cp:lastModifiedBy>微软中国</cp:lastModifiedBy>
  <dcterms:modified xsi:type="dcterms:W3CDTF">2017-03-22T23:11:00Z</dcterms:modified>
  <cp:revision>10</cp:revision>
  <dc:subject/>
  <dc:title>内蒙古自治区实施《中华人民共和国</dc:title>
</cp:coreProperties>
</file>