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方正小标宋简体;方正舒体" w:hAnsi="方正小标宋简体;方正舒体" w:eastAsia="方正小标宋简体;方正舒体" w:cs="宋体" w:hint="eastAsia"/>
          <w:b w:val="false"/>
          <w:bCs w:val="false"/>
          <w:color w:val="000000"/>
          <w:sz w:val="42"/>
          <w:szCs w:val="42"/>
        </w:rPr>
      </w:pPr>
      <w:r>
        <w:rPr>
          <w:rFonts w:eastAsia="方正小标宋简体;方正舒体" w:cs="宋体" w:hint="eastAsia" w:ascii="方正小标宋简体;方正舒体" w:hAnsi="方正小标宋简体;方正舒体"/>
          <w:b w:val="false"/>
          <w:bCs w:val="false"/>
          <w:color w:val="000000"/>
          <w:sz w:val="42"/>
          <w:szCs w:val="42"/>
        </w:rPr>
      </w:r>
    </w:p>
    <w:p>
      <w:pPr>
        <w:pStyle w:val="Normal"/>
        <w:spacing w:lineRule="exact" w:line="700"/>
        <w:jc w:val="center"/>
        <w:rPr>
          <w:rFonts w:ascii="方正小标宋简体;方正舒体" w:hAnsi="方正小标宋简体;方正舒体" w:eastAsia="方正小标宋简体;方正舒体" w:hint="eastAsia"/>
          <w:b w:val="false"/>
          <w:bCs w:val="false"/>
          <w:sz w:val="42"/>
          <w:szCs w:val="42"/>
        </w:rPr>
      </w:pPr>
      <w:r>
        <w:rPr>
          <w:rFonts w:ascii="方正小标宋简体;方正舒体" w:hAnsi="方正小标宋简体;方正舒体" w:hint="eastAsia" w:eastAsia="方正小标宋简体;方正舒体"/>
          <w:b w:val="false"/>
          <w:bCs w:val="false"/>
          <w:sz w:val="42"/>
          <w:szCs w:val="42"/>
        </w:rPr>
        <w:t>呼和浩特市文明行为促进条例</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hint="eastAsia"/>
          <w:b w:val="false"/>
          <w:bCs w:val="false"/>
          <w:sz w:val="31"/>
          <w:szCs w:val="31"/>
        </w:rPr>
      </w:pPr>
      <w:r>
        <w:rPr>
          <w:rFonts w:ascii="楷体_GB2312;楷体" w:hAnsi="楷体_GB2312;楷体" w:hint="eastAsia" w:eastAsia="楷体_GB2312;楷体"/>
          <w:b w:val="false"/>
          <w:bCs w:val="false"/>
          <w:sz w:val="31"/>
          <w:szCs w:val="31"/>
        </w:rPr>
        <w:t>（</w:t>
      </w:r>
      <w:r>
        <w:rPr>
          <w:rFonts w:eastAsia="楷体_GB2312;楷体" w:hint="eastAsia" w:ascii="楷体_GB2312;楷体" w:hAnsi="楷体_GB2312;楷体"/>
          <w:b w:val="false"/>
          <w:bCs w:val="false"/>
          <w:sz w:val="31"/>
          <w:szCs w:val="31"/>
        </w:rPr>
        <w:t>2020</w:t>
      </w:r>
      <w:r>
        <w:rPr>
          <w:rFonts w:ascii="楷体_GB2312;楷体" w:hAnsi="楷体_GB2312;楷体" w:hint="eastAsia" w:eastAsia="楷体_GB2312;楷体"/>
          <w:b w:val="false"/>
          <w:bCs w:val="false"/>
          <w:sz w:val="31"/>
          <w:szCs w:val="31"/>
        </w:rPr>
        <w:t>年</w:t>
      </w:r>
      <w:r>
        <w:rPr>
          <w:rFonts w:eastAsia="楷体_GB2312;楷体" w:hint="eastAsia" w:ascii="楷体_GB2312;楷体" w:hAnsi="楷体_GB2312;楷体"/>
          <w:b w:val="false"/>
          <w:bCs w:val="false"/>
          <w:sz w:val="31"/>
          <w:szCs w:val="31"/>
        </w:rPr>
        <w:t>10</w:t>
      </w:r>
      <w:r>
        <w:rPr>
          <w:rFonts w:ascii="楷体_GB2312;楷体" w:hAnsi="楷体_GB2312;楷体" w:hint="eastAsia" w:eastAsia="楷体_GB2312;楷体"/>
          <w:b w:val="false"/>
          <w:bCs w:val="false"/>
          <w:sz w:val="31"/>
          <w:szCs w:val="31"/>
        </w:rPr>
        <w:t>月</w:t>
      </w:r>
      <w:r>
        <w:rPr>
          <w:rFonts w:eastAsia="楷体_GB2312;楷体" w:hint="eastAsia" w:ascii="楷体_GB2312;楷体" w:hAnsi="楷体_GB2312;楷体"/>
          <w:b w:val="false"/>
          <w:bCs w:val="false"/>
          <w:sz w:val="31"/>
          <w:szCs w:val="31"/>
        </w:rPr>
        <w:t>29</w:t>
      </w:r>
      <w:r>
        <w:rPr>
          <w:rFonts w:ascii="楷体_GB2312;楷体" w:hAnsi="楷体_GB2312;楷体" w:hint="eastAsia" w:eastAsia="楷体_GB2312;楷体"/>
          <w:b w:val="false"/>
          <w:bCs w:val="false"/>
          <w:sz w:val="31"/>
          <w:szCs w:val="31"/>
        </w:rPr>
        <w:t>日呼和浩特市第十五届人民代表大会常务委员会第二十三次会议通过</w:t>
      </w:r>
      <w:r>
        <w:rPr>
          <w:rFonts w:ascii="楷体_GB2312;楷体" w:hAnsi="楷体_GB2312;楷体" w:eastAsia="楷体_GB2312;楷体"/>
          <w:b w:val="false"/>
          <w:bCs w:val="false"/>
          <w:sz w:val="31"/>
          <w:szCs w:val="31"/>
          <w:lang w:val="en"/>
        </w:rPr>
        <w:t xml:space="preserve">  </w:t>
      </w:r>
      <w:r>
        <w:rPr>
          <w:rFonts w:eastAsia="楷体_GB2312;楷体" w:hint="eastAsia" w:ascii="楷体_GB2312;楷体" w:hAnsi="楷体_GB2312;楷体"/>
          <w:b w:val="false"/>
          <w:bCs w:val="false"/>
          <w:sz w:val="31"/>
          <w:szCs w:val="31"/>
        </w:rPr>
        <w:t>2020</w:t>
      </w:r>
      <w:r>
        <w:rPr>
          <w:rFonts w:ascii="楷体_GB2312;楷体" w:hAnsi="楷体_GB2312;楷体" w:hint="eastAsia" w:eastAsia="楷体_GB2312;楷体"/>
          <w:b w:val="false"/>
          <w:bCs w:val="false"/>
          <w:sz w:val="31"/>
          <w:szCs w:val="31"/>
        </w:rPr>
        <w:t>年</w:t>
      </w:r>
      <w:r>
        <w:rPr>
          <w:rFonts w:eastAsia="楷体_GB2312;楷体" w:hint="eastAsia" w:ascii="楷体_GB2312;楷体" w:hAnsi="楷体_GB2312;楷体"/>
          <w:b w:val="false"/>
          <w:bCs w:val="false"/>
          <w:sz w:val="31"/>
          <w:szCs w:val="31"/>
        </w:rPr>
        <w:t>11</w:t>
      </w:r>
      <w:r>
        <w:rPr>
          <w:rFonts w:ascii="楷体_GB2312;楷体" w:hAnsi="楷体_GB2312;楷体" w:hint="eastAsia" w:eastAsia="楷体_GB2312;楷体"/>
          <w:b w:val="false"/>
          <w:bCs w:val="false"/>
          <w:sz w:val="31"/>
          <w:szCs w:val="31"/>
        </w:rPr>
        <w:t>月</w:t>
      </w:r>
      <w:r>
        <w:rPr>
          <w:rFonts w:eastAsia="楷体_GB2312;楷体" w:hint="eastAsia" w:ascii="楷体_GB2312;楷体" w:hAnsi="楷体_GB2312;楷体"/>
          <w:b w:val="false"/>
          <w:bCs w:val="false"/>
          <w:sz w:val="31"/>
          <w:szCs w:val="31"/>
        </w:rPr>
        <w:t>26</w:t>
      </w:r>
      <w:r>
        <w:rPr>
          <w:rFonts w:ascii="楷体_GB2312;楷体" w:hAnsi="楷体_GB2312;楷体" w:hint="eastAsia" w:eastAsia="楷体_GB2312;楷体"/>
          <w:b w:val="false"/>
          <w:bCs w:val="false"/>
          <w:sz w:val="31"/>
          <w:szCs w:val="31"/>
        </w:rPr>
        <w:t>日内蒙古自治区第十三届人民代表大会常务委员会第二十三次会议批准）</w:t>
      </w:r>
    </w:p>
    <w:p>
      <w:pPr>
        <w:pStyle w:val="Normal"/>
        <w:spacing w:lineRule="exact" w:line="600"/>
        <w:jc w:val="center"/>
        <w:textAlignment w:val="center"/>
        <w:rPr>
          <w:rFonts w:ascii="黑体" w:hAnsi="黑体" w:eastAsia="黑体" w:cs="黑体" w:hint="eastAsia"/>
          <w:b w:val="false"/>
          <w:bCs w:val="false"/>
          <w:sz w:val="31"/>
          <w:szCs w:val="31"/>
        </w:rPr>
      </w:pPr>
      <w:r>
        <w:rPr>
          <w:rFonts w:eastAsia="黑体" w:cs="黑体" w:hint="eastAsia" w:ascii="黑体" w:hAnsi="黑体"/>
          <w:b w:val="false"/>
          <w:bCs w:val="false"/>
          <w:sz w:val="31"/>
          <w:szCs w:val="31"/>
        </w:rPr>
      </w:r>
    </w:p>
    <w:p>
      <w:pPr>
        <w:pStyle w:val="Normal"/>
        <w:spacing w:lineRule="exact" w:line="600" w:before="0" w:after="312"/>
        <w:jc w:val="center"/>
        <w:textAlignment w:val="center"/>
        <w:rPr>
          <w:rFonts w:ascii="黑体" w:hAnsi="黑体" w:eastAsia="黑体" w:cs="仿宋" w:hint="eastAsia"/>
          <w:b w:val="false"/>
          <w:bCs w:val="false"/>
          <w:kern w:val="0"/>
          <w:sz w:val="31"/>
          <w:szCs w:val="31"/>
        </w:rPr>
      </w:pPr>
      <w:r>
        <w:rPr>
          <w:rFonts w:ascii="黑体" w:hAnsi="黑体" w:cs="黑体" w:hint="eastAsia" w:eastAsia="黑体"/>
          <w:b w:val="false"/>
          <w:bCs w:val="false"/>
          <w:sz w:val="31"/>
          <w:szCs w:val="31"/>
        </w:rPr>
        <w:t>第一章　总　则</w:t>
      </w:r>
    </w:p>
    <w:p>
      <w:pPr>
        <w:pStyle w:val="Normal"/>
        <w:spacing w:lineRule="exact" w:line="600"/>
        <w:ind w:firstLineChars="200" w:startChars="0" w:start="0" w:endChars="0" w:end="0"/>
        <w:textAlignment w:val="center"/>
        <w:rPr>
          <w:rFonts w:ascii="仿宋_GB2312;仿宋" w:hAnsi="仿宋_GB2312;仿宋" w:eastAsia="仿宋_GB2312;仿宋" w:cs="仿宋" w:hint="eastAsia"/>
          <w:b w:val="false"/>
          <w:bCs w:val="false"/>
          <w:kern w:val="0"/>
          <w:sz w:val="31"/>
          <w:szCs w:val="31"/>
        </w:rPr>
      </w:pPr>
      <w:r>
        <w:rPr>
          <w:rFonts w:ascii="黑体" w:hAnsi="黑体" w:cs="黑体" w:hint="eastAsia" w:eastAsia="黑体"/>
          <w:b w:val="false"/>
          <w:bCs w:val="false"/>
          <w:kern w:val="0"/>
          <w:sz w:val="31"/>
          <w:szCs w:val="31"/>
        </w:rPr>
        <w:t>第一条</w:t>
      </w:r>
      <w:r>
        <w:rPr>
          <w:rFonts w:ascii="黑体" w:hAnsi="黑体" w:cs="仿宋" w:hint="eastAsia" w:eastAsia="黑体"/>
          <w:b w:val="false"/>
          <w:bCs w:val="false"/>
          <w:sz w:val="31"/>
          <w:szCs w:val="31"/>
        </w:rPr>
        <w:t>　</w:t>
      </w:r>
      <w:r>
        <w:rPr>
          <w:rFonts w:ascii="仿宋_GB2312;仿宋" w:hAnsi="仿宋_GB2312;仿宋" w:cs="微软雅黑" w:hint="eastAsia" w:eastAsia="仿宋_GB2312;仿宋"/>
          <w:b w:val="false"/>
          <w:bCs w:val="false"/>
          <w:sz w:val="31"/>
          <w:szCs w:val="31"/>
        </w:rPr>
        <w:t>为了</w:t>
      </w:r>
      <w:r>
        <w:rPr>
          <w:rFonts w:ascii="仿宋_GB2312;仿宋" w:hAnsi="仿宋_GB2312;仿宋" w:hint="eastAsia" w:eastAsia="仿宋_GB2312;仿宋"/>
          <w:b w:val="false"/>
          <w:bCs w:val="false"/>
          <w:sz w:val="31"/>
          <w:szCs w:val="31"/>
        </w:rPr>
        <w:t>培育和践行社会主义核心价值观，</w:t>
      </w:r>
      <w:r>
        <w:rPr>
          <w:rFonts w:ascii="仿宋_GB2312;仿宋" w:hAnsi="仿宋_GB2312;仿宋" w:cs="微软雅黑" w:hint="eastAsia" w:eastAsia="仿宋_GB2312;仿宋"/>
          <w:b w:val="false"/>
          <w:bCs w:val="false"/>
          <w:sz w:val="31"/>
          <w:szCs w:val="31"/>
        </w:rPr>
        <w:t>引导和促进文明行为，提升公民文明素质和社会文明水平，推动城乡精神文</w:t>
      </w:r>
      <w:r>
        <w:rPr>
          <w:rFonts w:ascii="仿宋_GB2312;仿宋" w:hAnsi="仿宋_GB2312;仿宋" w:cs="微软雅黑" w:hint="eastAsia" w:eastAsia="仿宋_GB2312;仿宋"/>
          <w:b w:val="false"/>
          <w:bCs w:val="false"/>
          <w:spacing w:val="-6"/>
          <w:sz w:val="31"/>
          <w:szCs w:val="31"/>
        </w:rPr>
        <w:t>明建设，根据有关法律、法规的规定，结合本市实际，制定本条例</w:t>
      </w:r>
      <w:r>
        <w:rPr>
          <w:rFonts w:ascii="仿宋_GB2312;仿宋" w:hAnsi="仿宋_GB2312;仿宋" w:cs="仿宋" w:hint="eastAsia" w:eastAsia="仿宋_GB2312;仿宋"/>
          <w:b w:val="false"/>
          <w:bCs w:val="false"/>
          <w:spacing w:val="-6"/>
          <w:sz w:val="31"/>
          <w:szCs w:val="31"/>
        </w:rPr>
        <w:t>。</w:t>
      </w:r>
    </w:p>
    <w:p>
      <w:pPr>
        <w:pStyle w:val="Style14"/>
        <w:spacing w:lineRule="exact" w:line="600"/>
        <w:ind w:firstLineChars="200" w:startChars="0" w:start="0" w:endChars="0" w:end="0"/>
        <w:jc w:val="both"/>
        <w:rPr>
          <w:rFonts w:ascii="仿宋_GB2312;仿宋" w:hAnsi="仿宋_GB2312;仿宋" w:eastAsia="仿宋_GB2312;仿宋" w:cs="微软雅黑" w:hint="eastAsia"/>
          <w:b w:val="false"/>
          <w:bCs w:val="false"/>
          <w:sz w:val="31"/>
          <w:szCs w:val="31"/>
        </w:rPr>
      </w:pPr>
      <w:r>
        <w:rPr>
          <w:rFonts w:ascii="黑体" w:hAnsi="黑体" w:cs="黑体" w:hint="eastAsia" w:eastAsia="黑体"/>
          <w:b w:val="false"/>
          <w:bCs w:val="false"/>
          <w:kern w:val="0"/>
          <w:sz w:val="31"/>
          <w:szCs w:val="31"/>
        </w:rPr>
        <w:t>第二条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sz w:val="31"/>
          <w:szCs w:val="31"/>
        </w:rPr>
        <w:t>本市行政区域内的文明行为促进工作及相关活动，</w:t>
      </w:r>
      <w:r>
        <w:rPr>
          <w:rFonts w:ascii="仿宋_GB2312;仿宋" w:hAnsi="仿宋_GB2312;仿宋" w:cs="微软雅黑" w:hint="eastAsia" w:eastAsia="仿宋_GB2312;仿宋"/>
          <w:b w:val="false"/>
          <w:bCs w:val="false"/>
          <w:spacing w:val="-6"/>
          <w:sz w:val="31"/>
          <w:szCs w:val="31"/>
        </w:rPr>
        <w:t>适用本条例。上位法、本市地方性法规已经作出规定的，从其规定。</w:t>
      </w:r>
    </w:p>
    <w:p>
      <w:pPr>
        <w:pStyle w:val="Normal"/>
        <w:spacing w:lineRule="exact" w:line="600"/>
        <w:ind w:firstLineChars="200" w:startChars="0" w:start="0" w:endChars="0" w:end="0"/>
        <w:textAlignment w:val="center"/>
        <w:rPr>
          <w:rFonts w:ascii="仿宋_GB2312;仿宋" w:hAnsi="仿宋_GB2312;仿宋" w:eastAsia="仿宋_GB2312;仿宋" w:cs="微软雅黑" w:hint="eastAsia"/>
          <w:b w:val="false"/>
          <w:bCs w:val="false"/>
          <w:sz w:val="31"/>
          <w:szCs w:val="31"/>
        </w:rPr>
      </w:pPr>
      <w:r>
        <w:rPr>
          <w:rFonts w:ascii="仿宋_GB2312;仿宋" w:hAnsi="仿宋_GB2312;仿宋" w:cs="微软雅黑" w:hint="eastAsia" w:eastAsia="仿宋_GB2312;仿宋"/>
          <w:b w:val="false"/>
          <w:bCs w:val="false"/>
          <w:sz w:val="31"/>
          <w:szCs w:val="31"/>
        </w:rPr>
        <w:t>本条例所称文明行为，是指遵守宪法和法律、法规规定，符合社会主义道德要求，体现社会主义核心价值观，维护公序良俗，引领社会风尚，推动新时代社会文明进步的行为。</w:t>
      </w:r>
    </w:p>
    <w:p>
      <w:pPr>
        <w:pStyle w:val="Normal"/>
        <w:spacing w:lineRule="exact" w:line="600"/>
        <w:ind w:firstLineChars="200" w:startChars="0" w:start="0" w:endChars="0" w:end="0"/>
        <w:textAlignment w:val="center"/>
        <w:rPr>
          <w:rFonts w:ascii="仿宋_GB2312;仿宋" w:hAnsi="仿宋_GB2312;仿宋" w:eastAsia="仿宋_GB2312;仿宋" w:cs="仿宋" w:hint="eastAsia"/>
          <w:b w:val="false"/>
          <w:bCs w:val="false"/>
          <w:sz w:val="31"/>
          <w:szCs w:val="31"/>
        </w:rPr>
      </w:pPr>
      <w:r>
        <w:rPr>
          <w:rFonts w:ascii="黑体" w:hAnsi="黑体" w:cs="黑体" w:hint="eastAsia" w:eastAsia="黑体"/>
          <w:b w:val="false"/>
          <w:bCs w:val="false"/>
          <w:kern w:val="0"/>
          <w:sz w:val="31"/>
          <w:szCs w:val="31"/>
        </w:rPr>
        <w:t>第三条</w:t>
      </w:r>
      <w:r>
        <w:rPr>
          <w:rFonts w:ascii="仿宋_GB2312;仿宋" w:hAnsi="仿宋_GB2312;仿宋" w:cs="Arial" w:hint="eastAsia" w:eastAsia="仿宋_GB2312;仿宋"/>
          <w:b w:val="false"/>
          <w:bCs w:val="false"/>
          <w:kern w:val="0"/>
          <w:sz w:val="31"/>
          <w:szCs w:val="31"/>
        </w:rPr>
        <w:t>　</w:t>
      </w:r>
      <w:r>
        <w:rPr>
          <w:rFonts w:ascii="仿宋_GB2312;仿宋" w:hAnsi="仿宋_GB2312;仿宋" w:cs="微软雅黑" w:hint="eastAsia" w:eastAsia="仿宋_GB2312;仿宋"/>
          <w:b w:val="false"/>
          <w:bCs w:val="false"/>
          <w:sz w:val="31"/>
          <w:szCs w:val="31"/>
        </w:rPr>
        <w:t>市、旗县区精神文明建设委员会统筹推进本行政区域内的文明行为促进工作，研究解决文明行为促进工作的重大问题；其工作机构具体承担本行政区域内文明行为促进工作的指导协调、督促检查、评估考核工作。</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仿宋" w:hint="eastAsia"/>
          <w:b w:val="false"/>
          <w:bCs w:val="false"/>
          <w:sz w:val="31"/>
          <w:szCs w:val="31"/>
        </w:rPr>
      </w:pPr>
      <w:r>
        <w:rPr>
          <w:rFonts w:ascii="黑体" w:hAnsi="黑体" w:cs="黑体" w:hint="eastAsia" w:eastAsia="黑体"/>
          <w:b w:val="false"/>
          <w:bCs w:val="false"/>
          <w:sz w:val="31"/>
          <w:szCs w:val="31"/>
        </w:rPr>
        <w:t>第四条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市、旗县区人民政府应当将文明行为促进工作纳入国民经济和社会发展规划及年度计划，制定相关政策措施，将文明行为促进工作经费纳入财政预算予以保障，专款专用。</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第五条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市、旗县区人民政府相关部门在各自职责范围内做好文明行为促进工作。</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乡镇人民政府、街道办事处应当将文明行为促进工作纳入工作日程，按照各自职责推进本辖区文明行为促进工作的具体落实。</w:t>
      </w:r>
    </w:p>
    <w:p>
      <w:pPr>
        <w:pStyle w:val="Normal"/>
        <w:spacing w:lineRule="exact" w:line="600"/>
        <w:ind w:firstLineChars="200" w:startChars="0" w:start="0" w:endChars="0" w:end="0"/>
        <w:textAlignment w:val="center"/>
        <w:rPr>
          <w:rFonts w:ascii="仿宋_GB2312;仿宋" w:hAnsi="仿宋_GB2312;仿宋" w:eastAsia="仿宋_GB2312;仿宋" w:cs="微软雅黑" w:hint="eastAsia"/>
          <w:b w:val="false"/>
          <w:bCs w:val="false"/>
          <w:sz w:val="31"/>
          <w:szCs w:val="31"/>
        </w:rPr>
      </w:pPr>
      <w:r>
        <w:rPr>
          <w:rFonts w:ascii="仿宋_GB2312;仿宋" w:hAnsi="仿宋_GB2312;仿宋" w:cs="微软雅黑" w:hint="eastAsia" w:eastAsia="仿宋_GB2312;仿宋"/>
          <w:b w:val="false"/>
          <w:bCs w:val="false"/>
          <w:sz w:val="31"/>
          <w:szCs w:val="31"/>
        </w:rPr>
        <w:t>居民委员会、村民委员会应当加强文明行为的宣传、教育和引导，做好文明行为促进相关工作。</w:t>
      </w:r>
    </w:p>
    <w:p>
      <w:pPr>
        <w:pStyle w:val="Normal"/>
        <w:spacing w:lineRule="exact" w:line="600"/>
        <w:ind w:firstLineChars="200" w:startChars="0" w:start="0" w:endChars="0" w:end="0"/>
        <w:textAlignment w:val="center"/>
        <w:rPr>
          <w:rFonts w:ascii="仿宋_GB2312;仿宋" w:hAnsi="仿宋_GB2312;仿宋" w:eastAsia="仿宋_GB2312;仿宋" w:cs="微软雅黑" w:hint="eastAsia"/>
          <w:b w:val="false"/>
          <w:bCs w:val="false"/>
          <w:sz w:val="31"/>
          <w:szCs w:val="31"/>
        </w:rPr>
      </w:pPr>
      <w:r>
        <w:rPr>
          <w:rFonts w:ascii="黑体" w:hAnsi="黑体" w:cs="黑体" w:hint="eastAsia" w:eastAsia="黑体"/>
          <w:b w:val="false"/>
          <w:bCs w:val="false"/>
          <w:sz w:val="31"/>
          <w:szCs w:val="31"/>
        </w:rPr>
        <w:t>第六条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sz w:val="31"/>
          <w:szCs w:val="31"/>
        </w:rPr>
        <w:t>文明行为促进是全社会的共同责任。</w:t>
      </w:r>
    </w:p>
    <w:p>
      <w:pPr>
        <w:pStyle w:val="Normal"/>
        <w:spacing w:lineRule="exact" w:line="600"/>
        <w:ind w:firstLineChars="200" w:startChars="0" w:start="0" w:endChars="0" w:end="0"/>
        <w:textAlignment w:val="center"/>
        <w:rPr>
          <w:rFonts w:ascii="仿宋_GB2312;仿宋" w:hAnsi="仿宋_GB2312;仿宋" w:eastAsia="仿宋_GB2312;仿宋" w:cs="微软雅黑" w:hint="eastAsia"/>
          <w:b w:val="false"/>
          <w:bCs w:val="false"/>
          <w:sz w:val="31"/>
          <w:szCs w:val="31"/>
        </w:rPr>
      </w:pPr>
      <w:r>
        <w:rPr>
          <w:rFonts w:ascii="仿宋_GB2312;仿宋" w:hAnsi="仿宋_GB2312;仿宋" w:cs="微软雅黑" w:hint="eastAsia" w:eastAsia="仿宋_GB2312;仿宋"/>
          <w:b w:val="false"/>
          <w:bCs w:val="false"/>
          <w:sz w:val="31"/>
          <w:szCs w:val="31"/>
        </w:rPr>
        <w:t>国家机关及其工作人员应当在文明行为促进工作中发挥示范和引领作用。</w:t>
      </w:r>
    </w:p>
    <w:p>
      <w:pPr>
        <w:pStyle w:val="Normal"/>
        <w:spacing w:lineRule="exact" w:line="600"/>
        <w:ind w:firstLineChars="200" w:startChars="0" w:start="0" w:endChars="0" w:end="0"/>
        <w:textAlignment w:val="center"/>
        <w:rPr>
          <w:rFonts w:ascii="仿宋_GB2312;仿宋" w:hAnsi="仿宋_GB2312;仿宋" w:eastAsia="仿宋_GB2312;仿宋" w:cs="微软雅黑" w:hint="eastAsia"/>
          <w:b w:val="false"/>
          <w:bCs w:val="false"/>
          <w:sz w:val="31"/>
          <w:szCs w:val="31"/>
        </w:rPr>
      </w:pPr>
      <w:r>
        <w:rPr>
          <w:rFonts w:ascii="仿宋_GB2312;仿宋" w:hAnsi="仿宋_GB2312;仿宋" w:cs="微软雅黑" w:hint="eastAsia" w:eastAsia="仿宋_GB2312;仿宋"/>
          <w:b w:val="false"/>
          <w:bCs w:val="false"/>
          <w:sz w:val="31"/>
          <w:szCs w:val="31"/>
        </w:rPr>
        <w:t>企业事业单位、社会组织和公民应当积极参与文明行为促进工作。</w:t>
      </w:r>
    </w:p>
    <w:p>
      <w:pPr>
        <w:pStyle w:val="Normal"/>
        <w:spacing w:lineRule="exact" w:line="600"/>
        <w:ind w:firstLineChars="200" w:startChars="0" w:start="0" w:endChars="0" w:end="0"/>
        <w:textAlignment w:val="center"/>
        <w:rPr>
          <w:rFonts w:ascii="仿宋_GB2312;仿宋" w:hAnsi="仿宋_GB2312;仿宋" w:eastAsia="仿宋_GB2312;仿宋" w:cs="微软雅黑" w:hint="eastAsia"/>
          <w:b w:val="false"/>
          <w:bCs w:val="false"/>
          <w:sz w:val="31"/>
          <w:szCs w:val="31"/>
        </w:rPr>
      </w:pPr>
      <w:r>
        <w:rPr>
          <w:rFonts w:ascii="仿宋_GB2312;仿宋" w:hAnsi="仿宋_GB2312;仿宋" w:cs="微软雅黑" w:hint="eastAsia" w:eastAsia="仿宋_GB2312;仿宋"/>
          <w:b w:val="false"/>
          <w:bCs w:val="false"/>
          <w:sz w:val="31"/>
          <w:szCs w:val="31"/>
        </w:rPr>
        <w:t>人大代表、政协委员、教育工作者、先进模范、社会公众人物等应当在文明行为促进工作中发挥表率作用。</w:t>
      </w:r>
    </w:p>
    <w:p>
      <w:pPr>
        <w:pStyle w:val="Normal"/>
        <w:spacing w:lineRule="exact" w:line="600" w:before="312" w:after="312"/>
        <w:jc w:val="center"/>
        <w:textAlignment w:val="center"/>
        <w:rPr>
          <w:rFonts w:ascii="黑体" w:hAnsi="黑体" w:eastAsia="黑体" w:cs="仿宋" w:hint="eastAsia"/>
          <w:b w:val="false"/>
          <w:bCs w:val="false"/>
          <w:sz w:val="31"/>
          <w:szCs w:val="31"/>
        </w:rPr>
      </w:pPr>
      <w:r>
        <w:rPr>
          <w:rFonts w:ascii="黑体" w:hAnsi="黑体" w:cs="黑体" w:hint="eastAsia" w:eastAsia="黑体"/>
          <w:b w:val="false"/>
          <w:bCs w:val="false"/>
          <w:sz w:val="31"/>
          <w:szCs w:val="31"/>
        </w:rPr>
        <w:t>第二章　文明行为基本规范</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第七条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公民应当铸牢中华民族共同体意识，维护国家统一，自觉践行社会主义核心价值观，遵守法律法规，弘扬中华民族传统美德，加强社会公</w:t>
      </w:r>
      <w:r>
        <w:rPr>
          <w:rFonts w:ascii="仿宋_GB2312;仿宋" w:hAnsi="仿宋_GB2312;仿宋" w:cs="微软雅黑" w:hint="eastAsia" w:eastAsia="仿宋_GB2312;仿宋"/>
          <w:b w:val="false"/>
          <w:bCs w:val="false"/>
          <w:spacing w:val="-6"/>
          <w:kern w:val="2"/>
          <w:sz w:val="31"/>
          <w:szCs w:val="31"/>
        </w:rPr>
        <w:t>德、职业道德、家庭美德、个人品德修养，积极参与文明城市建设</w:t>
      </w:r>
      <w:r>
        <w:rPr>
          <w:rFonts w:ascii="仿宋_GB2312;仿宋" w:hAnsi="仿宋_GB2312;仿宋" w:cs="微软雅黑" w:hint="eastAsia" w:eastAsia="仿宋_GB2312;仿宋"/>
          <w:b w:val="false"/>
          <w:bCs w:val="false"/>
          <w:kern w:val="2"/>
          <w:sz w:val="31"/>
          <w:szCs w:val="31"/>
        </w:rPr>
        <w:t xml:space="preserve">。 </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第八条</w:t>
      </w:r>
      <w:r>
        <w:rPr>
          <w:rFonts w:ascii="仿宋_GB2312;仿宋" w:hAnsi="仿宋_GB2312;仿宋" w:cs="微软雅黑"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维护公共秩序，遵守下列规定：</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微软雅黑" w:hint="eastAsia"/>
          <w:b w:val="false"/>
          <w:bCs w:val="false"/>
          <w:sz w:val="31"/>
          <w:szCs w:val="31"/>
        </w:rPr>
      </w:pPr>
      <w:r>
        <w:rPr>
          <w:rFonts w:ascii="仿宋_GB2312;仿宋" w:hAnsi="仿宋_GB2312;仿宋" w:cs="微软雅黑" w:hint="eastAsia" w:eastAsia="仿宋_GB2312;仿宋"/>
          <w:b w:val="false"/>
          <w:bCs w:val="false"/>
          <w:sz w:val="31"/>
          <w:szCs w:val="31"/>
        </w:rPr>
        <w:t>升国旗、唱国歌、祭奠烈士、参观英雄烈士纪念设施时，保持庄严肃穆；</w:t>
      </w:r>
    </w:p>
    <w:p>
      <w:pPr>
        <w:pStyle w:val="Style18"/>
        <w:widowControl w:val="false"/>
        <w:numPr>
          <w:ilvl w:val="0"/>
          <w:numId w:val="7"/>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在公共场所，衣着整洁，言行举止文明得当，不喧哗、滋扰他人；</w:t>
      </w:r>
    </w:p>
    <w:p>
      <w:pPr>
        <w:pStyle w:val="Style18"/>
        <w:widowControl w:val="false"/>
        <w:numPr>
          <w:ilvl w:val="0"/>
          <w:numId w:val="7"/>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观看展览、体育比赛、文艺演出、电影等，服从现场管理，遵守场馆秩序，文明观演；</w:t>
      </w:r>
    </w:p>
    <w:p>
      <w:pPr>
        <w:pStyle w:val="Style18"/>
        <w:widowControl w:val="false"/>
        <w:numPr>
          <w:ilvl w:val="0"/>
          <w:numId w:val="7"/>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spacing w:val="-4"/>
          <w:kern w:val="2"/>
          <w:sz w:val="31"/>
          <w:szCs w:val="31"/>
        </w:rPr>
      </w:pPr>
      <w:r>
        <w:rPr>
          <w:rFonts w:ascii="仿宋_GB2312;仿宋" w:hAnsi="仿宋_GB2312;仿宋" w:cs="微软雅黑" w:hint="eastAsia" w:eastAsia="仿宋_GB2312;仿宋"/>
          <w:b w:val="false"/>
          <w:bCs w:val="false"/>
          <w:spacing w:val="-4"/>
          <w:kern w:val="2"/>
          <w:sz w:val="31"/>
          <w:szCs w:val="31"/>
        </w:rPr>
        <w:t>商业促销和组织娱乐、健身等活动合理选择时间和场地，使用音响设备的，应当控制音量，不得干扰他人正常生产生活；</w:t>
      </w:r>
    </w:p>
    <w:p>
      <w:pPr>
        <w:pStyle w:val="Style18"/>
        <w:widowControl w:val="false"/>
        <w:numPr>
          <w:ilvl w:val="0"/>
          <w:numId w:val="7"/>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等候公共服务、使用公共设施、参加公共活动时，相互礼让，依次排队，乘坐公共交通工具时有序上下，主动为老弱病残孕和其他有需要的乘客让座；</w:t>
      </w:r>
    </w:p>
    <w:p>
      <w:pPr>
        <w:pStyle w:val="Style18"/>
        <w:widowControl w:val="false"/>
        <w:numPr>
          <w:ilvl w:val="0"/>
          <w:numId w:val="7"/>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文明就医，不得在医疗场所聚众滋事；</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（七）文明旅游，尊重当地习俗、传统文化和宗教信仰，爱护文物古迹和旅游设施，保持环境卫生；</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spacing w:val="-8"/>
          <w:kern w:val="2"/>
          <w:sz w:val="31"/>
          <w:szCs w:val="31"/>
        </w:rPr>
      </w:pPr>
      <w:r>
        <w:rPr>
          <w:rFonts w:ascii="仿宋_GB2312;仿宋" w:hAnsi="仿宋_GB2312;仿宋" w:cs="微软雅黑" w:hint="eastAsia" w:eastAsia="仿宋_GB2312;仿宋"/>
          <w:b w:val="false"/>
          <w:bCs w:val="false"/>
          <w:kern w:val="2"/>
          <w:sz w:val="31"/>
          <w:szCs w:val="31"/>
        </w:rPr>
        <w:t>（</w:t>
      </w:r>
      <w:r>
        <w:rPr>
          <w:rFonts w:ascii="仿宋_GB2312;仿宋" w:hAnsi="仿宋_GB2312;仿宋" w:cs="微软雅黑" w:hint="eastAsia" w:eastAsia="仿宋_GB2312;仿宋"/>
          <w:b w:val="false"/>
          <w:bCs w:val="false"/>
          <w:spacing w:val="-8"/>
          <w:kern w:val="2"/>
          <w:sz w:val="31"/>
          <w:szCs w:val="31"/>
        </w:rPr>
        <w:t>八）携犬出户用犬绳牵领、戴嘴套，不得危害他人人身安全；</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（九）维护网络秩序，理性表达、文明互动，拒绝网络暴力；抵制网络谣言和不良信息，不造谣、不信谣、不传谣；</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（十）其他维护公共秩序的规定。</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第九条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维护公共环境卫生，遵守下列规定：</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（一）不得随地吐痰、便溺，乱扔果皮、烟蒂、纸屑、口香糖、包装盒（袋）等废弃物；</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（二）文明如厕，保持公厕卫生，爱护公厕设施；</w:t>
      </w:r>
    </w:p>
    <w:p>
      <w:pPr>
        <w:pStyle w:val="Style18"/>
        <w:keepNext w:val="false"/>
        <w:keepLines w:val="false"/>
        <w:pageBreakBefore w:val="false"/>
        <w:widowControl w:val="false"/>
        <w:numPr>
          <w:ilvl w:val="0"/>
          <w:numId w:val="8"/>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维护公共场所和公共设施整洁，不违反规定涂写、刻划、张贴；</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（四）不得从建筑物、构筑物向外抛掷物品；</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（五）不得在道路、居民区和其他公共区域搭设灵棚，焚烧、抛撒丧葬祭奠物品；</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（六）不得在室内公共场所和公共交通工具内吸烟；</w:t>
      </w:r>
    </w:p>
    <w:p>
      <w:pPr>
        <w:pStyle w:val="Style18"/>
        <w:keepNext w:val="false"/>
        <w:keepLines w:val="false"/>
        <w:pageBreakBefore w:val="false"/>
        <w:widowControl w:val="false"/>
        <w:numPr>
          <w:ilvl w:val="0"/>
          <w:numId w:val="6"/>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在公共场所咳嗽、打喷嚏时遮掩口鼻，患有流行性感冒等传染性呼吸道疾病时佩戴口罩；</w:t>
      </w:r>
    </w:p>
    <w:p>
      <w:pPr>
        <w:pStyle w:val="Normal"/>
        <w:shd w:fill="FFFFFF" w:val="clear"/>
        <w:spacing w:lineRule="exact" w:line="600"/>
        <w:ind w:firstLineChars="200" w:startChars="0" w:start="0" w:endChars="0" w:end="0"/>
        <w:rPr>
          <w:rFonts w:ascii="仿宋_GB2312;仿宋" w:hAnsi="仿宋_GB2312;仿宋" w:eastAsia="仿宋_GB2312;仿宋" w:cs="微软雅黑" w:hint="eastAsia"/>
          <w:b w:val="false"/>
          <w:bCs w:val="false"/>
          <w:sz w:val="31"/>
          <w:szCs w:val="31"/>
        </w:rPr>
      </w:pPr>
      <w:r>
        <w:rPr>
          <w:rFonts w:ascii="仿宋_GB2312;仿宋" w:hAnsi="仿宋_GB2312;仿宋" w:cs="微软雅黑" w:hint="eastAsia" w:eastAsia="仿宋_GB2312;仿宋"/>
          <w:b w:val="false"/>
          <w:bCs w:val="false"/>
          <w:sz w:val="31"/>
          <w:szCs w:val="31"/>
        </w:rPr>
        <w:t>（八）患有传染病时，配合相关检验、隔离治疗等措施，如实提供有关情况</w:t>
      </w:r>
      <w:r>
        <w:rPr>
          <w:rFonts w:eastAsia="仿宋_GB2312;仿宋" w:cs="微软雅黑" w:hint="eastAsia" w:ascii="仿宋_GB2312;仿宋" w:hAnsi="仿宋_GB2312;仿宋"/>
          <w:b w:val="false"/>
          <w:bCs w:val="false"/>
          <w:sz w:val="31"/>
          <w:szCs w:val="31"/>
        </w:rPr>
        <w:t>;</w:t>
      </w:r>
    </w:p>
    <w:p>
      <w:pPr>
        <w:pStyle w:val="Normal"/>
        <w:keepNext w:val="false"/>
        <w:keepLines w:val="false"/>
        <w:pageBreakBefore w:val="false"/>
        <w:widowControl w:val="false"/>
        <w:numPr>
          <w:ilvl w:val="0"/>
          <w:numId w:val="11"/>
        </w:numPr>
        <w:shd w:fill="FFFFFF" w:val="clear"/>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微软雅黑" w:hint="eastAsia"/>
          <w:b w:val="false"/>
          <w:bCs w:val="false"/>
          <w:spacing w:val="-8"/>
          <w:sz w:val="31"/>
          <w:szCs w:val="31"/>
        </w:rPr>
      </w:pPr>
      <w:r>
        <w:rPr>
          <w:rFonts w:ascii="仿宋_GB2312;仿宋" w:hAnsi="仿宋_GB2312;仿宋" w:cs="微软雅黑" w:hint="eastAsia" w:eastAsia="仿宋_GB2312;仿宋"/>
          <w:b w:val="false"/>
          <w:bCs w:val="false"/>
          <w:spacing w:val="-8"/>
          <w:sz w:val="31"/>
          <w:szCs w:val="31"/>
        </w:rPr>
        <w:t>集贸市场、便民网点和流动摊位商户保持摊位周边清洁；</w:t>
      </w:r>
    </w:p>
    <w:p>
      <w:pPr>
        <w:pStyle w:val="Style18"/>
        <w:keepNext w:val="false"/>
        <w:keepLines w:val="false"/>
        <w:pageBreakBefore w:val="false"/>
        <w:widowControl w:val="false"/>
        <w:numPr>
          <w:ilvl w:val="0"/>
          <w:numId w:val="4"/>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不得在景观河道、湖泊内游泳、捕鱼及实施其他危害水体、妨碍景观的行为；</w:t>
      </w:r>
    </w:p>
    <w:p>
      <w:pPr>
        <w:pStyle w:val="Normal"/>
        <w:shd w:fill="FFFFFF" w:val="clear"/>
        <w:spacing w:lineRule="exact" w:line="600"/>
        <w:ind w:firstLineChars="200" w:startChars="0" w:start="0" w:endChars="0" w:end="0"/>
        <w:rPr>
          <w:rFonts w:ascii="仿宋_GB2312;仿宋" w:hAnsi="仿宋_GB2312;仿宋" w:eastAsia="仿宋_GB2312;仿宋" w:cs="微软雅黑" w:hint="eastAsia"/>
          <w:b w:val="false"/>
          <w:bCs w:val="false"/>
          <w:sz w:val="31"/>
          <w:szCs w:val="31"/>
        </w:rPr>
      </w:pPr>
      <w:r>
        <w:rPr>
          <w:rFonts w:ascii="仿宋_GB2312;仿宋" w:hAnsi="仿宋_GB2312;仿宋" w:cs="微软雅黑" w:hint="eastAsia" w:eastAsia="仿宋_GB2312;仿宋"/>
          <w:b w:val="false"/>
          <w:bCs w:val="false"/>
          <w:sz w:val="31"/>
          <w:szCs w:val="31"/>
        </w:rPr>
        <w:t>（十一）其他维护公共环境卫生的规定。</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第十条　</w:t>
      </w:r>
      <w:r>
        <w:rPr>
          <w:rFonts w:ascii="仿宋_GB2312;仿宋" w:hAnsi="仿宋_GB2312;仿宋" w:cs="微软雅黑" w:hint="eastAsia" w:eastAsia="仿宋_GB2312;仿宋"/>
          <w:b w:val="false"/>
          <w:bCs w:val="false"/>
          <w:kern w:val="2"/>
          <w:sz w:val="31"/>
          <w:szCs w:val="31"/>
        </w:rPr>
        <w:t>维护交通安全秩序，遵守下列规定：</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（一）驾驶机动车按照交通信号指示通行，不违反规定变道、</w:t>
      </w:r>
    </w:p>
    <w:p>
      <w:pPr>
        <w:pStyle w:val="Style18"/>
        <w:widowControl w:val="false"/>
        <w:spacing w:lineRule="exact" w:line="600" w:before="0" w:after="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穿插、超车、鸣笛、使用灯光和接打电话；</w:t>
      </w:r>
    </w:p>
    <w:p>
      <w:pPr>
        <w:pStyle w:val="Style18"/>
        <w:keepNext w:val="false"/>
        <w:keepLines w:val="false"/>
        <w:pageBreakBefore w:val="false"/>
        <w:widowControl w:val="false"/>
        <w:numPr>
          <w:ilvl w:val="0"/>
          <w:numId w:val="2"/>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驾驶机动车行经人行横道时，应当减速行驶；遇行人正在通过人行横道，应当停车让行；在出入口和拥堵缓行路段互相礼让、有序通行；</w:t>
      </w:r>
    </w:p>
    <w:p>
      <w:pPr>
        <w:pStyle w:val="Style18"/>
        <w:widowControl w:val="false"/>
        <w:numPr>
          <w:ilvl w:val="0"/>
          <w:numId w:val="2"/>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驾驶机动车遇有执行紧急任务的警车、消防车、救护车、工程抢险车，应当主动避让；</w:t>
      </w:r>
    </w:p>
    <w:p>
      <w:pPr>
        <w:pStyle w:val="Style18"/>
        <w:widowControl w:val="false"/>
        <w:numPr>
          <w:ilvl w:val="0"/>
          <w:numId w:val="2"/>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驾驶机动车通过积水路段时，应当减速慢行，防止积水溅起，妨碍他人；</w:t>
      </w:r>
    </w:p>
    <w:p>
      <w:pPr>
        <w:pStyle w:val="Style18"/>
        <w:widowControl w:val="false"/>
        <w:numPr>
          <w:ilvl w:val="0"/>
          <w:numId w:val="2"/>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机动车停放应当规范，不得占用人行道、无障碍停车位、盲道、消防和医疗急救公共通道；</w:t>
      </w:r>
    </w:p>
    <w:p>
      <w:pPr>
        <w:pStyle w:val="Style18"/>
        <w:widowControl w:val="false"/>
        <w:numPr>
          <w:ilvl w:val="0"/>
          <w:numId w:val="2"/>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车辆驾驶人或者乘车人不得向车外抛洒物品；</w:t>
      </w:r>
    </w:p>
    <w:p>
      <w:pPr>
        <w:pStyle w:val="Style18"/>
        <w:widowControl w:val="false"/>
        <w:numPr>
          <w:ilvl w:val="0"/>
          <w:numId w:val="2"/>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行人应当按照交通信号指示通行，不违反规定横穿道</w:t>
      </w:r>
    </w:p>
    <w:p>
      <w:pPr>
        <w:pStyle w:val="Style18"/>
        <w:widowControl w:val="false"/>
        <w:spacing w:lineRule="exact" w:line="600" w:before="0" w:after="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路、翻越交通护栏和道路隔离设施、倚坐道路隔离设施；</w:t>
      </w:r>
    </w:p>
    <w:p>
      <w:pPr>
        <w:pStyle w:val="Style18"/>
        <w:keepNext w:val="false"/>
        <w:keepLines w:val="false"/>
        <w:pageBreakBefore w:val="false"/>
        <w:widowControl w:val="false"/>
        <w:numPr>
          <w:ilvl w:val="0"/>
          <w:numId w:val="2"/>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不得在机动车道内兜售物品、散发宣传品等影响交通安全的行为；</w:t>
      </w:r>
    </w:p>
    <w:p>
      <w:pPr>
        <w:pStyle w:val="Style18"/>
        <w:widowControl w:val="false"/>
        <w:numPr>
          <w:ilvl w:val="0"/>
          <w:numId w:val="2"/>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驾驶非机动车按照交通信号指示通行，不违反规定进入机动车道、人行道行驶；</w:t>
      </w:r>
    </w:p>
    <w:p>
      <w:pPr>
        <w:pStyle w:val="Style18"/>
        <w:widowControl w:val="false"/>
        <w:numPr>
          <w:ilvl w:val="0"/>
          <w:numId w:val="2"/>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爱护共享单车，文明用车、安全骑行、规范停放，不得妨碍其他车辆和行人通行；</w:t>
      </w:r>
    </w:p>
    <w:p>
      <w:pPr>
        <w:pStyle w:val="Style18"/>
        <w:widowControl w:val="false"/>
        <w:numPr>
          <w:ilvl w:val="0"/>
          <w:numId w:val="2"/>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公交车、出租车和网约车驾驶人应当文明待客，规范服务，保持车内清洁，上下客有序停靠，不甩客、欺客和拒载；</w:t>
      </w:r>
    </w:p>
    <w:p>
      <w:pPr>
        <w:pStyle w:val="Style18"/>
        <w:widowControl w:val="false"/>
        <w:numPr>
          <w:ilvl w:val="0"/>
          <w:numId w:val="2"/>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乘客文明乘坐公共交通工具，不干扰驾驶人员安全行驶；</w:t>
      </w:r>
    </w:p>
    <w:p>
      <w:pPr>
        <w:pStyle w:val="Style18"/>
        <w:widowControl w:val="false"/>
        <w:numPr>
          <w:ilvl w:val="0"/>
          <w:numId w:val="2"/>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其他维护交通安全秩序的规定。</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第十一条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自觉保护生态环境，遵守下列规定：</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spacing w:val="-6"/>
          <w:kern w:val="2"/>
          <w:sz w:val="31"/>
          <w:szCs w:val="31"/>
        </w:rPr>
      </w:pPr>
      <w:r>
        <w:rPr>
          <w:rFonts w:ascii="仿宋_GB2312;仿宋" w:hAnsi="仿宋_GB2312;仿宋" w:cs="微软雅黑" w:hint="eastAsia" w:eastAsia="仿宋_GB2312;仿宋"/>
          <w:b w:val="false"/>
          <w:bCs w:val="false"/>
          <w:spacing w:val="-6"/>
          <w:kern w:val="2"/>
          <w:sz w:val="31"/>
          <w:szCs w:val="31"/>
        </w:rPr>
        <w:t>（一）不得破坏野生动植物栖息、生长环境，不得购买、利用珍稀野生动植物及其制品，不得食用国家明令禁止的野生动植物；</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（二）不得践踏、攀摘、毁损公共绿地的树木、花草；</w:t>
      </w:r>
    </w:p>
    <w:p>
      <w:pPr>
        <w:pStyle w:val="Style18"/>
        <w:keepNext w:val="false"/>
        <w:keepLines w:val="false"/>
        <w:pageBreakBefore w:val="false"/>
        <w:widowControl w:val="false"/>
        <w:numPr>
          <w:ilvl w:val="0"/>
          <w:numId w:val="5"/>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不得在城市建成区燃放烟花爆竹、点放孔明灯、堆燃旺火；</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（四）减少废气、废水、废物等污染物排放；</w:t>
      </w:r>
    </w:p>
    <w:p>
      <w:pPr>
        <w:pStyle w:val="Style18"/>
        <w:keepNext w:val="false"/>
        <w:keepLines w:val="false"/>
        <w:pageBreakBefore w:val="false"/>
        <w:widowControl w:val="false"/>
        <w:numPr>
          <w:ilvl w:val="0"/>
          <w:numId w:val="3"/>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减少塑料购物袋、一次性餐具、一次性洗浴用具等物品的使用；</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（六）野外宿营就餐时不污染、不破坏环境。</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第十二条</w:t>
      </w:r>
      <w:r>
        <w:rPr>
          <w:rFonts w:ascii="仿宋_GB2312;仿宋" w:hAnsi="仿宋_GB2312;仿宋" w:cs="黑体"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维护公共利益和他人权益，遵守下列规定：</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（一）不得故意损毁文化体育、环境卫生、园林绿化、道路</w:t>
      </w:r>
    </w:p>
    <w:p>
      <w:pPr>
        <w:pStyle w:val="Style18"/>
        <w:widowControl w:val="false"/>
        <w:spacing w:lineRule="exact" w:line="600" w:before="0" w:after="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交通、公益广告、安全防护等公共设施；</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（二）不得占用公共区域、消防通道堆放私人物品；</w:t>
      </w:r>
    </w:p>
    <w:p>
      <w:pPr>
        <w:pStyle w:val="Style18"/>
        <w:keepNext w:val="false"/>
        <w:keepLines w:val="false"/>
        <w:pageBreakBefore w:val="false"/>
        <w:widowControl w:val="false"/>
        <w:numPr>
          <w:ilvl w:val="0"/>
          <w:numId w:val="9"/>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 xml:space="preserve">不得侵占公共绿地种植蔬菜等农作物、饲养家禽家畜等动物； </w:t>
      </w:r>
    </w:p>
    <w:p>
      <w:pPr>
        <w:pStyle w:val="Style18"/>
        <w:widowControl w:val="false"/>
        <w:numPr>
          <w:ilvl w:val="0"/>
          <w:numId w:val="9"/>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不得强行插队，强占他人座位；</w:t>
      </w:r>
    </w:p>
    <w:p>
      <w:pPr>
        <w:pStyle w:val="Style18"/>
        <w:widowControl w:val="false"/>
        <w:numPr>
          <w:ilvl w:val="0"/>
          <w:numId w:val="9"/>
        </w:numPr>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操办婚丧嫁娶活动时，不得妨碍道路交通、占用住宅小区公共区域；</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（六）不得通过电话、短信等方式向不特定人发送商业信息，干扰他人正常生活。</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第十三条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培育良好家风，遵守下列规定：</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（一）弘扬孝德文化，尊敬长辈，赡养老人；</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（二）夫妻和睦，互敬互爱，相互扶持，勤俭持家；</w:t>
      </w:r>
    </w:p>
    <w:p>
      <w:pPr>
        <w:pStyle w:val="Style18"/>
        <w:keepNext w:val="false"/>
        <w:keepLines w:val="false"/>
        <w:pageBreakBefore w:val="false"/>
        <w:widowControl w:val="false"/>
        <w:numPr>
          <w:ilvl w:val="0"/>
          <w:numId w:val="1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关爱未成年人健康成长，培育文明行为习惯，传承优良家风家训；</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仿宋" w:hint="eastAsia"/>
          <w:b w:val="false"/>
          <w:bCs w:val="false"/>
          <w:sz w:val="31"/>
          <w:szCs w:val="31"/>
        </w:rPr>
      </w:pPr>
      <w:r>
        <w:rPr>
          <w:rFonts w:ascii="仿宋_GB2312;仿宋" w:hAnsi="仿宋_GB2312;仿宋" w:cs="微软雅黑" w:hint="eastAsia" w:eastAsia="仿宋_GB2312;仿宋"/>
          <w:b w:val="false"/>
          <w:bCs w:val="false"/>
          <w:kern w:val="2"/>
          <w:sz w:val="31"/>
          <w:szCs w:val="31"/>
        </w:rPr>
        <w:t>（四）其他培育良好家风的规定。</w:t>
      </w:r>
    </w:p>
    <w:p>
      <w:pPr>
        <w:pStyle w:val="Normal"/>
        <w:spacing w:lineRule="exact" w:line="600" w:before="312" w:after="312"/>
        <w:jc w:val="center"/>
        <w:textAlignment w:val="center"/>
        <w:rPr>
          <w:rFonts w:ascii="黑体" w:hAnsi="黑体" w:eastAsia="黑体" w:cs="仿宋" w:hint="eastAsia"/>
          <w:b w:val="false"/>
          <w:bCs w:val="false"/>
          <w:kern w:val="0"/>
          <w:sz w:val="31"/>
          <w:szCs w:val="31"/>
        </w:rPr>
      </w:pPr>
      <w:r>
        <w:rPr>
          <w:rFonts w:ascii="黑体" w:hAnsi="黑体" w:cs="黑体" w:hint="eastAsia" w:eastAsia="黑体"/>
          <w:b w:val="false"/>
          <w:bCs w:val="false"/>
          <w:sz w:val="31"/>
          <w:szCs w:val="31"/>
        </w:rPr>
        <w:t>第三章　倡导和鼓励</w:t>
      </w:r>
    </w:p>
    <w:p>
      <w:pPr>
        <w:pStyle w:val="Normal"/>
        <w:spacing w:lineRule="exact" w:line="600"/>
        <w:ind w:firstLineChars="200" w:startChars="0" w:start="0" w:endChars="0" w:end="0"/>
        <w:textAlignment w:val="center"/>
        <w:rPr>
          <w:rFonts w:ascii="仿宋_GB2312;仿宋" w:hAnsi="仿宋_GB2312;仿宋" w:eastAsia="仿宋_GB2312;仿宋" w:cs="微软雅黑" w:hint="eastAsia"/>
          <w:b w:val="false"/>
          <w:bCs w:val="false"/>
          <w:sz w:val="31"/>
          <w:szCs w:val="31"/>
        </w:rPr>
      </w:pPr>
      <w:r>
        <w:rPr>
          <w:rFonts w:ascii="黑体" w:hAnsi="黑体" w:cs="黑体" w:hint="eastAsia" w:eastAsia="黑体"/>
          <w:b w:val="false"/>
          <w:bCs w:val="false"/>
          <w:kern w:val="0"/>
          <w:sz w:val="31"/>
          <w:szCs w:val="31"/>
        </w:rPr>
        <w:t>第十四条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sz w:val="31"/>
          <w:szCs w:val="31"/>
        </w:rPr>
        <w:t>倡导和鼓励环保低碳的绿色生活方式，节约用水、电、气等资源；鼓励节能、节水、废物再生利用，分类投放、收集生活垃圾。</w:t>
      </w:r>
    </w:p>
    <w:p>
      <w:pPr>
        <w:pStyle w:val="Normal"/>
        <w:spacing w:lineRule="exact" w:line="600"/>
        <w:ind w:firstLineChars="200" w:startChars="0" w:start="0" w:endChars="0" w:end="0"/>
        <w:textAlignment w:val="center"/>
        <w:rPr>
          <w:rFonts w:ascii="仿宋_GB2312;仿宋" w:hAnsi="仿宋_GB2312;仿宋" w:eastAsia="仿宋_GB2312;仿宋" w:cs="仿宋" w:hint="eastAsia"/>
          <w:b w:val="false"/>
          <w:bCs w:val="false"/>
          <w:kern w:val="0"/>
          <w:sz w:val="31"/>
          <w:szCs w:val="31"/>
        </w:rPr>
      </w:pPr>
      <w:r>
        <w:rPr>
          <w:rFonts w:ascii="黑体" w:hAnsi="黑体" w:cs="黑体" w:hint="eastAsia" w:eastAsia="黑体"/>
          <w:b w:val="false"/>
          <w:bCs w:val="false"/>
          <w:kern w:val="0"/>
          <w:sz w:val="31"/>
          <w:szCs w:val="31"/>
        </w:rPr>
        <w:t>第十五条</w:t>
      </w:r>
      <w:r>
        <w:rPr>
          <w:rFonts w:ascii="黑体" w:hAnsi="黑体" w:cs="仿宋" w:hint="eastAsia" w:eastAsia="黑体"/>
          <w:b w:val="false"/>
          <w:bCs w:val="false"/>
          <w:sz w:val="31"/>
          <w:szCs w:val="31"/>
        </w:rPr>
        <w:t>　</w:t>
      </w:r>
      <w:r>
        <w:rPr>
          <w:rFonts w:ascii="仿宋_GB2312;仿宋" w:hAnsi="仿宋_GB2312;仿宋" w:cs="微软雅黑" w:hint="eastAsia" w:eastAsia="仿宋_GB2312;仿宋"/>
          <w:b w:val="false"/>
          <w:bCs w:val="false"/>
          <w:sz w:val="31"/>
          <w:szCs w:val="31"/>
        </w:rPr>
        <w:t>倡导和鼓励公民适量点餐，文明就餐，使用公筷，防止浪费，践行“光盘行动”。</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仿宋" w:hint="eastAsia"/>
          <w:b w:val="false"/>
          <w:bCs w:val="false"/>
          <w:sz w:val="31"/>
          <w:szCs w:val="31"/>
        </w:rPr>
      </w:pPr>
      <w:r>
        <w:rPr>
          <w:rFonts w:ascii="黑体" w:hAnsi="黑体" w:cs="黑体" w:hint="eastAsia" w:eastAsia="黑体"/>
          <w:b w:val="false"/>
          <w:bCs w:val="false"/>
          <w:sz w:val="31"/>
          <w:szCs w:val="31"/>
        </w:rPr>
        <w:t>第十六条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倡导和鼓励公民关爱独居的空巢老人、留守儿童、失独家庭、残疾人等特殊群体。</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第十七条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倡导和鼓励公民无偿献血、捐献人体（遗体）组织及器官。</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倡导和鼓励公民积极参与社会公益和慈善活动。</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第十八条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倡导公民向英雄模范学习，崇尚英雄模范，传承、弘扬英雄模范精神。</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倡导公民采取合法、适当的方式实施见义勇为。鼓励单位和个人对正在实施见义勇为的人员，在能力范围内予以援助和保护。</w:t>
      </w:r>
    </w:p>
    <w:p>
      <w:pPr>
        <w:pStyle w:val="Style18"/>
        <w:widowControl w:val="false"/>
        <w:spacing w:lineRule="exact" w:line="600" w:before="0" w:after="0"/>
        <w:ind w:firstLine="64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第十九条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倡导和鼓励公民有序参加自然灾害、事故灾害或者公共卫生事件发生后的应急救援和处置工作，为需要救助的人员提供必要的帮助。</w:t>
      </w:r>
    </w:p>
    <w:p>
      <w:pPr>
        <w:pStyle w:val="Style18"/>
        <w:widowControl w:val="false"/>
        <w:spacing w:lineRule="exact" w:line="600" w:before="0" w:after="0"/>
        <w:ind w:firstLine="640" w:end="0"/>
        <w:jc w:val="both"/>
        <w:rPr>
          <w:rFonts w:ascii="仿宋_GB2312;仿宋" w:hAnsi="仿宋_GB2312;仿宋" w:eastAsia="仿宋_GB2312;仿宋" w:cs="仿宋" w:hint="eastAsia"/>
          <w:b w:val="false"/>
          <w:bCs w:val="false"/>
          <w:sz w:val="31"/>
          <w:szCs w:val="31"/>
          <w:shd w:fill="FFFFFF" w:val="clear"/>
        </w:rPr>
      </w:pPr>
      <w:r>
        <w:rPr>
          <w:rFonts w:ascii="黑体" w:hAnsi="黑体" w:cs="黑体" w:hint="eastAsia" w:eastAsia="黑体"/>
          <w:b w:val="false"/>
          <w:bCs w:val="false"/>
          <w:sz w:val="31"/>
          <w:szCs w:val="31"/>
        </w:rPr>
        <w:t>第二十条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鼓励和支持志愿服务活动，推动依法建立各类志愿服务组织和全社会广泛参与志愿服务活动。</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仿宋" w:hint="eastAsia"/>
          <w:b w:val="false"/>
          <w:bCs w:val="false"/>
          <w:sz w:val="31"/>
          <w:szCs w:val="31"/>
          <w:shd w:fill="FFFFFF" w:val="clear"/>
        </w:rPr>
      </w:pPr>
      <w:r>
        <w:rPr>
          <w:rFonts w:ascii="黑体" w:hAnsi="黑体" w:cs="黑体" w:hint="eastAsia" w:eastAsia="黑体"/>
          <w:b w:val="false"/>
          <w:bCs w:val="false"/>
          <w:sz w:val="31"/>
          <w:szCs w:val="31"/>
        </w:rPr>
        <w:t>第二十一条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鼓励和支持国家机关、企业事业单位和社会组织利用本单位场所、设施设立爱心服务点，为环卫工人和其他户外工作人员等需要帮助的人员提供便利服务。</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第二十二条</w:t>
      </w:r>
      <w:r>
        <w:rPr>
          <w:rFonts w:ascii="黑体" w:hAnsi="黑体" w:cs="仿宋" w:hint="eastAsia" w:eastAsia="黑体"/>
          <w:b w:val="false"/>
          <w:bCs w:val="false"/>
          <w:sz w:val="31"/>
          <w:szCs w:val="31"/>
        </w:rPr>
        <w:t>　</w:t>
      </w:r>
      <w:r>
        <w:rPr>
          <w:rFonts w:ascii="仿宋_GB2312;仿宋" w:hAnsi="仿宋_GB2312;仿宋" w:cs="微软雅黑" w:hint="eastAsia" w:eastAsia="仿宋_GB2312;仿宋"/>
          <w:b w:val="false"/>
          <w:bCs w:val="false"/>
          <w:kern w:val="2"/>
          <w:sz w:val="31"/>
          <w:szCs w:val="31"/>
        </w:rPr>
        <w:t>在市政公共基础设施、公用事业范围或者由政府投资运营的机场、车站、地铁、码头、医疗机构、体育场馆、风景名胜区等人员密集场所，应当按照有关规定配备独立的母婴室和设置方便残疾人、儿童及行动不便者使用的厕位或者亲子共用厕位。　　</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仿宋" w:hint="eastAsia"/>
          <w:b w:val="false"/>
          <w:bCs w:val="false"/>
          <w:sz w:val="31"/>
          <w:szCs w:val="31"/>
          <w:shd w:fill="FFFFFF" w:val="clear"/>
        </w:rPr>
      </w:pPr>
      <w:r>
        <w:rPr>
          <w:rFonts w:ascii="仿宋_GB2312;仿宋" w:hAnsi="仿宋_GB2312;仿宋" w:cs="微软雅黑" w:hint="eastAsia" w:eastAsia="仿宋_GB2312;仿宋"/>
          <w:b w:val="false"/>
          <w:bCs w:val="false"/>
          <w:kern w:val="2"/>
          <w:sz w:val="31"/>
          <w:szCs w:val="31"/>
        </w:rPr>
        <w:t>鼓励公共场所经营管理单位按照有关规定配备独立的母婴室和爱心座椅、轮椅等便民设施，设置方便残疾人、儿童及行动不便者使用的厕位或者亲子共用厕位。</w:t>
      </w:r>
    </w:p>
    <w:p>
      <w:pPr>
        <w:pStyle w:val="Style18"/>
        <w:widowControl w:val="false"/>
        <w:spacing w:lineRule="exact" w:line="600" w:before="312" w:after="312"/>
        <w:jc w:val="center"/>
        <w:rPr>
          <w:rFonts w:ascii="黑体" w:hAnsi="黑体" w:eastAsia="黑体" w:cs="黑体" w:hint="eastAsia"/>
          <w:b w:val="false"/>
          <w:bCs w:val="false"/>
          <w:sz w:val="31"/>
          <w:szCs w:val="31"/>
        </w:rPr>
      </w:pPr>
      <w:r>
        <w:rPr>
          <w:rFonts w:ascii="黑体" w:hAnsi="黑体" w:cs="黑体" w:hint="eastAsia" w:eastAsia="黑体"/>
          <w:b w:val="false"/>
          <w:bCs w:val="false"/>
          <w:sz w:val="31"/>
          <w:szCs w:val="31"/>
        </w:rPr>
        <w:t>第四章　实施与保障</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第二十三条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国家机关、企业事业单位、社会组织等应当结合自身特点，制定单位内部文明行为促进措施，组织开展文明实</w:t>
      </w:r>
    </w:p>
    <w:p>
      <w:pPr>
        <w:pStyle w:val="Style18"/>
        <w:widowControl w:val="false"/>
        <w:spacing w:lineRule="exact" w:line="600" w:before="0" w:after="0"/>
        <w:jc w:val="both"/>
        <w:rPr>
          <w:rFonts w:ascii="仿宋_GB2312;仿宋" w:hAnsi="仿宋_GB2312;仿宋" w:eastAsia="仿宋_GB2312;仿宋" w:cs="黑体" w:hint="eastAsia"/>
          <w:b w:val="false"/>
          <w:bCs w:val="false"/>
          <w:sz w:val="31"/>
          <w:szCs w:val="31"/>
        </w:rPr>
      </w:pPr>
      <w:r>
        <w:rPr>
          <w:rFonts w:ascii="仿宋_GB2312;仿宋" w:hAnsi="仿宋_GB2312;仿宋" w:cs="微软雅黑" w:hint="eastAsia" w:eastAsia="仿宋_GB2312;仿宋"/>
          <w:b w:val="false"/>
          <w:bCs w:val="false"/>
          <w:kern w:val="2"/>
          <w:sz w:val="31"/>
          <w:szCs w:val="31"/>
        </w:rPr>
        <w:t>践活动，提升公民文明意识，促进文明行为习惯的养成。</w:t>
      </w:r>
      <w:r>
        <w:rPr>
          <w:rFonts w:ascii="仿宋_GB2312;仿宋" w:hAnsi="仿宋_GB2312;仿宋" w:cs="仿宋" w:hint="eastAsia" w:eastAsia="仿宋_GB2312;仿宋"/>
          <w:b w:val="false"/>
          <w:bCs w:val="false"/>
          <w:sz w:val="31"/>
          <w:szCs w:val="31"/>
        </w:rPr>
        <w:t>　</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第二十四条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市、旗县区精神文明建设委员会及其工作机构组织开展文明城市、文明村镇、文明社区、文明单位、文明家庭、文明校园等群众性精神文明创建活动，对表现突出、成效显著的按照有关规定予以表彰、奖励。</w:t>
      </w:r>
    </w:p>
    <w:p>
      <w:pPr>
        <w:pStyle w:val="Normal"/>
        <w:spacing w:lineRule="exact" w:line="600"/>
        <w:ind w:firstLineChars="200" w:startChars="0" w:start="0" w:endChars="0" w:end="0"/>
        <w:textAlignment w:val="center"/>
        <w:rPr>
          <w:rFonts w:ascii="仿宋_GB2312;仿宋" w:hAnsi="仿宋_GB2312;仿宋" w:eastAsia="仿宋_GB2312;仿宋" w:cs="微软雅黑" w:hint="eastAsia"/>
          <w:b w:val="false"/>
          <w:bCs w:val="false"/>
          <w:sz w:val="31"/>
          <w:szCs w:val="31"/>
        </w:rPr>
      </w:pPr>
      <w:r>
        <w:rPr>
          <w:rFonts w:ascii="黑体" w:hAnsi="黑体" w:cs="黑体" w:hint="eastAsia" w:eastAsia="黑体"/>
          <w:b w:val="false"/>
          <w:bCs w:val="false"/>
          <w:kern w:val="0"/>
          <w:sz w:val="31"/>
          <w:szCs w:val="31"/>
        </w:rPr>
        <w:t>第二十五条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sz w:val="31"/>
          <w:szCs w:val="31"/>
        </w:rPr>
        <w:t>市、旗县区人民政府以及有关部门应当完善政策、措施，鼓励实施见义勇为、参与慈善和志愿服务活动、无偿医疗捐献、关爱特殊群体等行为，并依照有关法律、法规规定对行为人予以表彰和奖励。</w:t>
      </w:r>
    </w:p>
    <w:p>
      <w:pPr>
        <w:pStyle w:val="Normal"/>
        <w:spacing w:lineRule="exact" w:line="600"/>
        <w:ind w:firstLineChars="200" w:startChars="0" w:start="0" w:endChars="0" w:end="0"/>
        <w:textAlignment w:val="center"/>
        <w:rPr>
          <w:rFonts w:ascii="仿宋_GB2312;仿宋" w:hAnsi="仿宋_GB2312;仿宋" w:eastAsia="仿宋_GB2312;仿宋" w:cs="微软雅黑" w:hint="eastAsia"/>
          <w:b w:val="false"/>
          <w:bCs w:val="false"/>
          <w:sz w:val="31"/>
          <w:szCs w:val="31"/>
        </w:rPr>
      </w:pPr>
      <w:r>
        <w:rPr>
          <w:rFonts w:ascii="仿宋_GB2312;仿宋" w:hAnsi="仿宋_GB2312;仿宋" w:cs="微软雅黑" w:hint="eastAsia" w:eastAsia="仿宋_GB2312;仿宋"/>
          <w:b w:val="false"/>
          <w:bCs w:val="false"/>
          <w:sz w:val="31"/>
          <w:szCs w:val="31"/>
        </w:rPr>
        <w:t>市、旗县区人民政府以及有关部门应当对文明行为促进作出贡献的先进个人予以表彰、奖励。</w:t>
      </w:r>
      <w:r>
        <w:rPr>
          <w:rFonts w:ascii="仿宋_GB2312;仿宋" w:hAnsi="仿宋_GB2312;仿宋" w:cs="仿宋" w:hint="eastAsia" w:eastAsia="仿宋_GB2312;仿宋"/>
          <w:b w:val="false"/>
          <w:bCs w:val="false"/>
          <w:sz w:val="31"/>
          <w:szCs w:val="31"/>
        </w:rPr>
        <w:t>　　</w:t>
      </w:r>
    </w:p>
    <w:p>
      <w:pPr>
        <w:pStyle w:val="Normal"/>
        <w:spacing w:lineRule="exact" w:line="600"/>
        <w:textAlignment w:val="center"/>
        <w:rPr>
          <w:rFonts w:ascii="仿宋_GB2312;仿宋" w:hAnsi="仿宋_GB2312;仿宋" w:eastAsia="仿宋_GB2312;仿宋" w:cs="微软雅黑" w:hint="eastAsia"/>
          <w:b w:val="false"/>
          <w:bCs w:val="false"/>
          <w:sz w:val="31"/>
          <w:szCs w:val="31"/>
        </w:rPr>
      </w:pPr>
      <w:r>
        <w:rPr>
          <w:rFonts w:ascii="仿宋_GB2312;仿宋" w:hAnsi="仿宋_GB2312;仿宋" w:cs="仿宋" w:hint="eastAsia" w:eastAsia="仿宋_GB2312;仿宋"/>
          <w:b w:val="false"/>
          <w:bCs w:val="false"/>
          <w:sz w:val="31"/>
          <w:szCs w:val="31"/>
        </w:rPr>
        <w:t>　　</w:t>
      </w:r>
      <w:r>
        <w:rPr>
          <w:rFonts w:ascii="黑体" w:hAnsi="黑体" w:cs="黑体" w:hint="eastAsia" w:eastAsia="黑体"/>
          <w:b w:val="false"/>
          <w:bCs w:val="false"/>
          <w:kern w:val="0"/>
          <w:sz w:val="31"/>
          <w:szCs w:val="31"/>
        </w:rPr>
        <w:t>第二十六条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sz w:val="31"/>
          <w:szCs w:val="31"/>
        </w:rPr>
        <w:t>市、旗县区人民政府及有关部门应当科学规划，合理布局，建设和完善无障碍设施、过街天桥、非机动车停放区等便民利民的市政公用设施。</w:t>
      </w:r>
    </w:p>
    <w:p>
      <w:pPr>
        <w:pStyle w:val="Normal"/>
        <w:spacing w:lineRule="exact" w:line="600"/>
        <w:textAlignment w:val="center"/>
        <w:rPr>
          <w:rFonts w:ascii="仿宋_GB2312;仿宋" w:hAnsi="仿宋_GB2312;仿宋" w:eastAsia="仿宋_GB2312;仿宋" w:cs="微软雅黑" w:hint="eastAsia"/>
          <w:b w:val="false"/>
          <w:bCs w:val="false"/>
          <w:spacing w:val="-6"/>
          <w:sz w:val="31"/>
          <w:szCs w:val="31"/>
        </w:rPr>
      </w:pPr>
      <w:r>
        <w:rPr>
          <w:rFonts w:ascii="仿宋_GB2312;仿宋" w:hAnsi="仿宋_GB2312;仿宋" w:cs="仿宋" w:hint="eastAsia" w:eastAsia="仿宋_GB2312;仿宋"/>
          <w:b w:val="false"/>
          <w:bCs w:val="false"/>
          <w:sz w:val="31"/>
          <w:szCs w:val="31"/>
        </w:rPr>
        <w:t>　　</w:t>
      </w:r>
      <w:r>
        <w:rPr>
          <w:rFonts w:ascii="黑体" w:hAnsi="黑体" w:cs="黑体" w:hint="eastAsia" w:eastAsia="黑体"/>
          <w:b w:val="false"/>
          <w:bCs w:val="false"/>
          <w:kern w:val="0"/>
          <w:sz w:val="31"/>
          <w:szCs w:val="31"/>
        </w:rPr>
        <w:t>第二十七条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sz w:val="31"/>
          <w:szCs w:val="31"/>
        </w:rPr>
        <w:t>承担行政执法职责的部门应当开展文明行为促</w:t>
      </w:r>
      <w:r>
        <w:rPr>
          <w:rFonts w:ascii="仿宋_GB2312;仿宋" w:hAnsi="仿宋_GB2312;仿宋" w:cs="微软雅黑" w:hint="eastAsia" w:eastAsia="仿宋_GB2312;仿宋"/>
          <w:b w:val="false"/>
          <w:bCs w:val="false"/>
          <w:spacing w:val="-6"/>
          <w:sz w:val="31"/>
          <w:szCs w:val="31"/>
        </w:rPr>
        <w:t>进法律法规的普法宣传教育，制止不文明行为，依法查处违法行为。</w:t>
      </w:r>
    </w:p>
    <w:p>
      <w:pPr>
        <w:pStyle w:val="Normal"/>
        <w:spacing w:lineRule="exact" w:line="600"/>
        <w:ind w:firstLineChars="200" w:startChars="0" w:start="0" w:endChars="0" w:end="0"/>
        <w:textAlignment w:val="center"/>
        <w:rPr>
          <w:rFonts w:ascii="仿宋_GB2312;仿宋" w:hAnsi="仿宋_GB2312;仿宋" w:eastAsia="仿宋_GB2312;仿宋" w:cs="微软雅黑" w:hint="eastAsia"/>
          <w:b w:val="false"/>
          <w:bCs w:val="false"/>
          <w:sz w:val="31"/>
          <w:szCs w:val="31"/>
        </w:rPr>
      </w:pPr>
      <w:r>
        <w:rPr>
          <w:rFonts w:ascii="黑体" w:hAnsi="黑体" w:cs="黑体" w:hint="eastAsia" w:eastAsia="黑体"/>
          <w:b w:val="false"/>
          <w:bCs w:val="false"/>
          <w:kern w:val="0"/>
          <w:sz w:val="31"/>
          <w:szCs w:val="31"/>
        </w:rPr>
        <w:t>第二十八条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sz w:val="31"/>
          <w:szCs w:val="31"/>
        </w:rPr>
        <w:t>教育行政管理部门、各级各类学校和其他教育机构应当加强文明行为的宣传教育，组织开展学校与家庭、社会的文明共建活动。</w:t>
      </w:r>
    </w:p>
    <w:p>
      <w:pPr>
        <w:pStyle w:val="Normal"/>
        <w:spacing w:lineRule="exact" w:line="600"/>
        <w:ind w:firstLineChars="200" w:startChars="0" w:start="0" w:endChars="0" w:end="0"/>
        <w:textAlignment w:val="center"/>
        <w:rPr>
          <w:rFonts w:ascii="仿宋_GB2312;仿宋" w:hAnsi="仿宋_GB2312;仿宋" w:eastAsia="仿宋_GB2312;仿宋" w:cs="微软雅黑" w:hint="eastAsia"/>
          <w:b w:val="false"/>
          <w:bCs w:val="false"/>
          <w:spacing w:val="-6"/>
          <w:sz w:val="31"/>
          <w:szCs w:val="31"/>
        </w:rPr>
      </w:pPr>
      <w:r>
        <w:rPr>
          <w:rFonts w:ascii="黑体" w:hAnsi="黑体" w:cs="黑体" w:hint="eastAsia" w:eastAsia="黑体"/>
          <w:b w:val="false"/>
          <w:bCs w:val="false"/>
          <w:kern w:val="0"/>
          <w:sz w:val="31"/>
          <w:szCs w:val="31"/>
        </w:rPr>
        <w:t>第二十九条　</w:t>
      </w:r>
      <w:r>
        <w:rPr>
          <w:rFonts w:ascii="仿宋_GB2312;仿宋" w:hAnsi="仿宋_GB2312;仿宋" w:cs="微软雅黑" w:hint="eastAsia" w:eastAsia="仿宋_GB2312;仿宋"/>
          <w:b w:val="false"/>
          <w:bCs w:val="false"/>
          <w:spacing w:val="-6"/>
          <w:sz w:val="31"/>
          <w:szCs w:val="31"/>
        </w:rPr>
        <w:t>文化行政管理部门应当引导公共文化活动，倡导文明行为，指导各类文化单位和组织进行文明行为宣传普及活动。</w:t>
      </w:r>
    </w:p>
    <w:p>
      <w:pPr>
        <w:pStyle w:val="Normal"/>
        <w:spacing w:lineRule="exact" w:line="600"/>
        <w:ind w:firstLine="640" w:end="0"/>
        <w:textAlignment w:val="center"/>
        <w:rPr>
          <w:rFonts w:ascii="仿宋_GB2312;仿宋" w:hAnsi="仿宋_GB2312;仿宋" w:eastAsia="仿宋_GB2312;仿宋" w:cs="微软雅黑" w:hint="eastAsia"/>
          <w:b w:val="false"/>
          <w:bCs w:val="false"/>
          <w:sz w:val="31"/>
          <w:szCs w:val="31"/>
        </w:rPr>
      </w:pPr>
      <w:r>
        <w:rPr>
          <w:rFonts w:ascii="黑体" w:hAnsi="黑体" w:cs="黑体" w:hint="eastAsia" w:eastAsia="黑体"/>
          <w:b w:val="false"/>
          <w:bCs w:val="false"/>
          <w:kern w:val="0"/>
          <w:sz w:val="31"/>
          <w:szCs w:val="31"/>
        </w:rPr>
        <w:t>第三十条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sz w:val="31"/>
          <w:szCs w:val="31"/>
        </w:rPr>
        <w:t>工会、共青团、妇联等群团组织应当组织开展具有群体特色的文明行为促进活动。</w:t>
      </w:r>
    </w:p>
    <w:p>
      <w:pPr>
        <w:pStyle w:val="Normal"/>
        <w:spacing w:lineRule="exact" w:line="600"/>
        <w:ind w:firstLineChars="200" w:startChars="0" w:start="0" w:endChars="0" w:end="0"/>
        <w:textAlignment w:val="center"/>
        <w:rPr>
          <w:rFonts w:ascii="仿宋_GB2312;仿宋" w:hAnsi="仿宋_GB2312;仿宋" w:eastAsia="仿宋_GB2312;仿宋" w:cs="微软雅黑" w:hint="eastAsia"/>
          <w:b w:val="false"/>
          <w:bCs w:val="false"/>
          <w:sz w:val="31"/>
          <w:szCs w:val="31"/>
        </w:rPr>
      </w:pPr>
      <w:r>
        <w:rPr>
          <w:rFonts w:ascii="黑体" w:hAnsi="黑体" w:cs="黑体" w:hint="eastAsia" w:eastAsia="黑体"/>
          <w:b w:val="false"/>
          <w:bCs w:val="false"/>
          <w:kern w:val="0"/>
          <w:sz w:val="31"/>
          <w:szCs w:val="31"/>
        </w:rPr>
        <w:t>第三十一条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sz w:val="31"/>
          <w:szCs w:val="31"/>
        </w:rPr>
        <w:t>文化、旅游、银行、邮政、通信、医疗卫生、公共交通等窗口服务行业应当制定职业道德规范和优质服务标准，树立窗口服务文明形象。</w:t>
      </w:r>
    </w:p>
    <w:p>
      <w:pPr>
        <w:pStyle w:val="Normal"/>
        <w:spacing w:lineRule="exact" w:line="600"/>
        <w:ind w:firstLineChars="200" w:startChars="0" w:start="0" w:endChars="0" w:end="0"/>
        <w:textAlignment w:val="center"/>
        <w:rPr>
          <w:rFonts w:ascii="仿宋_GB2312;仿宋" w:hAnsi="仿宋_GB2312;仿宋" w:eastAsia="仿宋_GB2312;仿宋" w:cs="微软雅黑" w:hint="eastAsia"/>
          <w:b w:val="false"/>
          <w:bCs w:val="false"/>
          <w:sz w:val="31"/>
          <w:szCs w:val="31"/>
        </w:rPr>
      </w:pPr>
      <w:r>
        <w:rPr>
          <w:rFonts w:ascii="黑体" w:hAnsi="黑体" w:cs="黑体" w:hint="eastAsia" w:eastAsia="黑体"/>
          <w:b w:val="false"/>
          <w:bCs w:val="false"/>
          <w:kern w:val="0"/>
          <w:sz w:val="31"/>
          <w:szCs w:val="31"/>
        </w:rPr>
        <w:t>第三十二条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sz w:val="31"/>
          <w:szCs w:val="31"/>
        </w:rPr>
        <w:t>报纸、广播、电视、网络等公共媒体应当传播文明行为典型事例，刊播公益广告，曝光不文明行为。鼓励自媒体刊发、传播积极向上的文明用语、视频等宣传品。</w:t>
      </w:r>
    </w:p>
    <w:p>
      <w:pPr>
        <w:pStyle w:val="Style18"/>
        <w:widowControl w:val="false"/>
        <w:snapToGrid w:val="false"/>
        <w:spacing w:lineRule="exact" w:line="600" w:before="0" w:after="0"/>
        <w:ind w:firstLine="640" w:end="0"/>
        <w:jc w:val="both"/>
        <w:rPr>
          <w:rFonts w:ascii="仿宋_GB2312;仿宋" w:hAnsi="仿宋_GB2312;仿宋" w:eastAsia="仿宋_GB2312;仿宋" w:cs="微软雅黑" w:hint="eastAsia"/>
          <w:b w:val="false"/>
          <w:bCs w:val="false"/>
          <w:kern w:val="2"/>
          <w:sz w:val="31"/>
          <w:szCs w:val="31"/>
        </w:rPr>
      </w:pPr>
      <w:r>
        <w:rPr>
          <w:rFonts w:ascii="黑体" w:hAnsi="黑体" w:cs="黑体" w:hint="eastAsia" w:eastAsia="黑体"/>
          <w:b w:val="false"/>
          <w:bCs w:val="false"/>
          <w:sz w:val="31"/>
          <w:szCs w:val="31"/>
        </w:rPr>
        <w:t>第三十三条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任何单位和个人有权对文明行为促进工作提出意见和建议，对不文明行为进行劝阻、举报，对相关部门、单位不履行工作职责的情况予以投诉、反映。</w:t>
      </w:r>
    </w:p>
    <w:p>
      <w:pPr>
        <w:pStyle w:val="Style18"/>
        <w:widowControl w:val="false"/>
        <w:snapToGrid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全市应当设立统一的投诉举报平台，公开投诉举报方式，</w:t>
      </w:r>
      <w:r>
        <w:rPr>
          <w:rFonts w:ascii="仿宋_GB2312;仿宋" w:hAnsi="仿宋_GB2312;仿宋" w:cs="微软雅黑" w:hint="eastAsia" w:eastAsia="仿宋_GB2312;仿宋"/>
          <w:b w:val="false"/>
          <w:bCs w:val="false"/>
          <w:sz w:val="31"/>
          <w:szCs w:val="31"/>
        </w:rPr>
        <w:t>及时处理投诉、举报，</w:t>
      </w:r>
      <w:r>
        <w:rPr>
          <w:rFonts w:ascii="仿宋_GB2312;仿宋" w:hAnsi="仿宋_GB2312;仿宋" w:cs="微软雅黑" w:hint="eastAsia" w:eastAsia="仿宋_GB2312;仿宋"/>
          <w:b w:val="false"/>
          <w:bCs w:val="false"/>
          <w:kern w:val="2"/>
          <w:sz w:val="31"/>
          <w:szCs w:val="31"/>
        </w:rPr>
        <w:t>并将处理结果向投诉人、举报人反馈。</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仿宋" w:hint="eastAsia"/>
          <w:b w:val="false"/>
          <w:bCs w:val="false"/>
          <w:sz w:val="31"/>
          <w:szCs w:val="31"/>
        </w:rPr>
      </w:pPr>
      <w:r>
        <w:rPr>
          <w:rFonts w:ascii="黑体" w:hAnsi="黑体" w:cs="黑体" w:hint="eastAsia" w:eastAsia="黑体"/>
          <w:b w:val="false"/>
          <w:bCs w:val="false"/>
          <w:sz w:val="31"/>
          <w:szCs w:val="31"/>
        </w:rPr>
        <w:t>第三十四条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kern w:val="2"/>
          <w:sz w:val="31"/>
          <w:szCs w:val="31"/>
        </w:rPr>
        <w:t>市人民政府应当建立文明行为信用激励机制，建立文明行为信用积分制度，将公民的文明行为信用积分纳入统一的社会信用体系，对公民文明行为给予激励。</w:t>
      </w:r>
    </w:p>
    <w:p>
      <w:pPr>
        <w:pStyle w:val="Style18"/>
        <w:widowControl w:val="false"/>
        <w:spacing w:lineRule="exact" w:line="600" w:before="0" w:after="0"/>
        <w:ind w:firstLineChars="200" w:startChars="0" w:start="0" w:endChars="0" w:end="0"/>
        <w:jc w:val="both"/>
        <w:rPr>
          <w:rFonts w:ascii="仿宋_GB2312;仿宋" w:hAnsi="仿宋_GB2312;仿宋" w:eastAsia="仿宋_GB2312;仿宋" w:cs="微软雅黑" w:hint="eastAsia"/>
          <w:b w:val="false"/>
          <w:bCs w:val="false"/>
          <w:kern w:val="2"/>
          <w:sz w:val="31"/>
          <w:szCs w:val="31"/>
        </w:rPr>
      </w:pPr>
      <w:r>
        <w:rPr>
          <w:rFonts w:ascii="仿宋_GB2312;仿宋" w:hAnsi="仿宋_GB2312;仿宋" w:cs="微软雅黑" w:hint="eastAsia" w:eastAsia="仿宋_GB2312;仿宋"/>
          <w:b w:val="false"/>
          <w:bCs w:val="false"/>
          <w:kern w:val="2"/>
          <w:sz w:val="31"/>
          <w:szCs w:val="31"/>
        </w:rPr>
        <w:t>居民委员会、村民委员会、业主委员会等组织应当通过民主方式制定居民、村民公约和业主公约，引导和鼓励居民、村民和业主积极参与文明行为促进工作。</w:t>
      </w:r>
    </w:p>
    <w:p>
      <w:pPr>
        <w:pStyle w:val="Normal"/>
        <w:spacing w:lineRule="exact" w:line="600"/>
        <w:ind w:firstLineChars="200" w:startChars="0" w:start="0" w:endChars="0" w:end="0"/>
        <w:rPr>
          <w:rFonts w:ascii="仿宋_GB2312;仿宋" w:hAnsi="仿宋_GB2312;仿宋" w:eastAsia="仿宋_GB2312;仿宋" w:cs="微软雅黑" w:hint="eastAsia"/>
          <w:b w:val="false"/>
          <w:bCs w:val="false"/>
          <w:sz w:val="31"/>
          <w:szCs w:val="31"/>
        </w:rPr>
      </w:pPr>
      <w:r>
        <w:rPr>
          <w:rFonts w:ascii="黑体" w:hAnsi="黑体" w:cs="黑体" w:hint="eastAsia" w:eastAsia="黑体"/>
          <w:b w:val="false"/>
          <w:bCs w:val="false"/>
          <w:kern w:val="0"/>
          <w:sz w:val="31"/>
          <w:szCs w:val="31"/>
        </w:rPr>
        <w:t>第三十五条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sz w:val="31"/>
          <w:szCs w:val="31"/>
        </w:rPr>
        <w:t>违反本条例规定，国家机关及其工作人员在文明行为促进工作中滥用职权、徇私舞弊、玩忽职守或者有其他不履行职责行为的，由其上级主管部门、监察机关或者所在单位责令改正、通报批评；情节严重的，对直接负责的主管人员和其他直接责任人员依法给予处分。</w:t>
      </w:r>
    </w:p>
    <w:p>
      <w:pPr>
        <w:pStyle w:val="Style18"/>
        <w:widowControl w:val="false"/>
        <w:spacing w:lineRule="exact" w:line="600" w:before="312" w:after="312"/>
        <w:jc w:val="center"/>
        <w:rPr>
          <w:rFonts w:ascii="黑体" w:hAnsi="黑体" w:eastAsia="黑体" w:cs="黑体" w:hint="eastAsia"/>
          <w:b w:val="false"/>
          <w:bCs w:val="false"/>
          <w:sz w:val="31"/>
          <w:szCs w:val="31"/>
        </w:rPr>
      </w:pPr>
      <w:r>
        <w:rPr>
          <w:rFonts w:ascii="黑体" w:hAnsi="黑体" w:cs="黑体" w:hint="eastAsia" w:eastAsia="黑体"/>
          <w:b w:val="false"/>
          <w:bCs w:val="false"/>
          <w:sz w:val="31"/>
          <w:szCs w:val="31"/>
        </w:rPr>
        <w:t>第五章　附　则</w:t>
      </w:r>
    </w:p>
    <w:p>
      <w:pPr>
        <w:pStyle w:val="Normal"/>
        <w:spacing w:lineRule="exact" w:line="600"/>
        <w:ind w:firstLineChars="200" w:startChars="0" w:start="0" w:endChars="0" w:end="0"/>
        <w:rPr>
          <w:rFonts w:ascii="仿宋_GB2312;仿宋" w:hAnsi="仿宋_GB2312;仿宋" w:eastAsia="仿宋_GB2312;仿宋" w:cs="微软雅黑" w:hint="eastAsia"/>
          <w:b w:val="false"/>
          <w:bCs w:val="false"/>
          <w:sz w:val="31"/>
          <w:szCs w:val="31"/>
        </w:rPr>
      </w:pPr>
      <w:r>
        <w:rPr>
          <w:rFonts w:ascii="黑体" w:hAnsi="黑体" w:cs="黑体" w:hint="eastAsia" w:eastAsia="黑体"/>
          <w:b w:val="false"/>
          <w:bCs w:val="false"/>
          <w:sz w:val="31"/>
          <w:szCs w:val="31"/>
        </w:rPr>
        <w:t>第三十六条</w:t>
      </w:r>
      <w:r>
        <w:rPr>
          <w:rFonts w:ascii="仿宋_GB2312;仿宋" w:hAnsi="仿宋_GB2312;仿宋" w:cs="仿宋" w:hint="eastAsia" w:eastAsia="仿宋_GB2312;仿宋"/>
          <w:b w:val="false"/>
          <w:bCs w:val="false"/>
          <w:sz w:val="31"/>
          <w:szCs w:val="31"/>
        </w:rPr>
        <w:t>　</w:t>
      </w:r>
      <w:r>
        <w:rPr>
          <w:rFonts w:ascii="仿宋_GB2312;仿宋" w:hAnsi="仿宋_GB2312;仿宋" w:cs="微软雅黑" w:hint="eastAsia" w:eastAsia="仿宋_GB2312;仿宋"/>
          <w:b w:val="false"/>
          <w:bCs w:val="false"/>
          <w:sz w:val="31"/>
          <w:szCs w:val="31"/>
        </w:rPr>
        <w:t>本条例自</w:t>
      </w:r>
      <w:r>
        <w:rPr>
          <w:rFonts w:eastAsia="仿宋_GB2312;仿宋" w:cs="微软雅黑" w:hint="eastAsia" w:ascii="仿宋_GB2312;仿宋" w:hAnsi="仿宋_GB2312;仿宋"/>
          <w:b w:val="false"/>
          <w:bCs w:val="false"/>
          <w:sz w:val="31"/>
          <w:szCs w:val="31"/>
        </w:rPr>
        <w:t>2021</w:t>
      </w:r>
      <w:r>
        <w:rPr>
          <w:rFonts w:ascii="仿宋_GB2312;仿宋" w:hAnsi="仿宋_GB2312;仿宋" w:cs="微软雅黑" w:hint="eastAsia" w:eastAsia="仿宋_GB2312;仿宋"/>
          <w:b w:val="false"/>
          <w:bCs w:val="false"/>
          <w:sz w:val="31"/>
          <w:szCs w:val="31"/>
        </w:rPr>
        <w:t>年</w:t>
      </w:r>
      <w:r>
        <w:rPr>
          <w:rFonts w:eastAsia="仿宋_GB2312;仿宋" w:cs="微软雅黑" w:hint="eastAsia" w:ascii="仿宋_GB2312;仿宋" w:hAnsi="仿宋_GB2312;仿宋"/>
          <w:b w:val="false"/>
          <w:bCs w:val="false"/>
          <w:sz w:val="31"/>
          <w:szCs w:val="31"/>
        </w:rPr>
        <w:t>3</w:t>
      </w:r>
      <w:r>
        <w:rPr>
          <w:rFonts w:ascii="仿宋_GB2312;仿宋" w:hAnsi="仿宋_GB2312;仿宋" w:cs="微软雅黑" w:hint="eastAsia" w:eastAsia="仿宋_GB2312;仿宋"/>
          <w:b w:val="false"/>
          <w:bCs w:val="false"/>
          <w:sz w:val="31"/>
          <w:szCs w:val="31"/>
        </w:rPr>
        <w:t>月</w:t>
      </w:r>
      <w:r>
        <w:rPr>
          <w:rFonts w:eastAsia="仿宋_GB2312;仿宋" w:cs="微软雅黑" w:hint="eastAsia" w:ascii="仿宋_GB2312;仿宋" w:hAnsi="仿宋_GB2312;仿宋"/>
          <w:b w:val="false"/>
          <w:bCs w:val="false"/>
          <w:sz w:val="31"/>
          <w:szCs w:val="31"/>
        </w:rPr>
        <w:t>1</w:t>
      </w:r>
      <w:r>
        <w:rPr>
          <w:rFonts w:ascii="仿宋_GB2312;仿宋" w:hAnsi="仿宋_GB2312;仿宋" w:cs="微软雅黑" w:hint="eastAsia" w:eastAsia="仿宋_GB2312;仿宋"/>
          <w:b w:val="false"/>
          <w:bCs w:val="false"/>
          <w:sz w:val="31"/>
          <w:szCs w:val="31"/>
        </w:rPr>
        <w:t>日起施行。</w:t>
      </w:r>
    </w:p>
    <w:p>
      <w:pPr>
        <w:pStyle w:val="Normal"/>
        <w:spacing w:lineRule="exact" w:line="600"/>
        <w:ind w:firstLineChars="200" w:startChars="0" w:start="0" w:endChars="0" w:end="0"/>
        <w:rPr>
          <w:rFonts w:ascii="仿宋_GB2312;仿宋" w:hAnsi="仿宋_GB2312;仿宋" w:eastAsia="仿宋_GB2312;仿宋" w:cs="微软雅黑" w:hint="eastAsia"/>
          <w:b w:val="false"/>
          <w:bCs w:val="false"/>
          <w:sz w:val="31"/>
          <w:szCs w:val="31"/>
        </w:rPr>
      </w:pPr>
      <w:r>
        <w:rPr>
          <w:rFonts w:eastAsia="仿宋_GB2312;仿宋" w:cs="微软雅黑" w:hint="eastAsia" w:ascii="仿宋_GB2312;仿宋" w:hAnsi="仿宋_GB2312;仿宋"/>
          <w:b w:val="false"/>
          <w:bCs w:val="false"/>
          <w:sz w:val="31"/>
          <w:szCs w:val="31"/>
        </w:rPr>
      </w:r>
    </w:p>
    <w:p>
      <w:pPr>
        <w:pStyle w:val="Normal"/>
        <w:snapToGrid w:val="false"/>
        <w:spacing w:lineRule="exact" w:line="600"/>
        <w:rPr>
          <w:rFonts w:ascii="仿宋_GB2312;仿宋" w:hAnsi="仿宋_GB2312;仿宋" w:eastAsia="仿宋_GB2312;仿宋" w:cs="仿宋_GB2312;仿宋" w:hint="eastAsia"/>
          <w:b w:val="false"/>
          <w:bCs w:val="false"/>
          <w:color w:val="000000"/>
          <w:sz w:val="31"/>
          <w:szCs w:val="31"/>
        </w:rPr>
      </w:pPr>
      <w:r>
        <w:rPr>
          <w:rFonts w:eastAsia="仿宋_GB2312;仿宋" w:cs="仿宋_GB2312;仿宋" w:hint="eastAsia" w:ascii="仿宋_GB2312;仿宋" w:hAnsi="仿宋_GB2312;仿宋"/>
          <w:b w:val="false"/>
          <w:bCs w:val="false"/>
          <w:color w:val="000000"/>
          <w:sz w:val="31"/>
          <w:szCs w:val="31"/>
        </w:rPr>
      </w:r>
    </w:p>
    <w:p>
      <w:pPr>
        <w:pStyle w:val="Normal"/>
        <w:snapToGrid w:val="false"/>
        <w:spacing w:lineRule="exact" w:line="600"/>
        <w:rPr>
          <w:rFonts w:ascii="仿宋_GB2312;仿宋" w:hAnsi="仿宋_GB2312;仿宋" w:eastAsia="仿宋_GB2312;仿宋" w:cs="仿宋_GB2312;仿宋" w:hint="eastAsia"/>
          <w:b w:val="false"/>
          <w:bCs w:val="false"/>
          <w:color w:val="000000"/>
          <w:sz w:val="31"/>
          <w:szCs w:val="31"/>
        </w:rPr>
      </w:pPr>
      <w:r>
        <w:rPr>
          <w:rFonts w:eastAsia="仿宋_GB2312;仿宋" w:cs="仿宋_GB2312;仿宋" w:hint="eastAsia" w:ascii="仿宋_GB2312;仿宋" w:hAnsi="仿宋_GB2312;仿宋"/>
          <w:b w:val="false"/>
          <w:bCs w:val="false"/>
          <w:color w:val="000000"/>
          <w:sz w:val="31"/>
          <w:szCs w:val="31"/>
        </w:rPr>
      </w:r>
    </w:p>
    <w:p>
      <w:pPr>
        <w:pStyle w:val="Normal"/>
        <w:snapToGrid w:val="false"/>
        <w:spacing w:lineRule="exact" w:line="600"/>
        <w:rPr>
          <w:rFonts w:ascii="仿宋_GB2312;仿宋" w:hAnsi="仿宋_GB2312;仿宋" w:eastAsia="仿宋_GB2312;仿宋" w:cs="仿宋_GB2312;仿宋" w:hint="eastAsia"/>
          <w:b w:val="false"/>
          <w:bCs w:val="false"/>
          <w:color w:val="000000"/>
          <w:sz w:val="31"/>
          <w:szCs w:val="31"/>
        </w:rPr>
      </w:pPr>
      <w:r>
        <w:rPr>
          <w:rFonts w:eastAsia="仿宋_GB2312;仿宋" w:cs="仿宋_GB2312;仿宋" w:hint="eastAsia" w:ascii="仿宋_GB2312;仿宋" w:hAnsi="仿宋_GB2312;仿宋"/>
          <w:b w:val="false"/>
          <w:bCs w:val="false"/>
          <w:color w:val="000000"/>
          <w:sz w:val="31"/>
          <w:szCs w:val="31"/>
        </w:rPr>
      </w:r>
    </w:p>
    <w:p>
      <w:pPr>
        <w:pStyle w:val="Normal"/>
        <w:snapToGrid w:val="false"/>
        <w:spacing w:lineRule="exact" w:line="600"/>
        <w:rPr>
          <w:rFonts w:ascii="仿宋_GB2312;仿宋" w:hAnsi="仿宋_GB2312;仿宋" w:eastAsia="仿宋_GB2312;仿宋" w:cs="仿宋_GB2312;仿宋" w:hint="eastAsia"/>
          <w:b w:val="false"/>
          <w:bCs w:val="false"/>
          <w:color w:val="000000"/>
          <w:sz w:val="31"/>
          <w:szCs w:val="31"/>
        </w:rPr>
      </w:pPr>
      <w:r>
        <w:rPr>
          <w:rFonts w:eastAsia="仿宋_GB2312;仿宋" w:cs="仿宋_GB2312;仿宋" w:hint="eastAsia" w:ascii="仿宋_GB2312;仿宋" w:hAnsi="仿宋_GB2312;仿宋"/>
          <w:b w:val="false"/>
          <w:bCs w:val="false"/>
          <w:color w:val="000000"/>
          <w:sz w:val="31"/>
          <w:szCs w:val="31"/>
        </w:rPr>
      </w:r>
    </w:p>
    <w:p>
      <w:pPr>
        <w:pStyle w:val="Normal"/>
        <w:snapToGrid w:val="false"/>
        <w:spacing w:lineRule="exact" w:line="600"/>
        <w:rPr>
          <w:rFonts w:ascii="仿宋_GB2312;仿宋" w:hAnsi="仿宋_GB2312;仿宋" w:eastAsia="仿宋_GB2312;仿宋" w:cs="仿宋_GB2312;仿宋" w:hint="eastAsia"/>
          <w:b w:val="false"/>
          <w:bCs w:val="false"/>
          <w:color w:val="000000"/>
          <w:sz w:val="31"/>
          <w:szCs w:val="31"/>
        </w:rPr>
      </w:pPr>
      <w:r>
        <w:rPr>
          <w:rFonts w:eastAsia="仿宋_GB2312;仿宋" w:cs="仿宋_GB2312;仿宋" w:hint="eastAsia" w:ascii="仿宋_GB2312;仿宋" w:hAnsi="仿宋_GB2312;仿宋"/>
          <w:b w:val="false"/>
          <w:bCs w:val="false"/>
          <w:color w:val="000000"/>
          <w:sz w:val="31"/>
          <w:szCs w:val="31"/>
        </w:rPr>
      </w:r>
    </w:p>
    <w:p>
      <w:pPr>
        <w:pStyle w:val="Normal"/>
        <w:snapToGrid w:val="false"/>
        <w:spacing w:lineRule="exact" w:line="600"/>
        <w:rPr>
          <w:rFonts w:ascii="仿宋_GB2312;仿宋" w:hAnsi="仿宋_GB2312;仿宋" w:eastAsia="仿宋_GB2312;仿宋" w:cs="仿宋_GB2312;仿宋" w:hint="eastAsia"/>
          <w:b w:val="false"/>
          <w:bCs w:val="false"/>
          <w:color w:val="000000"/>
          <w:sz w:val="31"/>
          <w:szCs w:val="31"/>
        </w:rPr>
      </w:pPr>
      <w:r>
        <w:rPr>
          <w:rFonts w:eastAsia="仿宋_GB2312;仿宋" w:cs="仿宋_GB2312;仿宋" w:hint="eastAsia" w:ascii="仿宋_GB2312;仿宋" w:hAnsi="仿宋_GB2312;仿宋"/>
          <w:b w:val="false"/>
          <w:bCs w:val="false"/>
          <w:color w:val="000000"/>
          <w:sz w:val="31"/>
          <w:szCs w:val="31"/>
        </w:rPr>
      </w:r>
    </w:p>
    <w:p>
      <w:pPr>
        <w:pStyle w:val="Normal"/>
        <w:snapToGrid w:val="false"/>
        <w:spacing w:lineRule="exact" w:line="600"/>
        <w:rPr>
          <w:rFonts w:ascii="仿宋_GB2312;仿宋" w:hAnsi="仿宋_GB2312;仿宋" w:eastAsia="仿宋_GB2312;仿宋" w:cs="仿宋_GB2312;仿宋" w:hint="eastAsia"/>
          <w:b w:val="false"/>
          <w:bCs w:val="false"/>
          <w:color w:val="000000"/>
          <w:sz w:val="31"/>
          <w:szCs w:val="31"/>
        </w:rPr>
      </w:pPr>
      <w:r>
        <w:rPr>
          <w:rFonts w:eastAsia="仿宋_GB2312;仿宋" w:cs="仿宋_GB2312;仿宋" w:hint="eastAsia" w:ascii="仿宋_GB2312;仿宋" w:hAnsi="仿宋_GB2312;仿宋"/>
          <w:b w:val="false"/>
          <w:bCs w:val="false"/>
          <w:color w:val="000000"/>
          <w:sz w:val="31"/>
          <w:szCs w:val="31"/>
        </w:rPr>
      </w:r>
    </w:p>
    <w:p>
      <w:pPr>
        <w:pStyle w:val="Normal"/>
        <w:snapToGrid w:val="false"/>
        <w:spacing w:lineRule="exact" w:line="600"/>
        <w:rPr>
          <w:rFonts w:ascii="仿宋_GB2312;仿宋" w:hAnsi="仿宋_GB2312;仿宋" w:eastAsia="仿宋_GB2312;仿宋" w:cs="仿宋_GB2312;仿宋" w:hint="eastAsia"/>
          <w:b w:val="false"/>
          <w:bCs w:val="false"/>
          <w:color w:val="000000"/>
          <w:sz w:val="31"/>
          <w:szCs w:val="31"/>
        </w:rPr>
      </w:pPr>
      <w:r>
        <w:rPr>
          <w:rFonts w:eastAsia="仿宋_GB2312;仿宋" w:cs="仿宋_GB2312;仿宋" w:hint="eastAsia" w:ascii="仿宋_GB2312;仿宋" w:hAnsi="仿宋_GB2312;仿宋"/>
          <w:b w:val="false"/>
          <w:bCs w:val="false"/>
          <w:color w:val="000000"/>
          <w:sz w:val="31"/>
          <w:szCs w:val="31"/>
        </w:rPr>
      </w:r>
    </w:p>
    <w:p>
      <w:pPr>
        <w:pStyle w:val="Normal"/>
        <w:snapToGrid w:val="false"/>
        <w:spacing w:lineRule="exact" w:line="600"/>
        <w:rPr>
          <w:rFonts w:ascii="仿宋_GB2312;仿宋" w:hAnsi="仿宋_GB2312;仿宋" w:eastAsia="仿宋_GB2312;仿宋" w:cs="仿宋_GB2312;仿宋" w:hint="eastAsia"/>
          <w:b w:val="false"/>
          <w:bCs w:val="false"/>
          <w:color w:val="000000"/>
          <w:sz w:val="31"/>
          <w:szCs w:val="31"/>
        </w:rPr>
      </w:pPr>
      <w:r>
        <w:rPr>
          <w:rFonts w:eastAsia="仿宋_GB2312;仿宋" w:cs="仿宋_GB2312;仿宋" w:hint="eastAsia" w:ascii="仿宋_GB2312;仿宋" w:hAnsi="仿宋_GB2312;仿宋"/>
          <w:b w:val="false"/>
          <w:bCs w:val="false"/>
          <w:color w:val="000000"/>
          <w:sz w:val="31"/>
          <w:szCs w:val="31"/>
        </w:rPr>
      </w:r>
    </w:p>
    <w:p>
      <w:pPr>
        <w:pStyle w:val="Normal"/>
        <w:snapToGrid w:val="false"/>
        <w:spacing w:lineRule="exact" w:line="600"/>
        <w:rPr>
          <w:rFonts w:ascii="仿宋_GB2312;仿宋" w:hAnsi="仿宋_GB2312;仿宋" w:eastAsia="仿宋_GB2312;仿宋" w:cs="仿宋_GB2312;仿宋" w:hint="eastAsia"/>
          <w:b w:val="false"/>
          <w:bCs w:val="false"/>
          <w:color w:val="000000"/>
          <w:sz w:val="31"/>
          <w:szCs w:val="31"/>
        </w:rPr>
      </w:pPr>
      <w:r>
        <w:rPr>
          <w:rFonts w:eastAsia="仿宋_GB2312;仿宋" w:cs="仿宋_GB2312;仿宋" w:hint="eastAsia" w:ascii="仿宋_GB2312;仿宋" w:hAnsi="仿宋_GB2312;仿宋"/>
          <w:b w:val="false"/>
          <w:bCs w:val="false"/>
          <w:color w:val="000000"/>
          <w:sz w:val="31"/>
          <w:szCs w:val="31"/>
        </w:rPr>
      </w:r>
    </w:p>
    <w:p>
      <w:pPr>
        <w:pStyle w:val="Normal"/>
        <w:snapToGrid w:val="false"/>
        <w:spacing w:lineRule="exact" w:line="600"/>
        <w:rPr>
          <w:rFonts w:ascii="仿宋_GB2312;仿宋" w:hAnsi="仿宋_GB2312;仿宋" w:eastAsia="仿宋_GB2312;仿宋" w:cs="仿宋_GB2312;仿宋" w:hint="eastAsia"/>
          <w:b w:val="false"/>
          <w:bCs w:val="false"/>
          <w:color w:val="000000"/>
          <w:sz w:val="31"/>
          <w:szCs w:val="31"/>
        </w:rPr>
      </w:pPr>
      <w:r>
        <w:rPr>
          <w:rFonts w:eastAsia="仿宋_GB2312;仿宋" w:cs="仿宋_GB2312;仿宋" w:hint="eastAsia" w:ascii="仿宋_GB2312;仿宋" w:hAnsi="仿宋_GB2312;仿宋"/>
          <w:b w:val="false"/>
          <w:bCs w:val="false"/>
          <w:color w:val="000000"/>
          <w:sz w:val="31"/>
          <w:szCs w:val="31"/>
        </w:rPr>
      </w:r>
    </w:p>
    <w:p>
      <w:pPr>
        <w:pStyle w:val="Normal"/>
        <w:snapToGrid w:val="false"/>
        <w:spacing w:lineRule="exact" w:line="600"/>
        <w:rPr>
          <w:rFonts w:ascii="仿宋_GB2312;仿宋" w:hAnsi="仿宋_GB2312;仿宋" w:eastAsia="仿宋_GB2312;仿宋" w:cs="仿宋_GB2312;仿宋" w:hint="eastAsia"/>
          <w:b w:val="false"/>
          <w:bCs w:val="false"/>
          <w:color w:val="000000"/>
          <w:sz w:val="31"/>
          <w:szCs w:val="31"/>
        </w:rPr>
      </w:pPr>
      <w:r>
        <w:rPr>
          <w:rFonts w:eastAsia="仿宋_GB2312;仿宋" w:cs="仿宋_GB2312;仿宋" w:hint="eastAsia" w:ascii="仿宋_GB2312;仿宋" w:hAnsi="仿宋_GB2312;仿宋"/>
          <w:b w:val="false"/>
          <w:bCs w:val="false"/>
          <w:color w:val="000000"/>
          <w:sz w:val="31"/>
          <w:szCs w:val="31"/>
        </w:rPr>
      </w:r>
    </w:p>
    <w:p>
      <w:pPr>
        <w:pStyle w:val="Normal"/>
        <w:spacing w:before="62" w:after="0"/>
        <w:ind w:end="964"/>
        <w:rPr>
          <w:rFonts w:ascii="仿宋_GB2312;仿宋" w:hAnsi="仿宋_GB2312;仿宋" w:eastAsia="仿宋_GB2312;仿宋" w:hint="eastAsia"/>
          <w:b w:val="false"/>
          <w:bCs w:val="false"/>
          <w:color w:val="000000"/>
          <w:sz w:val="28"/>
          <w:szCs w:val="28"/>
        </w:rPr>
      </w:pPr>
      <w:r>
        <w:rPr>
          <w:rFonts w:eastAsia="仿宋_GB2312;仿宋" w:hint="eastAsia" w:ascii="仿宋_GB2312;仿宋" w:hAnsi="仿宋_GB2312;仿宋"/>
          <w:b w:val="false"/>
          <w:bCs w:val="false"/>
          <w:color w:val="000000"/>
          <w:sz w:val="28"/>
          <w:szCs w:val="28"/>
        </w:rPr>
        <w:t xml:space="preserve"> </w:t>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11</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11</w:t>
                    </w:r>
                    <w:r>
                      <w:rPr>
                        <w:rStyle w:val="PageNumber"/>
                        <w:rFonts w:cs="宋体" w:ascii="宋体" w:hAnsi="宋体"/>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nothing"/>
      <w:lvlText w:val="（%1）"/>
      <w:lvlJc w:val="start"/>
      <w:pPr>
        <w:tabs>
          <w:tab w:val="num" w:pos="0"/>
        </w:tabs>
        <w:ind w:start="0" w:firstLine="420"/>
      </w:pPr>
      <w:rPr>
        <w:rFonts w:hint="eastAsia"/>
      </w:rPr>
    </w:lvl>
  </w:abstractNum>
  <w:abstractNum w:abstractNumId="3">
    <w:lvl w:ilvl="0">
      <w:start w:val="5"/>
      <w:numFmt w:val="chineseCountingThousand"/>
      <w:suff w:val="nothing"/>
      <w:lvlText w:val="（%1）"/>
      <w:lvlJc w:val="start"/>
      <w:pPr>
        <w:tabs>
          <w:tab w:val="num" w:pos="0"/>
        </w:tabs>
        <w:ind w:start="0" w:firstLine="420"/>
      </w:pPr>
      <w:rPr>
        <w:rFonts w:hint="eastAsia"/>
      </w:rPr>
    </w:lvl>
  </w:abstractNum>
  <w:abstractNum w:abstractNumId="4">
    <w:lvl w:ilvl="0">
      <w:start w:val="10"/>
      <w:numFmt w:val="chineseCountingThousand"/>
      <w:suff w:val="nothing"/>
      <w:lvlText w:val="（%1）"/>
      <w:lvlJc w:val="start"/>
      <w:pPr>
        <w:tabs>
          <w:tab w:val="num" w:pos="0"/>
        </w:tabs>
        <w:ind w:start="0" w:firstLine="420"/>
      </w:pPr>
      <w:rPr>
        <w:rFonts w:hint="eastAsia"/>
      </w:rPr>
    </w:lvl>
  </w:abstractNum>
  <w:abstractNum w:abstractNumId="5">
    <w:lvl w:ilvl="0">
      <w:start w:val="3"/>
      <w:numFmt w:val="chineseCountingThousand"/>
      <w:suff w:val="nothing"/>
      <w:lvlText w:val="（%1）"/>
      <w:lvlJc w:val="start"/>
      <w:pPr>
        <w:tabs>
          <w:tab w:val="num" w:pos="0"/>
        </w:tabs>
        <w:ind w:start="0" w:firstLine="420"/>
      </w:pPr>
      <w:rPr>
        <w:rFonts w:hint="eastAsia"/>
      </w:rPr>
    </w:lvl>
  </w:abstractNum>
  <w:abstractNum w:abstractNumId="6">
    <w:lvl w:ilvl="0">
      <w:start w:val="7"/>
      <w:numFmt w:val="chineseCountingThousand"/>
      <w:suff w:val="nothing"/>
      <w:lvlText w:val="（%1）"/>
      <w:lvlJc w:val="start"/>
      <w:pPr>
        <w:tabs>
          <w:tab w:val="num" w:pos="0"/>
        </w:tabs>
        <w:ind w:start="0" w:firstLine="420"/>
      </w:pPr>
      <w:rPr>
        <w:rFonts w:hint="eastAsia"/>
      </w:rPr>
    </w:lvl>
  </w:abstractNum>
  <w:abstractNum w:abstractNumId="7">
    <w:lvl w:ilvl="0">
      <w:start w:val="1"/>
      <w:numFmt w:val="chineseCountingThousand"/>
      <w:suff w:val="nothing"/>
      <w:lvlText w:val="（%1）"/>
      <w:lvlJc w:val="start"/>
      <w:pPr>
        <w:tabs>
          <w:tab w:val="num" w:pos="0"/>
        </w:tabs>
        <w:ind w:start="0" w:firstLine="420"/>
      </w:pPr>
      <w:rPr>
        <w:rFonts w:hint="eastAsia"/>
      </w:rPr>
    </w:lvl>
  </w:abstractNum>
  <w:abstractNum w:abstractNumId="8">
    <w:lvl w:ilvl="0">
      <w:start w:val="3"/>
      <w:numFmt w:val="chineseCountingThousand"/>
      <w:suff w:val="nothing"/>
      <w:lvlText w:val="（%1）"/>
      <w:lvlJc w:val="start"/>
      <w:pPr>
        <w:tabs>
          <w:tab w:val="num" w:pos="0"/>
        </w:tabs>
        <w:ind w:start="0" w:firstLine="420"/>
      </w:pPr>
      <w:rPr>
        <w:rFonts w:hint="eastAsia"/>
      </w:rPr>
    </w:lvl>
  </w:abstractNum>
  <w:abstractNum w:abstractNumId="9">
    <w:lvl w:ilvl="0">
      <w:start w:val="3"/>
      <w:numFmt w:val="chineseCountingThousand"/>
      <w:suff w:val="nothing"/>
      <w:lvlText w:val="（%1）"/>
      <w:lvlJc w:val="start"/>
      <w:pPr>
        <w:tabs>
          <w:tab w:val="num" w:pos="0"/>
        </w:tabs>
        <w:ind w:start="0" w:firstLine="420"/>
      </w:pPr>
      <w:rPr>
        <w:rFonts w:hint="eastAsia"/>
      </w:rPr>
    </w:lvl>
  </w:abstractNum>
  <w:abstractNum w:abstractNumId="10">
    <w:lvl w:ilvl="0">
      <w:start w:val="3"/>
      <w:numFmt w:val="chineseCountingThousand"/>
      <w:suff w:val="nothing"/>
      <w:lvlText w:val="（%1）"/>
      <w:lvlJc w:val="start"/>
      <w:pPr>
        <w:tabs>
          <w:tab w:val="num" w:pos="0"/>
        </w:tabs>
        <w:ind w:start="0" w:firstLine="420"/>
      </w:pPr>
      <w:rPr>
        <w:rFonts w:hint="eastAsia"/>
      </w:rPr>
    </w:lvl>
  </w:abstractNum>
  <w:abstractNum w:abstractNumId="11">
    <w:lvl w:ilvl="0">
      <w:start w:val="9"/>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WW8Num8z0">
    <w:name w:val="WW8Num8z0"/>
    <w:qFormat/>
    <w:rPr>
      <w:rFonts w:hint="eastAsia"/>
    </w:rPr>
  </w:style>
  <w:style w:type="character" w:styleId="WW8Num9z0">
    <w:name w:val="WW8Num9z0"/>
    <w:qFormat/>
    <w:rPr>
      <w:rFonts w:hint="eastAsia"/>
    </w:rPr>
  </w:style>
  <w:style w:type="character" w:styleId="WW8Num10z0">
    <w:name w:val="WW8Num10z0"/>
    <w:qFormat/>
    <w:rPr>
      <w:rFonts w:hint="eastAsia"/>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
      <w:kern w:val="2"/>
      <w:sz w:val="21"/>
      <w:szCs w:val="24"/>
      <w:lang w:bidi="ar-SA"/>
    </w:rPr>
  </w:style>
  <w:style w:type="character" w:styleId="CharChar">
    <w:name w:val=" Char Char"/>
    <w:qFormat/>
    <w:rPr>
      <w:rFonts w:ascii="宋体" w:hAnsi="宋体" w:eastAsia="宋体" w:cs="Courier New"/>
      <w:kern w:val="2"/>
      <w:sz w:val="21"/>
      <w:szCs w:val="21"/>
      <w:lang w:bidi="ar-SA"/>
    </w:rPr>
  </w:style>
  <w:style w:type="character" w:styleId="Char">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2021-03-09T11:46:00Z</dcterms:created>
  <dc:creator>Lenovo User</dc:creator>
  <dc:description/>
  <dc:language>en-US</dc:language>
  <cp:lastModifiedBy>PC402</cp:lastModifiedBy>
  <cp:lastPrinted>2020-12-31T09:58:00Z</cp:lastPrinted>
  <dcterms:modified xsi:type="dcterms:W3CDTF">2021-11-04T14:10:59Z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07A1B95BFEFC4D32860C49714BA3852A</vt:lpwstr>
  </property>
  <property fmtid="{D5CDD505-2E9C-101B-9397-08002B2CF9AE}" pid="3" name="KSOProductBuildVer">
    <vt:lpwstr>2052-11.1.0.10938</vt:lpwstr>
  </property>
</Properties>
</file>