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es New Roman" w:hAnsi="宋体;es New Roman" w:cs="宋体;es New Roman"/>
          <w:b/>
          <w:bCs/>
        </w:rPr>
      </w:pPr>
      <w:r>
        <w:rPr>
          <w:rFonts w:cs="宋体;es New Roman" w:ascii="宋体;es New Roman" w:hAnsi="宋体;es New Roman"/>
          <w:b/>
          <w:bCs/>
        </w:rPr>
      </w:r>
    </w:p>
    <w:p>
      <w:pPr>
        <w:pStyle w:val="Normal"/>
        <w:spacing w:lineRule="exact" w:line="680"/>
        <w:jc w:val="center"/>
        <w:rPr>
          <w:rFonts w:ascii="方正小标宋简体" w:hAnsi="方正小标宋简体" w:eastAsia="方正小标宋简体" w:cs="方正小标宋简体"/>
          <w:bCs/>
          <w:sz w:val="44"/>
          <w:szCs w:val="44"/>
        </w:rPr>
      </w:pPr>
      <w:r>
        <w:rPr>
          <w:rFonts w:ascii="方正小标宋简体" w:hAnsi="方正小标宋简体" w:cs="方正小标宋简体" w:hint="eastAsia" w:eastAsia="方正小标宋简体"/>
          <w:bCs/>
          <w:sz w:val="44"/>
          <w:szCs w:val="44"/>
        </w:rPr>
        <w:t>安徽省人民代表大会常务委员会</w:t>
      </w:r>
    </w:p>
    <w:p>
      <w:pPr>
        <w:pStyle w:val="Normal"/>
        <w:spacing w:lineRule="exact" w:line="680"/>
        <w:jc w:val="center"/>
        <w:rPr>
          <w:rFonts w:ascii="方正小标宋简体" w:hAnsi="方正小标宋简体" w:eastAsia="方正小标宋简体" w:cs="方正小标宋简体"/>
          <w:bCs/>
          <w:sz w:val="44"/>
          <w:szCs w:val="44"/>
        </w:rPr>
      </w:pPr>
      <w:r>
        <w:rPr>
          <w:rFonts w:ascii="方正小标宋简体" w:hAnsi="方正小标宋简体" w:cs="方正小标宋简体" w:hint="eastAsia" w:eastAsia="方正小标宋简体"/>
          <w:bCs/>
          <w:sz w:val="44"/>
          <w:szCs w:val="44"/>
        </w:rPr>
        <w:t>公</w:t>
      </w:r>
      <w:r>
        <w:rPr>
          <w:rFonts w:ascii="方正小标宋简体" w:hAnsi="方正小标宋简体" w:cs="方正小标宋简体" w:eastAsia="方正小标宋简体"/>
          <w:bCs/>
          <w:sz w:val="44"/>
          <w:szCs w:val="44"/>
        </w:rPr>
        <w:t xml:space="preserve">      </w:t>
      </w:r>
      <w:r>
        <w:rPr>
          <w:rFonts w:ascii="方正小标宋简体" w:hAnsi="方正小标宋简体" w:cs="方正小标宋简体" w:hint="eastAsia" w:eastAsia="方正小标宋简体"/>
          <w:bCs/>
          <w:sz w:val="44"/>
          <w:szCs w:val="44"/>
        </w:rPr>
        <w:t>告</w:t>
      </w:r>
    </w:p>
    <w:p>
      <w:pPr>
        <w:pStyle w:val="Normal"/>
        <w:rPr>
          <w:rFonts w:ascii="仿宋_GB2312" w:hAnsi="仿宋_GB2312" w:eastAsia="方正小标宋简体" w:cs="仿宋_GB2312"/>
          <w:bCs/>
          <w:sz w:val="44"/>
          <w:szCs w:val="44"/>
        </w:rPr>
      </w:pPr>
      <w:r>
        <w:rPr>
          <w:rFonts w:eastAsia="方正小标宋简体" w:cs="仿宋_GB2312" w:ascii="仿宋_GB2312" w:hAnsi="仿宋_GB2312"/>
          <w:bCs/>
          <w:sz w:val="44"/>
          <w:szCs w:val="44"/>
        </w:rPr>
      </w:r>
    </w:p>
    <w:p>
      <w:pPr>
        <w:pStyle w:val="Normal"/>
        <w:jc w:val="center"/>
        <w:rPr>
          <w:rFonts w:ascii="楷体_GB2312" w:hAnsi="楷体_GB2312" w:eastAsia="楷体_GB2312" w:cs="楷体_GB2312"/>
        </w:rPr>
      </w:pPr>
      <w:r>
        <w:rPr>
          <w:rFonts w:ascii="楷体_GB2312" w:hAnsi="楷体_GB2312" w:cs="楷体_GB2312" w:hint="eastAsia" w:eastAsia="楷体_GB2312"/>
        </w:rPr>
        <w:t>（第十一号）</w:t>
      </w:r>
    </w:p>
    <w:p>
      <w:pPr>
        <w:pStyle w:val="Normal"/>
        <w:rPr>
          <w:rFonts w:ascii="仿宋_GB2312" w:hAnsi="仿宋_GB2312" w:eastAsia="楷体_GB2312" w:cs="仿宋_GB2312"/>
        </w:rPr>
      </w:pPr>
      <w:r>
        <w:rPr>
          <w:rFonts w:eastAsia="楷体_GB2312" w:cs="仿宋_GB2312" w:ascii="仿宋_GB2312" w:hAnsi="仿宋_GB2312"/>
        </w:rPr>
      </w:r>
    </w:p>
    <w:p>
      <w:pPr>
        <w:pStyle w:val="Normal"/>
        <w:ind w:firstLineChars="200" w:startChars="0" w:start="0" w:endChars="0" w:end="0"/>
        <w:rPr/>
      </w:pPr>
      <w:r>
        <w:rPr>
          <w:rFonts w:ascii="仿宋_GB2312" w:hAnsi="仿宋_GB2312" w:cs="仿宋_GB2312" w:hint="eastAsia"/>
        </w:rPr>
        <w:t>《安徽省城镇燃气管理条例》</w:t>
      </w:r>
      <w:r>
        <w:rPr>
          <w:rFonts w:cs="仿宋_GB2312"/>
        </w:rPr>
        <w:t>已经</w:t>
      </w:r>
      <w:r>
        <w:rPr/>
        <w:t>2019</w:t>
      </w:r>
      <w:r>
        <w:rPr>
          <w:rFonts w:cs="仿宋_GB2312"/>
        </w:rPr>
        <w:t>年</w:t>
      </w:r>
      <w:r>
        <w:rPr/>
        <w:t>3</w:t>
      </w:r>
      <w:r>
        <w:rPr>
          <w:rFonts w:cs="仿宋_GB2312"/>
        </w:rPr>
        <w:t>月</w:t>
      </w:r>
      <w:r>
        <w:rPr/>
        <w:t>29</w:t>
      </w:r>
      <w:r>
        <w:rPr>
          <w:rFonts w:cs="仿宋_GB2312"/>
        </w:rPr>
        <w:t>日安徽省第十三届人民代表大会常务委员会第九次会议通过，现予公布，自</w:t>
      </w:r>
      <w:r>
        <w:rPr/>
        <w:t>2019</w:t>
      </w:r>
      <w:r>
        <w:rPr>
          <w:rFonts w:cs="仿宋_GB2312"/>
        </w:rPr>
        <w:t>年</w:t>
      </w:r>
      <w:r>
        <w:rPr/>
        <w:t>5</w:t>
      </w:r>
      <w:r>
        <w:rPr>
          <w:rFonts w:cs="仿宋_GB2312"/>
        </w:rPr>
        <w:t>月</w:t>
      </w:r>
      <w:r>
        <w:rPr/>
        <w:t>1</w:t>
      </w:r>
      <w:r>
        <w:rPr>
          <w:rFonts w:cs="仿宋_GB2312"/>
        </w:rPr>
        <w:t>日起施行。</w:t>
      </w:r>
    </w:p>
    <w:p>
      <w:pPr>
        <w:pStyle w:val="Normal"/>
        <w:rPr/>
      </w:pPr>
      <w:r>
        <w:rPr/>
      </w:r>
    </w:p>
    <w:p>
      <w:pPr>
        <w:pStyle w:val="Normal"/>
        <w:rPr/>
      </w:pPr>
      <w:r>
        <w:rPr/>
      </w:r>
    </w:p>
    <w:p>
      <w:pPr>
        <w:pStyle w:val="Normal"/>
        <w:ind w:firstLineChars="0" w:firstLine="0" w:startChars="0" w:start="0" w:endChars="47"/>
        <w:jc w:val="end"/>
        <w:rPr/>
      </w:pPr>
      <w:r>
        <w:rPr/>
        <w:t xml:space="preserve">                     </w:t>
      </w:r>
      <w:r>
        <w:rPr>
          <w:rFonts w:cs="仿宋_GB2312"/>
        </w:rPr>
        <w:t>安徽省人民代表大会常务委员会</w:t>
      </w:r>
    </w:p>
    <w:p>
      <w:pPr>
        <w:pStyle w:val="Normal"/>
        <w:ind w:firstLineChars="0" w:firstLine="0" w:startChars="0" w:start="0" w:endChars="384"/>
        <w:jc w:val="end"/>
        <w:rPr>
          <w:rFonts w:ascii="仿宋_GB2312" w:hAnsi="仿宋_GB2312" w:cs="仿宋_GB2312"/>
        </w:rPr>
      </w:pPr>
      <w:r>
        <w:rPr/>
        <w:t xml:space="preserve">                            </w:t>
      </w:r>
      <w:r>
        <w:rPr/>
        <w:t>2019</w:t>
      </w:r>
      <w:r>
        <w:rPr>
          <w:rFonts w:cs="仿宋_GB2312"/>
        </w:rPr>
        <w:t>年</w:t>
      </w:r>
      <w:r>
        <w:rPr/>
        <w:t>4</w:t>
      </w:r>
      <w:r>
        <w:rPr>
          <w:rFonts w:cs="仿宋_GB2312"/>
        </w:rPr>
        <w:t>月</w:t>
      </w:r>
      <w:r>
        <w:rPr/>
        <w:t>1</w:t>
      </w:r>
      <w:r>
        <w:rPr>
          <w:rFonts w:cs="仿宋_GB2312"/>
        </w:rPr>
        <w:t>日</w:t>
      </w:r>
      <w:r>
        <w:br w:type="page"/>
      </w:r>
    </w:p>
    <w:p>
      <w:pPr>
        <w:pStyle w:val="Normal"/>
        <w:spacing w:lineRule="exact" w:line="592"/>
        <w:ind w:firstLineChars="0" w:firstLine="0" w:startChars="0" w:start="0" w:endChars="100"/>
        <w:rPr>
          <w:rFonts w:ascii="仿宋_GB2312" w:hAnsi="仿宋_GB2312" w:cs="仿宋_GB2312" w:hint="eastAsia"/>
          <w:color w:val="000000"/>
        </w:rPr>
      </w:pPr>
      <w:r>
        <w:rPr>
          <w:rFonts w:cs="仿宋_GB2312" w:hint="eastAsia" w:ascii="仿宋_GB2312" w:hAnsi="仿宋_GB2312"/>
          <w:color w:val="000000"/>
        </w:rPr>
      </w:r>
    </w:p>
    <w:p>
      <w:pPr>
        <w:pStyle w:val="Normal"/>
        <w:spacing w:lineRule="exact" w:line="600"/>
        <w:jc w:val="center"/>
        <w:rPr>
          <w:rFonts w:eastAsia="方正小标宋_GBK" w:hint="eastAsia"/>
          <w:color w:val="000000"/>
          <w:sz w:val="44"/>
          <w:szCs w:val="44"/>
        </w:rPr>
      </w:pPr>
      <w:r>
        <w:rPr>
          <w:rFonts w:hint="eastAsia" w:eastAsia="方正小标宋_GBK"/>
          <w:color w:val="000000"/>
          <w:sz w:val="44"/>
          <w:szCs w:val="44"/>
        </w:rPr>
        <w:t>安徽省城镇燃气管理条例</w:t>
      </w:r>
    </w:p>
    <w:p>
      <w:pPr>
        <w:pStyle w:val="Normal"/>
        <w:ind w:firstLineChars="200" w:startChars="200" w:endChars="200"/>
        <w:rPr>
          <w:rFonts w:ascii="楷体_GB2312" w:hAnsi="楷体_GB2312" w:eastAsia="楷体_GB2312" w:cs="楷体_GB2312" w:hint="eastAsia"/>
          <w:color w:val="000000"/>
          <w:sz w:val="44"/>
          <w:szCs w:val="44"/>
        </w:rPr>
      </w:pPr>
      <w:r>
        <w:rPr>
          <w:rFonts w:eastAsia="楷体_GB2312" w:cs="楷体_GB2312" w:hint="eastAsia" w:ascii="楷体_GB2312" w:hAnsi="楷体_GB2312"/>
          <w:color w:val="000000"/>
          <w:sz w:val="44"/>
          <w:szCs w:val="44"/>
        </w:rPr>
      </w:r>
    </w:p>
    <w:p>
      <w:pPr>
        <w:pStyle w:val="Normal"/>
        <w:ind w:firstLineChars="0" w:firstLine="0" w:startChars="0" w:start="0" w:endChars="200"/>
        <w:jc w:val="center"/>
        <w:rPr>
          <w:rFonts w:eastAsia="楷体_GB2312"/>
          <w:color w:val="000000"/>
        </w:rPr>
      </w:pPr>
      <w:r>
        <w:rPr>
          <w:rFonts w:cs="楷体_GB2312" w:eastAsia="楷体_GB2312"/>
          <w:color w:val="000000"/>
        </w:rPr>
        <w:t>（</w:t>
      </w:r>
      <w:r>
        <w:rPr>
          <w:rFonts w:eastAsia="楷体_GB2312"/>
          <w:color w:val="000000"/>
        </w:rPr>
        <w:t>2019</w:t>
      </w:r>
      <w:r>
        <w:rPr>
          <w:rFonts w:cs="楷体_GB2312" w:eastAsia="楷体_GB2312"/>
          <w:color w:val="000000"/>
        </w:rPr>
        <w:t>年</w:t>
      </w:r>
      <w:r>
        <w:rPr>
          <w:rFonts w:eastAsia="楷体_GB2312"/>
          <w:color w:val="000000"/>
        </w:rPr>
        <w:t>3</w:t>
      </w:r>
      <w:r>
        <w:rPr>
          <w:rFonts w:cs="楷体_GB2312" w:eastAsia="楷体_GB2312"/>
          <w:color w:val="000000"/>
        </w:rPr>
        <w:t>月</w:t>
      </w:r>
      <w:r>
        <w:rPr>
          <w:rFonts w:eastAsia="楷体_GB2312" w:hint="eastAsia"/>
          <w:color w:val="000000"/>
        </w:rPr>
        <w:t>29</w:t>
      </w:r>
      <w:r>
        <w:rPr>
          <w:rFonts w:cs="楷体_GB2312" w:eastAsia="楷体_GB2312"/>
          <w:color w:val="000000"/>
        </w:rPr>
        <w:t>日安徽省第十三届人民代表大会</w:t>
      </w:r>
    </w:p>
    <w:p>
      <w:pPr>
        <w:pStyle w:val="Normal"/>
        <w:ind w:firstLineChars="0" w:firstLine="0" w:startChars="0" w:start="0" w:endChars="200"/>
        <w:jc w:val="center"/>
        <w:rPr>
          <w:rFonts w:ascii="楷体_GB2312" w:hAnsi="楷体_GB2312" w:eastAsia="楷体_GB2312" w:cs="楷体_GB2312"/>
          <w:color w:val="000000"/>
        </w:rPr>
      </w:pPr>
      <w:r>
        <w:rPr>
          <w:rFonts w:cs="楷体_GB2312" w:eastAsia="楷体_GB2312"/>
          <w:color w:val="000000"/>
        </w:rPr>
        <w:t>常务委员会第</w:t>
      </w:r>
      <w:r>
        <w:rPr>
          <w:rFonts w:ascii="楷体_GB2312" w:hAnsi="楷体_GB2312" w:cs="楷体_GB2312" w:hint="eastAsia" w:eastAsia="楷体_GB2312"/>
          <w:color w:val="000000"/>
        </w:rPr>
        <w:t>九次会议通过）</w:t>
      </w:r>
    </w:p>
    <w:p>
      <w:pPr>
        <w:pStyle w:val="Normal"/>
        <w:jc w:val="center"/>
        <w:rPr>
          <w:rFonts w:ascii="楷体_GB2312" w:hAnsi="楷体_GB2312" w:eastAsia="楷体_GB2312" w:cs="楷体_GB2312" w:hint="eastAsia"/>
          <w:color w:val="000000"/>
          <w:kern w:val="2"/>
        </w:rPr>
      </w:pPr>
      <w:r>
        <w:rPr>
          <w:rFonts w:eastAsia="楷体_GB2312" w:cs="楷体_GB2312" w:hint="eastAsia" w:ascii="楷体_GB2312" w:hAnsi="楷体_GB2312"/>
          <w:color w:val="000000"/>
          <w:kern w:val="2"/>
        </w:rPr>
      </w:r>
    </w:p>
    <w:p>
      <w:pPr>
        <w:pStyle w:val="Normal"/>
        <w:jc w:val="center"/>
        <w:rPr>
          <w:rFonts w:eastAsia="楷体_GB2312"/>
          <w:color w:val="000000"/>
        </w:rPr>
      </w:pPr>
      <w:r>
        <w:rPr>
          <w:rFonts w:hint="eastAsia" w:eastAsia="楷体_GB2312"/>
          <w:color w:val="000000"/>
        </w:rPr>
        <w:t>目</w:t>
      </w:r>
      <w:r>
        <w:rPr>
          <w:rFonts w:eastAsia="楷体_GB2312"/>
          <w:color w:val="000000"/>
        </w:rPr>
        <w:t xml:space="preserve">    </w:t>
      </w:r>
      <w:r>
        <w:rPr>
          <w:rFonts w:hint="eastAsia" w:eastAsia="楷体_GB2312"/>
          <w:color w:val="000000"/>
        </w:rPr>
        <w:t>录</w:t>
      </w:r>
    </w:p>
    <w:p>
      <w:pPr>
        <w:pStyle w:val="Normal"/>
        <w:rPr>
          <w:rFonts w:eastAsia="楷体_GB2312"/>
          <w:color w:val="000000"/>
        </w:rPr>
      </w:pPr>
      <w:r>
        <w:rPr>
          <w:rFonts w:eastAsia="楷体_GB2312"/>
          <w:color w:val="000000"/>
        </w:rPr>
      </w:r>
    </w:p>
    <w:p>
      <w:pPr>
        <w:pStyle w:val="Normal"/>
        <w:ind w:firstLineChars="200" w:startChars="0" w:start="0" w:endChars="0" w:end="0"/>
        <w:rPr>
          <w:rFonts w:eastAsia="楷体_GB2312"/>
          <w:color w:val="000000"/>
        </w:rPr>
      </w:pPr>
      <w:r>
        <w:rPr>
          <w:rFonts w:hint="eastAsia" w:eastAsia="楷体_GB2312"/>
          <w:color w:val="000000"/>
        </w:rPr>
        <w:t>第一章</w:t>
      </w:r>
      <w:r>
        <w:rPr>
          <w:rFonts w:eastAsia="楷体_GB2312"/>
          <w:color w:val="000000"/>
        </w:rPr>
        <w:t xml:space="preserve">  </w:t>
      </w:r>
      <w:r>
        <w:rPr>
          <w:rFonts w:hint="eastAsia" w:eastAsia="楷体_GB2312"/>
          <w:color w:val="000000"/>
        </w:rPr>
        <w:t>总</w:t>
      </w:r>
      <w:r>
        <w:rPr>
          <w:rFonts w:eastAsia="楷体_GB2312"/>
          <w:color w:val="000000"/>
        </w:rPr>
        <w:t xml:space="preserve">    </w:t>
      </w:r>
      <w:r>
        <w:rPr>
          <w:rFonts w:hint="eastAsia" w:eastAsia="楷体_GB2312"/>
          <w:color w:val="000000"/>
        </w:rPr>
        <w:t>则</w:t>
      </w:r>
    </w:p>
    <w:p>
      <w:pPr>
        <w:pStyle w:val="Normal"/>
        <w:ind w:firstLineChars="200" w:startChars="0" w:start="0" w:endChars="0" w:end="0"/>
        <w:rPr>
          <w:rFonts w:eastAsia="楷体_GB2312"/>
          <w:color w:val="000000"/>
        </w:rPr>
      </w:pPr>
      <w:r>
        <w:rPr>
          <w:rFonts w:hint="eastAsia" w:eastAsia="楷体_GB2312"/>
          <w:color w:val="000000"/>
        </w:rPr>
        <w:t>第二章</w:t>
      </w:r>
      <w:r>
        <w:rPr>
          <w:rFonts w:eastAsia="楷体_GB2312"/>
          <w:color w:val="000000"/>
        </w:rPr>
        <w:t xml:space="preserve">  </w:t>
      </w:r>
      <w:r>
        <w:rPr>
          <w:rFonts w:hint="eastAsia" w:eastAsia="楷体_GB2312"/>
          <w:color w:val="000000"/>
        </w:rPr>
        <w:t>规划建设与应急保障</w:t>
      </w:r>
    </w:p>
    <w:p>
      <w:pPr>
        <w:pStyle w:val="Normal"/>
        <w:ind w:firstLineChars="200" w:startChars="0" w:start="0" w:endChars="0" w:end="0"/>
        <w:rPr/>
      </w:pPr>
      <w:r>
        <w:rPr>
          <w:rFonts w:hint="eastAsia" w:eastAsia="楷体_GB2312"/>
          <w:color w:val="000000"/>
        </w:rPr>
        <w:t>第三章</w:t>
      </w:r>
      <w:r>
        <w:rPr>
          <w:rFonts w:eastAsia="楷体_GB2312"/>
          <w:color w:val="000000"/>
        </w:rPr>
        <w:t xml:space="preserve">  </w:t>
      </w:r>
      <w:r>
        <w:rPr>
          <w:rFonts w:hint="eastAsia" w:eastAsia="楷体_GB2312"/>
          <w:color w:val="000000"/>
        </w:rPr>
        <w:t>燃气经营服务</w:t>
      </w:r>
    </w:p>
    <w:p>
      <w:pPr>
        <w:pStyle w:val="Normal"/>
        <w:ind w:firstLineChars="200" w:startChars="0" w:start="0" w:endChars="0" w:end="0"/>
        <w:rPr>
          <w:rFonts w:eastAsia="楷体_GB2312"/>
          <w:color w:val="000000"/>
        </w:rPr>
      </w:pPr>
      <w:r>
        <w:rPr>
          <w:rFonts w:hint="eastAsia" w:eastAsia="楷体_GB2312"/>
          <w:color w:val="000000"/>
        </w:rPr>
        <w:t>第四章</w:t>
      </w:r>
      <w:r>
        <w:rPr>
          <w:rFonts w:eastAsia="楷体_GB2312"/>
          <w:color w:val="000000"/>
        </w:rPr>
        <w:t xml:space="preserve">  </w:t>
      </w:r>
      <w:r>
        <w:rPr>
          <w:rFonts w:hint="eastAsia" w:eastAsia="楷体_GB2312"/>
          <w:color w:val="000000"/>
        </w:rPr>
        <w:t>燃气使用</w:t>
      </w:r>
    </w:p>
    <w:p>
      <w:pPr>
        <w:pStyle w:val="Normal"/>
        <w:ind w:firstLineChars="200" w:startChars="0" w:start="0" w:endChars="0" w:end="0"/>
        <w:rPr>
          <w:rFonts w:eastAsia="楷体_GB2312"/>
          <w:color w:val="000000"/>
        </w:rPr>
      </w:pPr>
      <w:r>
        <w:rPr>
          <w:rFonts w:hint="eastAsia" w:eastAsia="楷体_GB2312"/>
          <w:color w:val="000000"/>
        </w:rPr>
        <w:t>第五章</w:t>
      </w:r>
      <w:r>
        <w:rPr>
          <w:rFonts w:eastAsia="楷体_GB2312"/>
          <w:color w:val="000000"/>
        </w:rPr>
        <w:t xml:space="preserve">  </w:t>
      </w:r>
      <w:r>
        <w:rPr>
          <w:rFonts w:hint="eastAsia" w:eastAsia="楷体_GB2312"/>
          <w:color w:val="000000"/>
        </w:rPr>
        <w:t>安全事故预防与处理</w:t>
      </w:r>
    </w:p>
    <w:p>
      <w:pPr>
        <w:pStyle w:val="Normal"/>
        <w:ind w:firstLineChars="200" w:startChars="0" w:start="0" w:endChars="0" w:end="0"/>
        <w:rPr>
          <w:rFonts w:eastAsia="楷体_GB2312"/>
          <w:color w:val="000000"/>
        </w:rPr>
      </w:pPr>
      <w:r>
        <w:rPr>
          <w:rFonts w:hint="eastAsia" w:eastAsia="楷体_GB2312"/>
          <w:color w:val="000000"/>
        </w:rPr>
        <w:t>第六章</w:t>
      </w:r>
      <w:r>
        <w:rPr>
          <w:rFonts w:eastAsia="楷体_GB2312"/>
          <w:color w:val="000000"/>
        </w:rPr>
        <w:t xml:space="preserve">  </w:t>
      </w:r>
      <w:r>
        <w:rPr>
          <w:rFonts w:hint="eastAsia" w:eastAsia="楷体_GB2312"/>
          <w:color w:val="000000"/>
        </w:rPr>
        <w:t>法律责任</w:t>
      </w:r>
    </w:p>
    <w:p>
      <w:pPr>
        <w:pStyle w:val="Normal"/>
        <w:ind w:firstLineChars="200" w:startChars="0" w:start="0" w:endChars="0" w:end="0"/>
        <w:rPr>
          <w:rFonts w:eastAsia="楷体_GB2312"/>
          <w:color w:val="000000"/>
        </w:rPr>
      </w:pPr>
      <w:r>
        <w:rPr>
          <w:rFonts w:hint="eastAsia" w:eastAsia="楷体_GB2312"/>
          <w:color w:val="000000"/>
        </w:rPr>
        <w:t>第七章</w:t>
      </w:r>
      <w:r>
        <w:rPr>
          <w:rFonts w:eastAsia="楷体_GB2312"/>
          <w:color w:val="000000"/>
        </w:rPr>
        <w:t xml:space="preserve">  </w:t>
      </w:r>
      <w:r>
        <w:rPr>
          <w:rFonts w:hint="eastAsia" w:eastAsia="楷体_GB2312"/>
          <w:color w:val="000000"/>
        </w:rPr>
        <w:t>附</w:t>
      </w:r>
      <w:r>
        <w:rPr>
          <w:rFonts w:eastAsia="楷体_GB2312"/>
          <w:color w:val="000000"/>
        </w:rPr>
        <w:t xml:space="preserve">    </w:t>
      </w:r>
      <w:r>
        <w:rPr>
          <w:rFonts w:hint="eastAsia" w:eastAsia="楷体_GB2312"/>
          <w:color w:val="000000"/>
        </w:rPr>
        <w:t>则</w:t>
      </w:r>
    </w:p>
    <w:p>
      <w:pPr>
        <w:pStyle w:val="Normal"/>
        <w:ind w:firstLineChars="200" w:startChars="0" w:start="0" w:endChars="0" w:end="0"/>
        <w:rPr>
          <w:rFonts w:eastAsia="黑体;um" w:cs="宋体;es New Roman"/>
          <w:color w:val="000000"/>
        </w:rPr>
      </w:pPr>
      <w:r>
        <w:rPr>
          <w:rFonts w:eastAsia="黑体;um" w:cs="宋体;es New Roman"/>
          <w:color w:val="000000"/>
        </w:rPr>
      </w:r>
    </w:p>
    <w:p>
      <w:pPr>
        <w:pStyle w:val="Normal"/>
        <w:jc w:val="center"/>
        <w:rPr>
          <w:rFonts w:ascii="黑体;um" w:hAnsi="黑体;um" w:eastAsia="黑体;um" w:hint="eastAsia"/>
          <w:color w:val="000000"/>
        </w:rPr>
      </w:pPr>
      <w:r>
        <w:rPr>
          <w:rFonts w:ascii="黑体;um" w:hAnsi="黑体;um" w:hint="eastAsia" w:eastAsia="黑体;um"/>
          <w:color w:val="000000"/>
        </w:rPr>
        <w:t>第一章  总    则</w:t>
      </w:r>
    </w:p>
    <w:p>
      <w:pPr>
        <w:pStyle w:val="Normal"/>
        <w:ind w:firstLineChars="200" w:startChars="0" w:start="0" w:endChars="0" w:end="0"/>
        <w:rPr>
          <w:rFonts w:ascii="黑体;um" w:hAnsi="黑体;um" w:eastAsia="黑体;um" w:hint="eastAsia"/>
          <w:color w:val="000000"/>
        </w:rPr>
      </w:pPr>
      <w:r>
        <w:rPr>
          <w:rFonts w:eastAsia="黑体;um" w:hint="eastAsia" w:ascii="黑体;um" w:hAnsi="黑体;um"/>
          <w:color w:val="000000"/>
        </w:rPr>
      </w:r>
    </w:p>
    <w:p>
      <w:pPr>
        <w:pStyle w:val="Normal"/>
        <w:ind w:firstLineChars="200" w:startChars="0" w:start="0" w:endChars="0" w:end="0"/>
        <w:rPr/>
      </w:pPr>
      <w:r>
        <w:rPr>
          <w:rFonts w:hint="eastAsia" w:eastAsia="黑体;um"/>
          <w:color w:val="000000"/>
        </w:rPr>
        <w:t>第一条</w:t>
      </w:r>
      <w:r>
        <w:rPr>
          <w:rFonts w:hint="eastAsia"/>
          <w:color w:val="000000"/>
        </w:rPr>
        <w:t xml:space="preserve">  为了加强城镇燃气管理，保障燃气供应，防止和减少燃气安全事故，保障公民生命、财产安全和公共安全，维护燃气用户和燃气经营企业的合法权益，促进燃气事业健康发展，根据国务院《城镇燃气管理条例》和有关法律、行政法规，结合我省实际，制定本条例。</w:t>
      </w:r>
    </w:p>
    <w:p>
      <w:pPr>
        <w:pStyle w:val="Normal"/>
        <w:ind w:firstLineChars="200" w:startChars="0" w:start="0" w:endChars="0" w:end="0"/>
        <w:rPr/>
      </w:pPr>
      <w:r>
        <w:rPr>
          <w:rFonts w:hint="eastAsia" w:eastAsia="黑体;um"/>
          <w:color w:val="000000"/>
        </w:rPr>
        <w:t>第二条</w:t>
      </w:r>
      <w:r>
        <w:rPr>
          <w:rFonts w:hint="eastAsia"/>
          <w:color w:val="000000"/>
        </w:rPr>
        <w:t xml:space="preserve">  本条例适用于本省行政区域内城镇燃气事业发展的规划建设与应急保障、经营服务、使用、安全事故预防与处理及其管理活动。</w:t>
      </w:r>
    </w:p>
    <w:p>
      <w:pPr>
        <w:pStyle w:val="Normal"/>
        <w:ind w:firstLineChars="200" w:startChars="0" w:start="0" w:endChars="0" w:end="0"/>
        <w:rPr>
          <w:rFonts w:hint="eastAsia"/>
          <w:color w:val="000000"/>
        </w:rPr>
      </w:pPr>
      <w:r>
        <w:rPr>
          <w:rFonts w:hint="eastAsia"/>
          <w:color w:val="000000"/>
        </w:rPr>
        <w:t>天然气、液化石油气的生产和进口，城市门站以外的天然气管道输送，燃气作为工业生产原料的使用，沼气、秸秆气的生产和使用，不适用本条例。</w:t>
      </w:r>
    </w:p>
    <w:p>
      <w:pPr>
        <w:pStyle w:val="Normal"/>
        <w:ind w:firstLineChars="200" w:startChars="0" w:start="0" w:endChars="0" w:end="0"/>
        <w:rPr>
          <w:rFonts w:hint="eastAsia"/>
          <w:color w:val="000000"/>
        </w:rPr>
      </w:pPr>
      <w:r>
        <w:rPr>
          <w:rFonts w:hint="eastAsia"/>
          <w:color w:val="000000"/>
        </w:rPr>
        <w:t>本条例所称燃气，是指作为燃料使用并符合一定要求的气体燃料，包括天然气（含液化天然气、压缩天然气以及煤层气）、液化石油气和人工煤气等。</w:t>
      </w:r>
    </w:p>
    <w:p>
      <w:pPr>
        <w:pStyle w:val="Normal"/>
        <w:ind w:firstLineChars="200" w:startChars="0" w:start="0" w:endChars="0" w:end="0"/>
        <w:rPr/>
      </w:pPr>
      <w:r>
        <w:rPr>
          <w:rFonts w:hint="eastAsia" w:eastAsia="黑体;um"/>
          <w:color w:val="000000"/>
        </w:rPr>
        <w:t>第三条</w:t>
      </w:r>
      <w:r>
        <w:rPr>
          <w:rFonts w:hint="eastAsia"/>
          <w:color w:val="000000"/>
        </w:rPr>
        <w:t xml:space="preserve">  发展燃气事业，应当遵循统筹规划、配套建设、节能环保、智能高效的原则。</w:t>
      </w:r>
    </w:p>
    <w:p>
      <w:pPr>
        <w:pStyle w:val="Normal"/>
        <w:ind w:firstLineChars="200" w:startChars="0" w:start="0" w:endChars="0" w:end="0"/>
        <w:rPr>
          <w:rFonts w:hint="eastAsia"/>
          <w:color w:val="000000"/>
        </w:rPr>
      </w:pPr>
      <w:r>
        <w:rPr>
          <w:rFonts w:hint="eastAsia"/>
          <w:color w:val="000000"/>
        </w:rPr>
        <w:t>燃气的经营和使用，应当坚持安全第一，做到保障供应、规范服务、方便用户。</w:t>
      </w:r>
    </w:p>
    <w:p>
      <w:pPr>
        <w:pStyle w:val="Normal"/>
        <w:ind w:firstLineChars="200" w:startChars="0" w:start="0" w:endChars="0" w:end="0"/>
        <w:rPr/>
      </w:pPr>
      <w:r>
        <w:rPr>
          <w:rFonts w:hint="eastAsia" w:eastAsia="黑体;um"/>
          <w:color w:val="000000"/>
        </w:rPr>
        <w:t>第四条</w:t>
      </w:r>
      <w:r>
        <w:rPr>
          <w:rFonts w:hint="eastAsia"/>
          <w:color w:val="000000"/>
        </w:rPr>
        <w:t xml:space="preserve">  县级以上人民政府应当加强对燃气工作的领导，将发展燃气事业纳入国民经济和社会发展规划，加强燃气供给调控，建立健全燃气安全综合监管制度，普及燃气使用，优先发展管道燃气，提高燃气管理水平。</w:t>
      </w:r>
    </w:p>
    <w:p>
      <w:pPr>
        <w:pStyle w:val="Normal"/>
        <w:ind w:firstLineChars="200" w:startChars="0" w:start="0" w:endChars="0" w:end="0"/>
        <w:rPr/>
      </w:pPr>
      <w:r>
        <w:rPr>
          <w:rFonts w:hint="eastAsia" w:eastAsia="黑体;um"/>
          <w:color w:val="000000"/>
        </w:rPr>
        <w:t>第五条</w:t>
      </w:r>
      <w:r>
        <w:rPr>
          <w:rFonts w:hint="eastAsia"/>
          <w:color w:val="000000"/>
        </w:rPr>
        <w:t xml:space="preserve">  县级以上人民政府燃气管理部门负责本行政区域内的燃气管理工作。</w:t>
      </w:r>
    </w:p>
    <w:p>
      <w:pPr>
        <w:pStyle w:val="Normal"/>
        <w:ind w:firstLineChars="200" w:startChars="0" w:start="0" w:endChars="0" w:end="0"/>
        <w:rPr>
          <w:rFonts w:hint="eastAsia"/>
          <w:color w:val="000000"/>
        </w:rPr>
      </w:pPr>
      <w:r>
        <w:rPr>
          <w:rFonts w:hint="eastAsia"/>
          <w:color w:val="000000"/>
        </w:rPr>
        <w:t>县级以上人民政府其他有关部门在各自职责范围内，负责有关燃气管理工作。</w:t>
      </w:r>
    </w:p>
    <w:p>
      <w:pPr>
        <w:pStyle w:val="Normal"/>
        <w:ind w:firstLineChars="200" w:startChars="0" w:start="0" w:endChars="0" w:end="0"/>
        <w:rPr/>
      </w:pPr>
      <w:r>
        <w:rPr>
          <w:rFonts w:hint="eastAsia" w:eastAsia="黑体;um"/>
          <w:color w:val="000000"/>
        </w:rPr>
        <w:t>第六条</w:t>
      </w:r>
      <w:r>
        <w:rPr>
          <w:rFonts w:hint="eastAsia"/>
          <w:color w:val="000000"/>
        </w:rPr>
        <w:t xml:space="preserve">  县级以上人民政府应当鼓励、支持燃气科学技术研究，推广使用安全、节能、高效、环保的燃气新技术、新工艺和新产品。</w:t>
      </w:r>
    </w:p>
    <w:p>
      <w:pPr>
        <w:pStyle w:val="Normal"/>
        <w:ind w:firstLineChars="200" w:startChars="0" w:start="0" w:endChars="0" w:end="0"/>
        <w:rPr>
          <w:rFonts w:hint="eastAsia"/>
          <w:color w:val="000000"/>
        </w:rPr>
      </w:pPr>
      <w:r>
        <w:rPr>
          <w:rFonts w:hint="eastAsia" w:eastAsia="黑体;um"/>
          <w:color w:val="000000"/>
        </w:rPr>
        <w:t>第七条</w:t>
      </w:r>
      <w:r>
        <w:rPr>
          <w:rFonts w:hint="eastAsia"/>
          <w:color w:val="000000"/>
        </w:rPr>
        <w:t xml:space="preserve">  各级人民政府和县级以上人民政府有关部门应当宣传普及燃气法律、法规和安全知识，提高社会公众安全和节约使用燃气的意识。</w:t>
      </w:r>
    </w:p>
    <w:p>
      <w:pPr>
        <w:pStyle w:val="Normal"/>
        <w:ind w:firstLineChars="200" w:startChars="0" w:start="0" w:endChars="0" w:end="0"/>
        <w:rPr/>
      </w:pPr>
      <w:r>
        <w:rPr>
          <w:rFonts w:hint="eastAsia" w:eastAsia="黑体;um"/>
          <w:color w:val="000000"/>
        </w:rPr>
        <w:t xml:space="preserve">第八条 </w:t>
      </w:r>
      <w:r>
        <w:rPr>
          <w:rFonts w:hint="eastAsia"/>
          <w:color w:val="000000"/>
        </w:rPr>
        <w:t xml:space="preserve"> 燃气行业协会应当建立行业自律机制，制定行业行为准则和服务规范，依照章程协助政府有关部门做好监督管理工作，促进燃气经营企业守法经营、诚实守信，提高服务质量和技术水平。</w:t>
      </w:r>
    </w:p>
    <w:p>
      <w:pPr>
        <w:pStyle w:val="Normal"/>
        <w:jc w:val="center"/>
        <w:rPr>
          <w:rFonts w:eastAsia="黑体;um" w:hint="eastAsia"/>
          <w:color w:val="000000"/>
        </w:rPr>
      </w:pPr>
      <w:r>
        <w:rPr>
          <w:rFonts w:eastAsia="黑体;um" w:hint="eastAsia"/>
          <w:color w:val="000000"/>
        </w:rPr>
      </w:r>
    </w:p>
    <w:p>
      <w:pPr>
        <w:pStyle w:val="Normal"/>
        <w:jc w:val="center"/>
        <w:rPr>
          <w:rFonts w:eastAsia="黑体;um" w:hint="eastAsia"/>
          <w:color w:val="000000"/>
        </w:rPr>
      </w:pPr>
      <w:r>
        <w:rPr>
          <w:rFonts w:hint="eastAsia" w:eastAsia="黑体;um"/>
          <w:color w:val="000000"/>
        </w:rPr>
        <w:t>第二章  规划建设与应急保障</w:t>
      </w:r>
    </w:p>
    <w:p>
      <w:pPr>
        <w:pStyle w:val="Normal"/>
        <w:ind w:firstLineChars="200" w:startChars="0" w:start="0" w:endChars="0" w:end="0"/>
        <w:rPr>
          <w:rFonts w:eastAsia="黑体;um" w:hint="eastAsia"/>
          <w:color w:val="000000"/>
        </w:rPr>
      </w:pPr>
      <w:r>
        <w:rPr>
          <w:rFonts w:eastAsia="黑体;um" w:hint="eastAsia"/>
          <w:color w:val="000000"/>
        </w:rPr>
      </w:r>
    </w:p>
    <w:p>
      <w:pPr>
        <w:pStyle w:val="Normal"/>
        <w:ind w:firstLineChars="200" w:startChars="0" w:start="0" w:endChars="0" w:end="0"/>
        <w:rPr/>
      </w:pPr>
      <w:r>
        <w:rPr>
          <w:rFonts w:hint="eastAsia" w:eastAsia="黑体;um"/>
          <w:color w:val="000000"/>
        </w:rPr>
        <w:t>第九条</w:t>
      </w:r>
      <w:r>
        <w:rPr>
          <w:rFonts w:hint="eastAsia"/>
          <w:color w:val="000000"/>
        </w:rPr>
        <w:t xml:space="preserve">  县级以上人民政府燃气管理部门应当会同有关部门，依据国民经济和社会发展规划、土地利用总体规划、城乡规划、能源规划、国家天然气发展规划以及上一级燃气发展规划，结合本地实际，组织编制本行政区域的燃气发展规划，报本级人民政府批准后组织实施，并报上一级人民政府燃气管理部门备案。</w:t>
      </w:r>
    </w:p>
    <w:p>
      <w:pPr>
        <w:pStyle w:val="Normal"/>
        <w:ind w:firstLineChars="200" w:startChars="0" w:start="0" w:endChars="0" w:end="0"/>
        <w:rPr/>
      </w:pPr>
      <w:r>
        <w:rPr>
          <w:rFonts w:hint="eastAsia" w:eastAsia="黑体;um"/>
          <w:color w:val="000000"/>
        </w:rPr>
        <w:t>第十条</w:t>
      </w:r>
      <w:r>
        <w:rPr>
          <w:rFonts w:hint="eastAsia"/>
          <w:color w:val="000000"/>
        </w:rPr>
        <w:t xml:space="preserve">  燃气发展规划的内容应当包括：燃气气源、燃气种类、燃气供应方式和规模、燃气设施布局和建设时序、燃气设施建设用地、燃气设施保护范围、燃气储存设施、燃气供应保障措施和安全保障措施等。</w:t>
      </w:r>
    </w:p>
    <w:p>
      <w:pPr>
        <w:pStyle w:val="Normal"/>
        <w:ind w:firstLineChars="200" w:startChars="0" w:start="0" w:endChars="0" w:end="0"/>
        <w:rPr>
          <w:rFonts w:hint="eastAsia"/>
          <w:color w:val="000000"/>
        </w:rPr>
      </w:pPr>
      <w:r>
        <w:rPr>
          <w:rFonts w:hint="eastAsia"/>
          <w:color w:val="000000"/>
        </w:rPr>
        <w:t>编制燃气发展规划应当统筹城镇燃气设施建设，合理布局管道燃气、瓶装燃气供应站点、车船用加气站等各类燃气设施。</w:t>
      </w:r>
    </w:p>
    <w:p>
      <w:pPr>
        <w:pStyle w:val="Normal"/>
        <w:ind w:firstLineChars="200" w:startChars="0" w:start="0" w:endChars="0" w:end="0"/>
        <w:rPr/>
      </w:pPr>
      <w:r>
        <w:rPr>
          <w:rFonts w:hint="eastAsia" w:eastAsia="黑体;um"/>
          <w:color w:val="000000"/>
        </w:rPr>
        <w:t>第十一条</w:t>
      </w:r>
      <w:r>
        <w:rPr>
          <w:rFonts w:hint="eastAsia"/>
          <w:color w:val="000000"/>
        </w:rPr>
        <w:t xml:space="preserve">  新区建设、旧城区改建应当按照城乡规划和燃气发展规划配套建设燃气设施或者预留燃气设施建设用地。新区建设时规划城市地下综合管廊，应当将燃气管线纳入，进行统一建设；旧城区改建时</w:t>
      </w:r>
      <w:r>
        <w:rPr>
          <w:rFonts w:hint="eastAsia"/>
          <w:color w:val="000000"/>
        </w:rPr>
        <w:t>,</w:t>
      </w:r>
      <w:r>
        <w:rPr>
          <w:rFonts w:hint="eastAsia"/>
          <w:color w:val="000000"/>
        </w:rPr>
        <w:t>有条件的应当将燃气管线纳入城市地下综合管廊统一规划建设。</w:t>
      </w:r>
    </w:p>
    <w:p>
      <w:pPr>
        <w:pStyle w:val="Normal"/>
        <w:ind w:firstLineChars="200" w:startChars="0" w:start="0" w:endChars="0" w:end="0"/>
        <w:rPr>
          <w:rFonts w:hint="eastAsia"/>
          <w:color w:val="000000"/>
        </w:rPr>
      </w:pPr>
      <w:r>
        <w:rPr>
          <w:rFonts w:hint="eastAsia"/>
          <w:color w:val="000000"/>
        </w:rPr>
        <w:t>在管道燃气供气规划区域内，新区和旧城区以及其他需要使用燃料的建设项目，应当配套建设管道燃气设施，不得新建瓶组站、小区气化站；旧城区已建成的瓶组站、小区气化站，燃气经营许可期满后，应当停止使用。</w:t>
      </w:r>
    </w:p>
    <w:p>
      <w:pPr>
        <w:pStyle w:val="Normal"/>
        <w:ind w:firstLineChars="200" w:startChars="0" w:start="0" w:endChars="0" w:end="0"/>
        <w:rPr>
          <w:rFonts w:hint="eastAsia"/>
          <w:color w:val="000000"/>
        </w:rPr>
      </w:pPr>
      <w:r>
        <w:rPr>
          <w:rFonts w:hint="eastAsia"/>
          <w:color w:val="000000"/>
        </w:rPr>
        <w:t>配套建设燃气设施，应当与主体工程同时设计、同时施工、同时投入使用。</w:t>
      </w:r>
    </w:p>
    <w:p>
      <w:pPr>
        <w:pStyle w:val="Normal"/>
        <w:ind w:firstLineChars="200" w:startChars="0" w:start="0" w:endChars="0" w:end="0"/>
        <w:rPr/>
      </w:pPr>
      <w:r>
        <w:rPr>
          <w:rFonts w:hint="eastAsia" w:eastAsia="黑体;um"/>
          <w:color w:val="000000"/>
        </w:rPr>
        <w:t>第十二条</w:t>
      </w:r>
      <w:r>
        <w:rPr>
          <w:rFonts w:hint="eastAsia"/>
          <w:color w:val="000000"/>
        </w:rPr>
        <w:t xml:space="preserve">  燃气设施工程建设应当严格执行有关法律、法规规定，遵守国家标准、行业标准、地方标准和技术规范。</w:t>
      </w:r>
    </w:p>
    <w:p>
      <w:pPr>
        <w:pStyle w:val="Normal"/>
        <w:ind w:firstLineChars="200" w:startChars="0" w:start="0" w:endChars="0" w:end="0"/>
        <w:rPr>
          <w:rFonts w:hint="eastAsia"/>
          <w:color w:val="000000"/>
        </w:rPr>
      </w:pPr>
      <w:r>
        <w:rPr>
          <w:rFonts w:hint="eastAsia"/>
          <w:color w:val="000000"/>
        </w:rPr>
        <w:t>新建、改建、扩建燃气设施建设工程应当依法进行环境影响评价和安全评价，配套建设污染防治设施和安全设施。</w:t>
      </w:r>
    </w:p>
    <w:p>
      <w:pPr>
        <w:pStyle w:val="Normal"/>
        <w:ind w:firstLineChars="200" w:startChars="0" w:start="0" w:endChars="0" w:end="0"/>
        <w:rPr>
          <w:rFonts w:hint="eastAsia"/>
          <w:color w:val="000000"/>
        </w:rPr>
      </w:pPr>
      <w:r>
        <w:rPr>
          <w:rFonts w:hint="eastAsia" w:eastAsia="黑体;um"/>
          <w:color w:val="000000"/>
        </w:rPr>
        <w:t>第十三条</w:t>
      </w:r>
      <w:r>
        <w:rPr>
          <w:rFonts w:hint="eastAsia"/>
          <w:color w:val="000000"/>
        </w:rPr>
        <w:t xml:space="preserve">  燃气设施建设工程竣工后，建设单位应当依法组织竣工验收，并自竣工验收合格之日起十五日内，将竣工验收情况</w:t>
      </w:r>
      <w:r>
        <w:rPr>
          <w:rFonts w:hint="eastAsia"/>
          <w:color w:val="000000"/>
        </w:rPr>
        <w:t xml:space="preserve">, </w:t>
      </w:r>
      <w:r>
        <w:rPr>
          <w:rFonts w:hint="eastAsia"/>
          <w:color w:val="000000"/>
        </w:rPr>
        <w:t>按照规定报燃气管理部门备案。</w:t>
      </w:r>
    </w:p>
    <w:p>
      <w:pPr>
        <w:pStyle w:val="Normal"/>
        <w:ind w:firstLineChars="200" w:startChars="0" w:start="0" w:endChars="0" w:end="0"/>
        <w:rPr>
          <w:rFonts w:hint="eastAsia"/>
          <w:color w:val="000000"/>
        </w:rPr>
      </w:pPr>
      <w:r>
        <w:rPr>
          <w:rFonts w:hint="eastAsia"/>
          <w:color w:val="000000"/>
        </w:rPr>
        <w:t>燃气设施建设工程竣工验收后，建设单位应当按照国家有关档案管理的规定，收集、整理燃气设施建设工程的文件资料，建立燃气设施建设工程档案，在三个月内向所在地城建档案管理机构报送一套符合规定的建设工程档案。</w:t>
      </w:r>
    </w:p>
    <w:p>
      <w:pPr>
        <w:pStyle w:val="Normal"/>
        <w:ind w:firstLineChars="200" w:startChars="0" w:start="0" w:endChars="0" w:end="0"/>
        <w:rPr>
          <w:rFonts w:hint="eastAsia"/>
          <w:color w:val="000000"/>
        </w:rPr>
      </w:pPr>
      <w:r>
        <w:rPr>
          <w:rFonts w:hint="eastAsia"/>
          <w:color w:val="000000"/>
        </w:rPr>
        <w:t>燃气设施建设工程验收合格的，方可交付使用。</w:t>
      </w:r>
    </w:p>
    <w:p>
      <w:pPr>
        <w:pStyle w:val="Normal"/>
        <w:ind w:firstLineChars="200" w:startChars="0" w:start="0" w:endChars="0" w:end="0"/>
        <w:rPr/>
      </w:pPr>
      <w:r>
        <w:rPr>
          <w:rFonts w:hint="eastAsia" w:eastAsia="黑体;um"/>
          <w:color w:val="000000"/>
        </w:rPr>
        <w:t>第十四条</w:t>
      </w:r>
      <w:r>
        <w:rPr>
          <w:rFonts w:hint="eastAsia"/>
          <w:color w:val="000000"/>
        </w:rPr>
        <w:t xml:space="preserve">  县级以上人民政府应当依据国家天然气管网及储气设施布局，建立健全城镇燃气应急储备制度，规划建设应急气源储备设施，组织编制燃气应急保障供应预案，确定燃气应急储备的布局、总量、启用要求，提高燃气应急保障能力。</w:t>
      </w:r>
    </w:p>
    <w:p>
      <w:pPr>
        <w:pStyle w:val="Normal"/>
        <w:ind w:firstLineChars="200" w:startChars="0" w:start="0" w:endChars="0" w:end="0"/>
        <w:rPr>
          <w:rFonts w:hint="eastAsia"/>
          <w:color w:val="000000"/>
        </w:rPr>
      </w:pPr>
      <w:r>
        <w:rPr>
          <w:rFonts w:hint="eastAsia"/>
          <w:color w:val="000000"/>
        </w:rPr>
        <w:t>县级以上人民政府燃气管理部门应当会同有关部门建立相应机制，对燃气供求状况实施监测、预测和预警。</w:t>
      </w:r>
    </w:p>
    <w:p>
      <w:pPr>
        <w:pStyle w:val="Normal"/>
        <w:ind w:firstLineChars="200" w:startChars="0" w:start="0" w:endChars="0" w:end="0"/>
        <w:rPr/>
      </w:pPr>
      <w:r>
        <w:rPr>
          <w:rFonts w:hint="eastAsia" w:eastAsia="黑体;um"/>
          <w:color w:val="000000"/>
        </w:rPr>
        <w:t>第十五条</w:t>
      </w:r>
      <w:r>
        <w:rPr>
          <w:rFonts w:hint="eastAsia"/>
          <w:color w:val="000000"/>
        </w:rPr>
        <w:t xml:space="preserve">  发生燃气供应严重短缺、供应中断等突发事件，县级以上人民政府应当及时采取动用储备、紧急调度等应急措施，优先保障居民用户生活用气，燃气经营者以及其他有关单位和个人应当予以配合，承担相关应急任务。 </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um" w:hint="eastAsia"/>
          <w:color w:val="000000"/>
        </w:rPr>
      </w:pPr>
      <w:r>
        <w:rPr>
          <w:rFonts w:hint="eastAsia" w:eastAsia="黑体;um"/>
          <w:color w:val="000000"/>
        </w:rPr>
        <w:t>第三章  燃气经营服务</w:t>
      </w:r>
    </w:p>
    <w:p>
      <w:pPr>
        <w:pStyle w:val="Normal"/>
        <w:ind w:firstLineChars="200" w:startChars="0" w:start="0" w:endChars="0" w:end="0"/>
        <w:rPr>
          <w:rFonts w:eastAsia="黑体;um" w:hint="eastAsia"/>
          <w:color w:val="000000"/>
        </w:rPr>
      </w:pPr>
      <w:r>
        <w:rPr>
          <w:rFonts w:eastAsia="黑体;um" w:hint="eastAsia"/>
          <w:color w:val="000000"/>
        </w:rPr>
      </w:r>
    </w:p>
    <w:p>
      <w:pPr>
        <w:pStyle w:val="Normal"/>
        <w:ind w:firstLineChars="200" w:startChars="0" w:start="0" w:endChars="0" w:end="0"/>
        <w:rPr/>
      </w:pPr>
      <w:r>
        <w:rPr>
          <w:rFonts w:hint="eastAsia" w:eastAsia="黑体;um"/>
          <w:color w:val="000000"/>
        </w:rPr>
        <w:t>第十六条</w:t>
      </w:r>
      <w:r>
        <w:rPr>
          <w:rFonts w:hint="eastAsia"/>
          <w:color w:val="000000"/>
        </w:rPr>
        <w:t xml:space="preserve">  实行管道燃气特许经营制度。市、县人民政府应当按照公开、公平、公正的原则，通过招标、竞争性谈判等竞争方式，依法选择管道燃气特许经营者。</w:t>
      </w:r>
    </w:p>
    <w:p>
      <w:pPr>
        <w:pStyle w:val="Normal"/>
        <w:ind w:firstLineChars="200" w:startChars="0" w:start="0" w:endChars="0" w:end="0"/>
        <w:rPr/>
      </w:pPr>
      <w:r>
        <w:rPr>
          <w:rFonts w:hint="eastAsia" w:eastAsia="黑体;um"/>
          <w:color w:val="000000"/>
        </w:rPr>
        <w:t>第十七条</w:t>
      </w:r>
      <w:r>
        <w:rPr>
          <w:rFonts w:hint="eastAsia"/>
          <w:color w:val="000000"/>
        </w:rPr>
        <w:t xml:space="preserve">  市、县人民政府授权的实施机构应当与取得管道燃气特许经营权的经营者，按照国家有关规定签订特许经营协议。管道燃气特许经营协议应当对管道燃气特许经营方式、范围、期限，服务质量和标准，以及燃气设施的维护和更新改造等作出约定。</w:t>
      </w:r>
    </w:p>
    <w:p>
      <w:pPr>
        <w:pStyle w:val="Normal"/>
        <w:ind w:firstLineChars="200" w:startChars="0" w:start="0" w:endChars="0" w:end="0"/>
        <w:rPr>
          <w:rFonts w:hint="eastAsia"/>
          <w:color w:val="000000"/>
        </w:rPr>
      </w:pPr>
      <w:r>
        <w:rPr>
          <w:rFonts w:hint="eastAsia"/>
          <w:color w:val="000000"/>
        </w:rPr>
        <w:t>实施机构应当根据特许经营协议，对管道燃气特许经营项目投资、建设、经营和服务等情况进行监测分析，会同有关部门进行绩效评价，并根据绩效评价结果、按照特许经营协议约定，建立价格或者财政补贴调整机制，保障管道燃气的质量和服务效率。</w:t>
      </w:r>
    </w:p>
    <w:p>
      <w:pPr>
        <w:pStyle w:val="Normal"/>
        <w:shd w:fill="FFFFFF" w:val="clear"/>
        <w:ind w:firstLineChars="201" w:startChars="0" w:start="0" w:endChars="0" w:end="0"/>
        <w:jc w:val="start"/>
        <w:rPr/>
      </w:pPr>
      <w:r>
        <w:rPr>
          <w:rFonts w:hint="eastAsia" w:eastAsia="黑体;um"/>
          <w:color w:val="000000"/>
        </w:rPr>
        <w:t>第十八条</w:t>
      </w:r>
      <w:r>
        <w:rPr>
          <w:rFonts w:hint="eastAsia"/>
          <w:color w:val="000000"/>
        </w:rPr>
        <w:t xml:space="preserve">  在管道燃气特许经营期限内，因特许经营者严重违约，导致无法继续履行协议约定义务，可以终止协议。特许经营协议终止的，有关人民政府应当收回管道燃气特许经营权。</w:t>
      </w:r>
    </w:p>
    <w:p>
      <w:pPr>
        <w:pStyle w:val="Normal"/>
        <w:ind w:firstLineChars="200" w:startChars="0" w:start="0" w:endChars="0" w:end="0"/>
        <w:rPr/>
      </w:pPr>
      <w:r>
        <w:rPr>
          <w:rFonts w:hint="eastAsia" w:eastAsia="黑体;um"/>
          <w:color w:val="000000"/>
        </w:rPr>
        <w:t xml:space="preserve">第十九条  </w:t>
      </w:r>
      <w:r>
        <w:rPr>
          <w:rFonts w:hint="eastAsia"/>
          <w:color w:val="000000"/>
        </w:rPr>
        <w:t>有下列情形之一的，报经本级人民政府批准后，实施机构应当告知特许经营者终止特许经营协议，并由本级人民政府收回特许经营权：</w:t>
      </w:r>
    </w:p>
    <w:p>
      <w:pPr>
        <w:pStyle w:val="Normal"/>
        <w:ind w:firstLineChars="200" w:startChars="0" w:start="0" w:endChars="0" w:end="0"/>
        <w:rPr>
          <w:rFonts w:hint="eastAsia"/>
          <w:color w:val="000000"/>
        </w:rPr>
      </w:pPr>
      <w:r>
        <w:rPr>
          <w:rFonts w:hint="eastAsia"/>
          <w:color w:val="000000"/>
        </w:rPr>
        <w:t>（一）转让、出租、质押特许经营权的；</w:t>
      </w:r>
    </w:p>
    <w:p>
      <w:pPr>
        <w:pStyle w:val="Normal"/>
        <w:ind w:firstLineChars="200" w:startChars="0" w:start="0" w:endChars="0" w:end="0"/>
        <w:rPr>
          <w:rFonts w:hint="eastAsia"/>
          <w:color w:val="000000"/>
        </w:rPr>
      </w:pPr>
      <w:r>
        <w:rPr>
          <w:rFonts w:hint="eastAsia"/>
          <w:color w:val="000000"/>
        </w:rPr>
        <w:t>（二）存在重大安全隐患，且拒不整改或者整改不到位的；</w:t>
      </w:r>
    </w:p>
    <w:p>
      <w:pPr>
        <w:pStyle w:val="Normal"/>
        <w:ind w:firstLineChars="200" w:startChars="0" w:start="0" w:endChars="0" w:end="0"/>
        <w:rPr>
          <w:rFonts w:hint="eastAsia"/>
          <w:color w:val="000000"/>
        </w:rPr>
      </w:pPr>
      <w:r>
        <w:rPr>
          <w:rFonts w:hint="eastAsia"/>
          <w:color w:val="000000"/>
        </w:rPr>
        <w:t xml:space="preserve">（三）因管理不善发生重大燃气安全责任事故的； </w:t>
      </w:r>
    </w:p>
    <w:p>
      <w:pPr>
        <w:pStyle w:val="Normal"/>
        <w:ind w:firstLineChars="200" w:startChars="0" w:start="0" w:endChars="0" w:end="0"/>
        <w:rPr/>
      </w:pPr>
      <w:r>
        <w:rPr>
          <w:rFonts w:hint="eastAsia"/>
          <w:color w:val="000000"/>
        </w:rPr>
        <w:t>（四）擅自停业、歇业，严重影响社会公共利益和安全的。</w:t>
      </w:r>
    </w:p>
    <w:p>
      <w:pPr>
        <w:pStyle w:val="Normal"/>
        <w:ind w:firstLineChars="200" w:startChars="0" w:start="0" w:endChars="0" w:end="0"/>
        <w:rPr/>
      </w:pPr>
      <w:r>
        <w:rPr>
          <w:rFonts w:hint="eastAsia" w:eastAsia="黑体;um"/>
          <w:color w:val="000000"/>
        </w:rPr>
        <w:t xml:space="preserve">第二十条  </w:t>
      </w:r>
      <w:r>
        <w:rPr>
          <w:rFonts w:hint="eastAsia"/>
          <w:color w:val="000000"/>
        </w:rPr>
        <w:t>特许经营协议终止的，市、县人民政府应当依法重新选择特许经营者。在新的特许经营者选定之前，实施机构和原特许经营者应当制定预案，保障燃气的持续、稳定、安全供应。</w:t>
      </w:r>
    </w:p>
    <w:p>
      <w:pPr>
        <w:pStyle w:val="Normal"/>
        <w:ind w:firstLineChars="200" w:startChars="0" w:start="0" w:endChars="0" w:end="0"/>
        <w:rPr/>
      </w:pPr>
      <w:r>
        <w:rPr>
          <w:rFonts w:hint="eastAsia" w:eastAsia="黑体;um"/>
          <w:color w:val="000000"/>
        </w:rPr>
        <w:t>第二十一条</w:t>
      </w:r>
      <w:r>
        <w:rPr>
          <w:rFonts w:hint="eastAsia"/>
          <w:color w:val="000000"/>
        </w:rPr>
        <w:t xml:space="preserve">  从事燃气经营活动的企业，应当符合国家规定的条件，取得县级以上人民政府燃气管理部门核发的燃气经营许可证。</w:t>
      </w:r>
    </w:p>
    <w:p>
      <w:pPr>
        <w:pStyle w:val="Normal"/>
        <w:ind w:firstLineChars="200" w:startChars="0" w:start="0" w:endChars="0" w:end="0"/>
        <w:rPr>
          <w:rFonts w:hint="eastAsia"/>
          <w:color w:val="000000"/>
        </w:rPr>
      </w:pPr>
      <w:r>
        <w:rPr>
          <w:rFonts w:hint="eastAsia"/>
          <w:color w:val="000000"/>
        </w:rPr>
        <w:t>燃气经营企业、瓶装燃气供应站、车船用加气站从事气瓶充装活动的，应当依法取得气瓶充装许可证。</w:t>
      </w:r>
    </w:p>
    <w:p>
      <w:pPr>
        <w:pStyle w:val="Normal"/>
        <w:ind w:firstLineChars="200" w:startChars="0" w:start="0" w:endChars="0" w:end="0"/>
        <w:rPr/>
      </w:pPr>
      <w:r>
        <w:rPr>
          <w:rFonts w:hint="eastAsia" w:eastAsia="黑体;um"/>
          <w:color w:val="000000"/>
        </w:rPr>
        <w:t>第二十二条</w:t>
      </w:r>
      <w:r>
        <w:rPr>
          <w:rFonts w:hint="eastAsia"/>
          <w:color w:val="000000"/>
        </w:rPr>
        <w:t xml:space="preserve">  禁止个人从事管道燃气经营活动。</w:t>
      </w:r>
    </w:p>
    <w:p>
      <w:pPr>
        <w:pStyle w:val="Normal"/>
        <w:ind w:firstLineChars="200" w:startChars="0" w:start="0" w:endChars="0" w:end="0"/>
        <w:rPr>
          <w:rFonts w:hint="eastAsia"/>
          <w:color w:val="000000"/>
        </w:rPr>
      </w:pPr>
      <w:r>
        <w:rPr>
          <w:rFonts w:hint="eastAsia"/>
          <w:color w:val="000000"/>
        </w:rPr>
        <w:t>经营瓶装燃气应当设立企业并取得燃气经营许可证。</w:t>
      </w:r>
    </w:p>
    <w:p>
      <w:pPr>
        <w:pStyle w:val="Normal"/>
        <w:ind w:firstLineChars="200" w:startChars="0" w:start="0" w:endChars="0" w:end="0"/>
        <w:rPr/>
      </w:pPr>
      <w:r>
        <w:rPr>
          <w:rFonts w:hint="eastAsia" w:eastAsia="黑体;um"/>
          <w:color w:val="000000"/>
        </w:rPr>
        <w:t>第二十三条</w:t>
      </w:r>
      <w:r>
        <w:rPr>
          <w:rFonts w:hint="eastAsia"/>
          <w:color w:val="000000"/>
        </w:rPr>
        <w:t xml:space="preserve">  管道燃气经营许可证的有效期为二十年，瓶装燃气经营许可证的有效期为四年。有效期届满，需要继续从事燃气经营活动的，持证企业应当在许可证有效期届满三十日前向燃气管理部门提出申请。</w:t>
      </w:r>
    </w:p>
    <w:p>
      <w:pPr>
        <w:pStyle w:val="Normal"/>
        <w:ind w:firstLineChars="200" w:startChars="0" w:start="0" w:endChars="0" w:end="0"/>
        <w:rPr/>
      </w:pPr>
      <w:r>
        <w:rPr>
          <w:rFonts w:hint="eastAsia" w:eastAsia="黑体;um"/>
          <w:color w:val="000000"/>
        </w:rPr>
        <w:t>第二十四条</w:t>
      </w:r>
      <w:r>
        <w:rPr>
          <w:rFonts w:hint="eastAsia"/>
          <w:color w:val="000000"/>
        </w:rPr>
        <w:t xml:space="preserve">  管道燃气经营企业应当履行普遍服务的义务。对提出使用燃气并符合使用条件的管道燃气用户，管道燃气经营企业应当与其签订供用气合同，明确双方的权利、义务及违约责任。</w:t>
      </w:r>
    </w:p>
    <w:p>
      <w:pPr>
        <w:pStyle w:val="Normal"/>
        <w:ind w:firstLineChars="200" w:startChars="0" w:start="0" w:endChars="0" w:end="0"/>
        <w:rPr/>
      </w:pPr>
      <w:r>
        <w:rPr>
          <w:rFonts w:hint="eastAsia" w:eastAsia="黑体;um"/>
          <w:color w:val="000000"/>
        </w:rPr>
        <w:t>第二十五条</w:t>
      </w:r>
      <w:r>
        <w:rPr>
          <w:rFonts w:hint="eastAsia"/>
          <w:color w:val="000000"/>
        </w:rPr>
        <w:t xml:space="preserve">  燃气经营企业应当向燃气用户持续、稳定、安全供应符合国家质量标准的燃气，指导燃气用户安全用气、节约用气，并对燃气设施定期进行安全检查。</w:t>
      </w:r>
    </w:p>
    <w:p>
      <w:pPr>
        <w:pStyle w:val="Normal"/>
        <w:ind w:firstLineChars="200" w:startChars="0" w:start="0" w:endChars="0" w:end="0"/>
        <w:rPr>
          <w:rFonts w:hint="eastAsia"/>
          <w:color w:val="000000"/>
        </w:rPr>
      </w:pPr>
      <w:r>
        <w:rPr>
          <w:rFonts w:hint="eastAsia"/>
          <w:color w:val="000000"/>
        </w:rPr>
        <w:t>燃气经营企业应当公示业务流程、服务承诺、收费标准和服务热线等信息，并按照国家燃气服务标准提供服务。</w:t>
      </w:r>
    </w:p>
    <w:p>
      <w:pPr>
        <w:pStyle w:val="Normal"/>
        <w:ind w:firstLineChars="200" w:startChars="0" w:start="0" w:endChars="0" w:end="0"/>
        <w:rPr/>
      </w:pPr>
      <w:r>
        <w:rPr>
          <w:rFonts w:hint="eastAsia" w:eastAsia="黑体;um"/>
          <w:color w:val="000000"/>
        </w:rPr>
        <w:t>第二十六条</w:t>
      </w:r>
      <w:r>
        <w:rPr>
          <w:rFonts w:hint="eastAsia"/>
          <w:color w:val="000000"/>
        </w:rPr>
        <w:t xml:space="preserve">  燃气经营企业应当建立燃气质量检测制度，保证燃气质量和供气压力符合国家规定的标准；与用户就燃气质量和供气压力有特别约定的，从其约定。</w:t>
      </w:r>
    </w:p>
    <w:p>
      <w:pPr>
        <w:pStyle w:val="Normal"/>
        <w:ind w:firstLineChars="200" w:startChars="0" w:start="0" w:endChars="0" w:end="0"/>
        <w:rPr/>
      </w:pPr>
      <w:r>
        <w:rPr>
          <w:rFonts w:hint="eastAsia"/>
          <w:color w:val="000000"/>
        </w:rPr>
        <w:t>瓶装燃气经营企业应当向用户提供质量合格、标明充装单位和电话的自有气瓶，充装的燃气不得超过国家规定的允许计量误差。燃气气瓶的实际充装重量低于额定充装重量时，瓶装燃气经营企业应当明示实际充装重量。</w:t>
      </w:r>
    </w:p>
    <w:p>
      <w:pPr>
        <w:pStyle w:val="Normal"/>
        <w:ind w:firstLineChars="200" w:startChars="0" w:start="0" w:endChars="0" w:end="0"/>
        <w:rPr>
          <w:rFonts w:hint="eastAsia"/>
          <w:color w:val="000000"/>
        </w:rPr>
      </w:pPr>
      <w:r>
        <w:rPr>
          <w:rFonts w:hint="eastAsia"/>
          <w:color w:val="000000"/>
        </w:rPr>
        <w:t>市场监管部门应当依法对燃气的质量和计量进行抽查，并向社会公布抽查结果。</w:t>
      </w:r>
    </w:p>
    <w:p>
      <w:pPr>
        <w:pStyle w:val="Normal"/>
        <w:ind w:firstLineChars="200" w:startChars="0" w:start="0" w:endChars="0" w:end="0"/>
        <w:rPr/>
      </w:pPr>
      <w:r>
        <w:rPr>
          <w:rFonts w:hint="eastAsia" w:eastAsia="黑体;um"/>
          <w:color w:val="000000"/>
        </w:rPr>
        <w:t>第二十七条</w:t>
      </w:r>
      <w:r>
        <w:rPr>
          <w:rFonts w:hint="eastAsia"/>
          <w:color w:val="000000"/>
        </w:rPr>
        <w:t xml:space="preserve">  管道燃气经营企业因燃气工程施工、设施检修等原因，需要降压或者暂停供气的，应当提前四十八小时通知燃气用户并公告；因不可抗力或者供气设施抢修等紧急情况，需要降压或者暂停供气的，应当及时通知燃气用户，同时向所在地燃气管理部门报告。引起停止供气的原因消除后，管道燃气经营企业应当尽快恢复供气，并在恢复供气之前及时通知燃气用户。恢复供气应当在八时至二十时之间进行。</w:t>
      </w:r>
    </w:p>
    <w:p>
      <w:pPr>
        <w:pStyle w:val="Normal"/>
        <w:ind w:firstLineChars="200" w:startChars="0" w:start="0" w:endChars="0" w:end="0"/>
        <w:rPr>
          <w:rFonts w:hint="eastAsia"/>
          <w:color w:val="000000"/>
        </w:rPr>
      </w:pPr>
      <w:r>
        <w:rPr>
          <w:rFonts w:hint="eastAsia"/>
          <w:color w:val="000000"/>
        </w:rPr>
        <w:t>燃气经营企业停业、歇业的，应当事先对其供气范围内的燃气用户的正常用气作出妥善安排，并提前九十个工作日向所在地燃气管理部门报告，经批准方可停业、歇业。实行特许经营的管道燃气经营企业停业、歇业，还应当遵守特许经营协议的约定。</w:t>
      </w:r>
    </w:p>
    <w:p>
      <w:pPr>
        <w:pStyle w:val="Normal"/>
        <w:ind w:firstLineChars="200" w:startChars="0" w:start="0" w:endChars="0" w:end="0"/>
        <w:rPr/>
      </w:pPr>
      <w:r>
        <w:rPr>
          <w:rFonts w:hint="eastAsia" w:eastAsia="黑体;um"/>
          <w:color w:val="000000"/>
        </w:rPr>
        <w:t>第二十八条</w:t>
      </w:r>
      <w:r>
        <w:rPr>
          <w:rFonts w:hint="eastAsia"/>
          <w:color w:val="000000"/>
        </w:rPr>
        <w:t xml:space="preserve">  燃气经营企业应当建立燃气用户档案，设置燃气用户联系、咨询和抢修抢险电话，并向社会公布。抢修抢险电话应当有专人二十四小时值班。</w:t>
      </w:r>
    </w:p>
    <w:p>
      <w:pPr>
        <w:pStyle w:val="Normal"/>
        <w:ind w:firstLineChars="200" w:startChars="0" w:start="0" w:endChars="0" w:end="0"/>
        <w:rPr>
          <w:rFonts w:hint="eastAsia"/>
          <w:color w:val="000000"/>
        </w:rPr>
      </w:pPr>
      <w:r>
        <w:rPr>
          <w:rFonts w:hint="eastAsia"/>
          <w:color w:val="000000"/>
        </w:rPr>
        <w:t>管道燃气经营企业对燃气用户设施每年至少检查两次，发现安全隐患的，应当及时处置；发现用户违反安全用气规定的，应当予以劝告，不听劝告的，应当向燃气管理、应急管理等有关部门报告。</w:t>
      </w:r>
    </w:p>
    <w:p>
      <w:pPr>
        <w:pStyle w:val="Normal"/>
        <w:ind w:firstLineChars="200" w:startChars="0" w:start="0" w:endChars="0" w:end="0"/>
        <w:rPr>
          <w:rFonts w:hint="eastAsia"/>
          <w:color w:val="000000"/>
        </w:rPr>
      </w:pPr>
      <w:r>
        <w:rPr>
          <w:rFonts w:hint="eastAsia"/>
          <w:color w:val="000000"/>
        </w:rPr>
        <w:t>燃气经营企业对燃气用户的燃气设施进行安全检查、抄表等业务时，应当主动出示有效证件；燃气用户应当予以配合。</w:t>
      </w:r>
    </w:p>
    <w:p>
      <w:pPr>
        <w:pStyle w:val="Normal"/>
        <w:ind w:firstLineChars="200" w:startChars="0" w:start="0" w:endChars="0" w:end="0"/>
        <w:rPr/>
      </w:pPr>
      <w:r>
        <w:rPr>
          <w:rFonts w:hint="eastAsia" w:eastAsia="黑体;um"/>
          <w:color w:val="000000"/>
        </w:rPr>
        <w:t xml:space="preserve">第二十九条 </w:t>
      </w:r>
      <w:r>
        <w:rPr>
          <w:rFonts w:hint="eastAsia"/>
          <w:color w:val="000000"/>
        </w:rPr>
        <w:t xml:space="preserve"> 燃气价格及服务收费项目、标准的制定，应当遵守价格法律、法规的规定。</w:t>
      </w:r>
    </w:p>
    <w:p>
      <w:pPr>
        <w:pStyle w:val="Normal"/>
        <w:ind w:firstLineChars="200" w:startChars="0" w:start="0" w:endChars="0" w:end="0"/>
        <w:rPr/>
      </w:pPr>
      <w:r>
        <w:rPr>
          <w:rFonts w:hint="eastAsia"/>
          <w:color w:val="000000"/>
        </w:rPr>
        <w:t>管道燃气销售价格根据购气成本、经营成本和合理收益确定，并适时调整。</w:t>
      </w:r>
    </w:p>
    <w:p>
      <w:pPr>
        <w:pStyle w:val="Normal"/>
        <w:ind w:firstLineChars="200" w:startChars="0" w:start="0" w:endChars="0" w:end="0"/>
        <w:rPr>
          <w:rFonts w:hint="eastAsia"/>
          <w:color w:val="000000"/>
        </w:rPr>
      </w:pPr>
      <w:r>
        <w:rPr>
          <w:rFonts w:hint="eastAsia"/>
          <w:color w:val="000000"/>
        </w:rPr>
        <w:t>县级以上人民政府价格管理部门确定和调整管道燃气销售价格，应当征求管道燃气用户、管道燃气经营企业和有关方面的意见；确定和调整管道燃气居民生活用气价格，还应当依法听证。</w:t>
      </w:r>
    </w:p>
    <w:p>
      <w:pPr>
        <w:pStyle w:val="Normal"/>
        <w:ind w:firstLineChars="200" w:startChars="0" w:start="0" w:endChars="0" w:end="0"/>
        <w:rPr/>
      </w:pPr>
      <w:r>
        <w:rPr>
          <w:rFonts w:hint="eastAsia"/>
          <w:color w:val="000000"/>
        </w:rPr>
        <w:t>省人民政府价格管理部门应当每年对省内天然气管输价格组织开展成本监审，县级以上人民政府价格管理部门应当定期对区域内天然气配气价格组织开展成本监审，并将监审的依据、程序、主要内容、核算方式、结论等及时向社会公开。</w:t>
      </w:r>
    </w:p>
    <w:p>
      <w:pPr>
        <w:pStyle w:val="Normal"/>
        <w:ind w:firstLineChars="200" w:startChars="0" w:start="0" w:endChars="0" w:end="0"/>
        <w:rPr>
          <w:rFonts w:hint="eastAsia"/>
          <w:color w:val="000000"/>
        </w:rPr>
      </w:pPr>
      <w:r>
        <w:rPr>
          <w:rFonts w:hint="eastAsia"/>
          <w:color w:val="000000"/>
        </w:rPr>
        <w:t>天然气大型用户直接向上游气源供气企业购买天然气的，国家和省另有规定的从其规定。</w:t>
      </w:r>
    </w:p>
    <w:p>
      <w:pPr>
        <w:pStyle w:val="Normal"/>
        <w:ind w:firstLineChars="200" w:startChars="0" w:start="0" w:endChars="0" w:end="0"/>
        <w:rPr>
          <w:rFonts w:hint="eastAsia"/>
          <w:color w:val="000000"/>
        </w:rPr>
      </w:pPr>
      <w:r>
        <w:rPr>
          <w:rFonts w:hint="eastAsia"/>
          <w:color w:val="000000"/>
        </w:rPr>
        <w:t>对不符合法律、法规和县级以上人民政府价格管理部门规定的相关燃气服务费，燃气用户有权拒付。</w:t>
      </w:r>
    </w:p>
    <w:p>
      <w:pPr>
        <w:pStyle w:val="Normal"/>
        <w:ind w:firstLineChars="200" w:startChars="0" w:start="0" w:endChars="0" w:end="0"/>
        <w:rPr/>
      </w:pPr>
      <w:r>
        <w:rPr>
          <w:rFonts w:hint="eastAsia" w:eastAsia="黑体;um"/>
          <w:color w:val="000000"/>
        </w:rPr>
        <w:t>第三十条</w:t>
      </w:r>
      <w:r>
        <w:rPr>
          <w:rFonts w:hint="eastAsia"/>
          <w:color w:val="000000"/>
        </w:rPr>
        <w:t xml:space="preserve">  燃气经营企业不得有下列行为：</w:t>
      </w:r>
    </w:p>
    <w:p>
      <w:pPr>
        <w:pStyle w:val="Normal"/>
        <w:ind w:firstLineChars="200" w:startChars="0" w:start="0" w:endChars="0" w:end="0"/>
        <w:rPr>
          <w:rFonts w:hint="eastAsia"/>
          <w:color w:val="000000"/>
        </w:rPr>
      </w:pPr>
      <w:r>
        <w:rPr>
          <w:rFonts w:hint="eastAsia"/>
          <w:color w:val="000000"/>
        </w:rPr>
        <w:t>（一）拒绝向市政燃气管网覆盖范围内符合用气条件的单位或者个人供气；</w:t>
      </w:r>
    </w:p>
    <w:p>
      <w:pPr>
        <w:pStyle w:val="Normal"/>
        <w:ind w:firstLineChars="200" w:startChars="0" w:start="0" w:endChars="0" w:end="0"/>
        <w:rPr>
          <w:rFonts w:hint="eastAsia"/>
          <w:color w:val="000000"/>
        </w:rPr>
      </w:pPr>
      <w:r>
        <w:rPr>
          <w:rFonts w:hint="eastAsia"/>
          <w:color w:val="000000"/>
        </w:rPr>
        <w:t>（二）倒卖、抵押、出租、出借、转让、涂改燃气经营许可证；</w:t>
      </w:r>
    </w:p>
    <w:p>
      <w:pPr>
        <w:pStyle w:val="Normal"/>
        <w:ind w:firstLineChars="200" w:startChars="0" w:start="0" w:endChars="0" w:end="0"/>
        <w:rPr>
          <w:rFonts w:hint="eastAsia"/>
          <w:color w:val="000000"/>
        </w:rPr>
      </w:pPr>
      <w:r>
        <w:rPr>
          <w:rFonts w:hint="eastAsia"/>
          <w:color w:val="000000"/>
        </w:rPr>
        <w:t>（三）未履行必要告知义务擅自停止供气、调整供气量，或者未经审批擅自停业或者歇业；</w:t>
      </w:r>
    </w:p>
    <w:p>
      <w:pPr>
        <w:pStyle w:val="Normal"/>
        <w:ind w:firstLineChars="200" w:startChars="0" w:start="0" w:endChars="0" w:end="0"/>
        <w:rPr>
          <w:rFonts w:hint="eastAsia"/>
          <w:color w:val="000000"/>
        </w:rPr>
      </w:pPr>
      <w:r>
        <w:rPr>
          <w:rFonts w:hint="eastAsia"/>
          <w:color w:val="000000"/>
        </w:rPr>
        <w:t>（四）向未取得燃气经营许可证的单位或者个人提供用于经营的燃气；</w:t>
      </w:r>
    </w:p>
    <w:p>
      <w:pPr>
        <w:pStyle w:val="Normal"/>
        <w:ind w:firstLineChars="200" w:startChars="0" w:start="0" w:endChars="0" w:end="0"/>
        <w:rPr>
          <w:rFonts w:hint="eastAsia"/>
          <w:color w:val="000000"/>
        </w:rPr>
      </w:pPr>
      <w:r>
        <w:rPr>
          <w:rFonts w:hint="eastAsia"/>
          <w:color w:val="000000"/>
        </w:rPr>
        <w:t>（五）在不具备安全条件的场所储存燃气；</w:t>
      </w:r>
    </w:p>
    <w:p>
      <w:pPr>
        <w:pStyle w:val="Normal"/>
        <w:ind w:firstLineChars="200" w:startChars="0" w:start="0" w:endChars="0" w:end="0"/>
        <w:rPr/>
      </w:pPr>
      <w:r>
        <w:rPr>
          <w:rFonts w:hint="eastAsia"/>
          <w:color w:val="000000"/>
        </w:rPr>
        <w:t>（六）要求燃气用户购买其指定的产品或者接受其提供的有偿服务；</w:t>
      </w:r>
    </w:p>
    <w:p>
      <w:pPr>
        <w:pStyle w:val="Normal"/>
        <w:ind w:firstLineChars="200" w:startChars="0" w:start="0" w:endChars="0" w:end="0"/>
        <w:rPr>
          <w:rFonts w:hint="eastAsia"/>
          <w:color w:val="000000"/>
        </w:rPr>
      </w:pPr>
      <w:r>
        <w:rPr>
          <w:rFonts w:hint="eastAsia"/>
          <w:color w:val="000000"/>
        </w:rPr>
        <w:t>（七）擅自为非自有气瓶充装燃气；</w:t>
      </w:r>
    </w:p>
    <w:p>
      <w:pPr>
        <w:pStyle w:val="Normal"/>
        <w:ind w:firstLineChars="200" w:startChars="0" w:start="0" w:endChars="0" w:end="0"/>
        <w:rPr>
          <w:rFonts w:hint="eastAsia"/>
          <w:color w:val="000000"/>
        </w:rPr>
      </w:pPr>
      <w:r>
        <w:rPr>
          <w:rFonts w:hint="eastAsia"/>
          <w:color w:val="000000"/>
        </w:rPr>
        <w:t>（八）销售未经许可的充装单位充装的瓶装燃气或者销售充装单位擅自为非自有气瓶充装的瓶装燃气；</w:t>
      </w:r>
    </w:p>
    <w:p>
      <w:pPr>
        <w:pStyle w:val="Normal"/>
        <w:ind w:firstLineChars="200" w:startChars="0" w:start="0" w:endChars="0" w:end="0"/>
        <w:rPr>
          <w:rFonts w:hint="eastAsia"/>
          <w:color w:val="000000"/>
        </w:rPr>
      </w:pPr>
      <w:r>
        <w:rPr>
          <w:rFonts w:hint="eastAsia"/>
          <w:color w:val="000000"/>
        </w:rPr>
        <w:t>（九）冒用其他企业名称或者标识从事燃气经营、服务活动；</w:t>
      </w:r>
    </w:p>
    <w:p>
      <w:pPr>
        <w:pStyle w:val="Normal"/>
        <w:ind w:firstLineChars="200" w:startChars="0" w:start="0" w:endChars="0" w:end="0"/>
        <w:rPr>
          <w:rFonts w:hint="eastAsia"/>
          <w:color w:val="000000"/>
        </w:rPr>
      </w:pPr>
      <w:r>
        <w:rPr>
          <w:rFonts w:hint="eastAsia"/>
          <w:color w:val="000000"/>
        </w:rPr>
        <w:t>（十）法律、法规禁止的其他行为。</w:t>
      </w:r>
    </w:p>
    <w:p>
      <w:pPr>
        <w:pStyle w:val="Normal"/>
        <w:ind w:firstLineChars="200" w:startChars="0" w:start="0" w:endChars="0" w:end="0"/>
        <w:rPr>
          <w:color w:val="000000"/>
        </w:rPr>
      </w:pPr>
      <w:r>
        <w:rPr>
          <w:rFonts w:hint="eastAsia" w:eastAsia="黑体;um"/>
          <w:color w:val="000000"/>
        </w:rPr>
        <w:t>第三十一条</w:t>
      </w:r>
      <w:r>
        <w:rPr>
          <w:rFonts w:hint="eastAsia"/>
          <w:color w:val="000000"/>
        </w:rPr>
        <w:t xml:space="preserve">  有下列情形之一的，车用燃气经营企业不得进行加气作业：</w:t>
      </w:r>
    </w:p>
    <w:p>
      <w:pPr>
        <w:pStyle w:val="Normal"/>
        <w:ind w:firstLineChars="200" w:startChars="0" w:start="0" w:endChars="0" w:end="0"/>
        <w:rPr>
          <w:color w:val="000000"/>
        </w:rPr>
      </w:pPr>
      <w:r>
        <w:rPr>
          <w:rFonts w:hint="eastAsia"/>
          <w:color w:val="000000"/>
        </w:rPr>
        <w:t>（一）车用气瓶或者装置不符合安全条件；</w:t>
      </w:r>
    </w:p>
    <w:p>
      <w:pPr>
        <w:pStyle w:val="Normal"/>
        <w:ind w:firstLineChars="200" w:startChars="0" w:start="0" w:endChars="0" w:end="0"/>
        <w:rPr>
          <w:color w:val="000000"/>
        </w:rPr>
      </w:pPr>
      <w:r>
        <w:rPr>
          <w:rFonts w:hint="eastAsia"/>
          <w:color w:val="000000"/>
        </w:rPr>
        <w:t>（二）无车用气瓶使用登记证，或者使用登记信息与车用气瓶、汽车信息不一致；</w:t>
      </w:r>
    </w:p>
    <w:p>
      <w:pPr>
        <w:pStyle w:val="Normal"/>
        <w:ind w:firstLineChars="200" w:startChars="0" w:start="0" w:endChars="0" w:end="0"/>
        <w:rPr>
          <w:rFonts w:hint="eastAsia"/>
          <w:color w:val="000000"/>
        </w:rPr>
      </w:pPr>
      <w:r>
        <w:rPr>
          <w:rFonts w:hint="eastAsia"/>
          <w:color w:val="000000"/>
        </w:rPr>
        <w:t>（三）车用气瓶超期未检验、检验不合格，或者超过设计使用年限。</w:t>
      </w:r>
    </w:p>
    <w:p>
      <w:pPr>
        <w:pStyle w:val="Normal"/>
        <w:ind w:firstLineChars="200" w:startChars="0" w:start="0" w:endChars="0" w:end="0"/>
        <w:rPr>
          <w:rFonts w:hint="eastAsia"/>
          <w:color w:val="000000"/>
        </w:rPr>
      </w:pPr>
      <w:r>
        <w:rPr>
          <w:rFonts w:hint="eastAsia" w:eastAsia="黑体;um"/>
          <w:color w:val="000000"/>
        </w:rPr>
        <w:t>第三十二条</w:t>
      </w:r>
      <w:r>
        <w:rPr>
          <w:rFonts w:hint="eastAsia"/>
          <w:color w:val="000000"/>
        </w:rPr>
        <w:t xml:space="preserve">  县级以上人民政府燃气管理部门应当对燃气经</w:t>
      </w:r>
      <w:r>
        <w:rPr>
          <w:rFonts w:hint="eastAsia"/>
          <w:color w:val="000000"/>
          <w:spacing w:val="-10"/>
        </w:rPr>
        <w:t>营企业及其从业人员在燃气经营活动中的违法行为建立信用记录。</w:t>
      </w:r>
    </w:p>
    <w:p>
      <w:pPr>
        <w:pStyle w:val="Normal"/>
        <w:jc w:val="center"/>
        <w:rPr>
          <w:rFonts w:eastAsia="黑体;um" w:hint="eastAsia"/>
          <w:color w:val="000000"/>
        </w:rPr>
      </w:pPr>
      <w:r>
        <w:rPr>
          <w:rFonts w:eastAsia="黑体;um" w:hint="eastAsia"/>
          <w:color w:val="000000"/>
        </w:rPr>
      </w:r>
    </w:p>
    <w:p>
      <w:pPr>
        <w:pStyle w:val="Normal"/>
        <w:jc w:val="center"/>
        <w:rPr>
          <w:rFonts w:eastAsia="黑体;um" w:hint="eastAsia"/>
          <w:color w:val="000000"/>
        </w:rPr>
      </w:pPr>
      <w:r>
        <w:rPr>
          <w:rFonts w:hint="eastAsia" w:eastAsia="黑体;um"/>
          <w:color w:val="000000"/>
        </w:rPr>
        <w:t>第四章  燃气使用</w:t>
      </w:r>
    </w:p>
    <w:p>
      <w:pPr>
        <w:pStyle w:val="Normal"/>
        <w:ind w:firstLineChars="200" w:startChars="0" w:start="0" w:endChars="0" w:end="0"/>
        <w:rPr>
          <w:rFonts w:eastAsia="黑体;um" w:hint="eastAsia"/>
          <w:color w:val="000000"/>
        </w:rPr>
      </w:pPr>
      <w:r>
        <w:rPr>
          <w:rFonts w:eastAsia="黑体;um" w:hint="eastAsia"/>
          <w:color w:val="000000"/>
        </w:rPr>
      </w:r>
    </w:p>
    <w:p>
      <w:pPr>
        <w:pStyle w:val="Normal"/>
        <w:ind w:firstLineChars="200" w:startChars="0" w:start="0" w:endChars="0" w:end="0"/>
        <w:rPr/>
      </w:pPr>
      <w:r>
        <w:rPr>
          <w:rFonts w:hint="eastAsia" w:eastAsia="黑体;um"/>
          <w:color w:val="000000"/>
        </w:rPr>
        <w:t>第三十三条</w:t>
      </w:r>
      <w:r>
        <w:rPr>
          <w:rFonts w:hint="eastAsia"/>
          <w:color w:val="000000"/>
        </w:rPr>
        <w:t xml:space="preserve">  燃气经营企业应当向用户提供服务手册，宣传安全使用燃气的规则和常识，指导用户安全使用燃气。</w:t>
      </w:r>
    </w:p>
    <w:p>
      <w:pPr>
        <w:pStyle w:val="Normal"/>
        <w:ind w:firstLineChars="200" w:startChars="0" w:start="0" w:endChars="0" w:end="0"/>
        <w:rPr>
          <w:rFonts w:hint="eastAsia"/>
          <w:color w:val="000000"/>
        </w:rPr>
      </w:pPr>
      <w:r>
        <w:rPr>
          <w:rFonts w:hint="eastAsia"/>
          <w:color w:val="000000"/>
        </w:rPr>
        <w:t>管道燃气经营企业应当为燃气用户缴费、充值提供方便；提供的燃气智能计量表应当具有用气余量提醒功能。</w:t>
      </w:r>
    </w:p>
    <w:p>
      <w:pPr>
        <w:pStyle w:val="Normal"/>
        <w:ind w:firstLineChars="200" w:startChars="0" w:start="0" w:endChars="0" w:end="0"/>
        <w:rPr/>
      </w:pPr>
      <w:r>
        <w:rPr>
          <w:rFonts w:hint="eastAsia" w:eastAsia="黑体;um"/>
          <w:color w:val="000000"/>
        </w:rPr>
        <w:t>第三十四条</w:t>
      </w:r>
      <w:r>
        <w:rPr>
          <w:rFonts w:hint="eastAsia"/>
          <w:color w:val="000000"/>
        </w:rPr>
        <w:t xml:space="preserve">  燃气用户及相关单位和个人不得有下列行为：</w:t>
      </w:r>
    </w:p>
    <w:p>
      <w:pPr>
        <w:pStyle w:val="Normal"/>
        <w:ind w:firstLineChars="200" w:startChars="0" w:start="0" w:endChars="0" w:end="0"/>
        <w:rPr>
          <w:rFonts w:hint="eastAsia"/>
          <w:color w:val="000000"/>
        </w:rPr>
      </w:pPr>
      <w:r>
        <w:rPr>
          <w:rFonts w:hint="eastAsia"/>
          <w:color w:val="000000"/>
        </w:rPr>
        <w:t>（一）擅自操作公用燃气阀门；</w:t>
      </w:r>
    </w:p>
    <w:p>
      <w:pPr>
        <w:pStyle w:val="Normal"/>
        <w:ind w:firstLineChars="200" w:startChars="0" w:start="0" w:endChars="0" w:end="0"/>
        <w:rPr>
          <w:rFonts w:hint="eastAsia"/>
          <w:color w:val="000000"/>
        </w:rPr>
      </w:pPr>
      <w:r>
        <w:rPr>
          <w:rFonts w:hint="eastAsia"/>
          <w:color w:val="000000"/>
        </w:rPr>
        <w:t>（二）将燃气管道作为负重支架或者接地引线；</w:t>
      </w:r>
    </w:p>
    <w:p>
      <w:pPr>
        <w:pStyle w:val="Normal"/>
        <w:ind w:firstLineChars="200" w:startChars="0" w:start="0" w:endChars="0" w:end="0"/>
        <w:rPr>
          <w:rFonts w:hint="eastAsia"/>
          <w:color w:val="000000"/>
        </w:rPr>
      </w:pPr>
      <w:r>
        <w:rPr>
          <w:rFonts w:hint="eastAsia"/>
          <w:color w:val="000000"/>
        </w:rPr>
        <w:t>（三）安装、使用不符合气源要求的燃气燃烧器具；</w:t>
      </w:r>
    </w:p>
    <w:p>
      <w:pPr>
        <w:pStyle w:val="Normal"/>
        <w:ind w:firstLineChars="200" w:startChars="0" w:start="0" w:endChars="0" w:end="0"/>
        <w:rPr>
          <w:rFonts w:hint="eastAsia"/>
          <w:color w:val="000000"/>
        </w:rPr>
      </w:pPr>
      <w:r>
        <w:rPr>
          <w:rFonts w:hint="eastAsia"/>
          <w:color w:val="000000"/>
        </w:rPr>
        <w:t>（四）擅自安装、改装、拆除户内燃气设施和燃气计量装置；</w:t>
      </w:r>
    </w:p>
    <w:p>
      <w:pPr>
        <w:pStyle w:val="Normal"/>
        <w:ind w:firstLineChars="200" w:startChars="0" w:start="0" w:endChars="0" w:end="0"/>
        <w:rPr>
          <w:rFonts w:hint="eastAsia"/>
          <w:color w:val="000000"/>
        </w:rPr>
      </w:pPr>
      <w:r>
        <w:rPr>
          <w:rFonts w:hint="eastAsia"/>
          <w:color w:val="000000"/>
        </w:rPr>
        <w:t>（五）在不具备安全条件的场所使用、储存燃气；</w:t>
      </w:r>
    </w:p>
    <w:p>
      <w:pPr>
        <w:pStyle w:val="Normal"/>
        <w:ind w:firstLineChars="200" w:startChars="0" w:start="0" w:endChars="0" w:end="0"/>
        <w:rPr>
          <w:rFonts w:hint="eastAsia"/>
          <w:color w:val="000000"/>
        </w:rPr>
      </w:pPr>
      <w:r>
        <w:rPr>
          <w:rFonts w:hint="eastAsia"/>
          <w:color w:val="000000"/>
        </w:rPr>
        <w:t>（六）盗用燃气；</w:t>
      </w:r>
    </w:p>
    <w:p>
      <w:pPr>
        <w:pStyle w:val="Normal"/>
        <w:ind w:firstLineChars="200" w:startChars="0" w:start="0" w:endChars="0" w:end="0"/>
        <w:rPr>
          <w:rFonts w:hint="eastAsia"/>
          <w:color w:val="000000"/>
        </w:rPr>
      </w:pPr>
      <w:r>
        <w:rPr>
          <w:rFonts w:hint="eastAsia"/>
          <w:color w:val="000000"/>
        </w:rPr>
        <w:t>（七）改变燃气用途或者转供燃气；</w:t>
      </w:r>
    </w:p>
    <w:p>
      <w:pPr>
        <w:pStyle w:val="Normal"/>
        <w:ind w:firstLineChars="200" w:startChars="0" w:start="0" w:endChars="0" w:end="0"/>
        <w:rPr>
          <w:rFonts w:hint="eastAsia"/>
          <w:color w:val="000000"/>
        </w:rPr>
      </w:pPr>
      <w:r>
        <w:rPr>
          <w:rFonts w:hint="eastAsia"/>
          <w:color w:val="000000"/>
        </w:rPr>
        <w:t>（八）法律、法规禁止的其他行为。</w:t>
      </w:r>
    </w:p>
    <w:p>
      <w:pPr>
        <w:pStyle w:val="Normal"/>
        <w:ind w:firstLineChars="200" w:startChars="0" w:start="0" w:endChars="0" w:end="0"/>
        <w:rPr/>
      </w:pPr>
      <w:r>
        <w:rPr>
          <w:rFonts w:hint="eastAsia" w:eastAsia="黑体;um"/>
          <w:color w:val="000000"/>
        </w:rPr>
        <w:t>第三十五条</w:t>
      </w:r>
      <w:r>
        <w:rPr>
          <w:rFonts w:hint="eastAsia"/>
          <w:color w:val="000000"/>
        </w:rPr>
        <w:t xml:space="preserve">  管道燃气计量表在户内的，计量表和表前燃气设施由管道燃气经营企业负责维护、更新和管理；计量表后燃气设施和燃气燃烧器具维护、更新费用，由燃气用户承担。计量表在户外的，户内第一道阀门及阀门前的燃气设施由管道燃气经营企业负责维护、更新和管理；户内第一道阀门后燃气设施和燃气燃烧器具维护、更新费用，由燃气用户承担。非居民燃气用户与燃气经营企业另有约定的，从其约定。</w:t>
      </w:r>
    </w:p>
    <w:p>
      <w:pPr>
        <w:pStyle w:val="Normal"/>
        <w:ind w:firstLineChars="200" w:startChars="0" w:start="0" w:endChars="0" w:end="0"/>
        <w:rPr>
          <w:rFonts w:hint="eastAsia"/>
          <w:color w:val="000000"/>
        </w:rPr>
      </w:pPr>
      <w:r>
        <w:rPr>
          <w:rFonts w:hint="eastAsia"/>
          <w:color w:val="000000"/>
        </w:rPr>
        <w:t>管道燃气用户需要安装、改装、拆除其承担管理、维护责任的管道燃气设施的，应当经管道燃气经营企业同意，由管道燃气经营企业按照国家有关工程建设标准组织施工，所发生的工本费由燃气用户承担。</w:t>
      </w:r>
    </w:p>
    <w:p>
      <w:pPr>
        <w:pStyle w:val="Normal"/>
        <w:ind w:firstLineChars="200" w:startChars="0" w:start="0" w:endChars="0" w:end="0"/>
        <w:rPr>
          <w:rFonts w:hint="eastAsia"/>
          <w:color w:val="000000"/>
        </w:rPr>
      </w:pPr>
      <w:r>
        <w:rPr>
          <w:rFonts w:hint="eastAsia"/>
          <w:color w:val="000000"/>
        </w:rPr>
        <w:t>瓶装燃气用户，其气瓶由产权人负责维护、更新；气瓶调压装置、连接管、燃烧器具由燃气用户负责维护、更新。</w:t>
      </w:r>
    </w:p>
    <w:p>
      <w:pPr>
        <w:pStyle w:val="Normal"/>
        <w:ind w:firstLineChars="200" w:startChars="0" w:start="0" w:endChars="0" w:end="0"/>
        <w:rPr/>
      </w:pPr>
      <w:r>
        <w:rPr>
          <w:rFonts w:hint="eastAsia" w:eastAsia="黑体;um"/>
          <w:color w:val="000000"/>
        </w:rPr>
        <w:t xml:space="preserve">第三十六条 </w:t>
      </w:r>
      <w:r>
        <w:rPr>
          <w:rFonts w:hint="eastAsia"/>
          <w:color w:val="000000"/>
        </w:rPr>
        <w:t xml:space="preserve"> 燃气计量装置应当符合国家规定标准。</w:t>
      </w:r>
    </w:p>
    <w:p>
      <w:pPr>
        <w:pStyle w:val="Normal"/>
        <w:ind w:firstLineChars="200" w:startChars="0" w:start="0" w:endChars="0" w:end="0"/>
        <w:rPr>
          <w:rFonts w:hint="eastAsia"/>
          <w:color w:val="000000"/>
        </w:rPr>
      </w:pPr>
      <w:r>
        <w:rPr>
          <w:rFonts w:hint="eastAsia"/>
          <w:color w:val="000000"/>
        </w:rPr>
        <w:t>燃气用户对管道燃气计量表准确度有异议的，可以委托法定计量检定机构检定。经检定的管道燃气计量表，其误差在法定范围内的，检定费用由燃气用户支付；其误差超过法定范围的，检定费用由管道燃气经营企业支付，并由管道燃气经营企业免费更换合格的燃气计量表，退还多收取的燃气费。</w:t>
      </w:r>
    </w:p>
    <w:p>
      <w:pPr>
        <w:pStyle w:val="Normal"/>
        <w:ind w:firstLineChars="200" w:startChars="0" w:start="0" w:endChars="0" w:end="0"/>
        <w:rPr>
          <w:rFonts w:hint="eastAsia"/>
          <w:color w:val="000000"/>
        </w:rPr>
      </w:pPr>
      <w:r>
        <w:rPr>
          <w:rFonts w:hint="eastAsia"/>
          <w:color w:val="000000"/>
        </w:rPr>
        <w:t>燃气用户对检定结果有异议的，可以向市场监管部门投诉。</w:t>
      </w:r>
    </w:p>
    <w:p>
      <w:pPr>
        <w:pStyle w:val="Normal"/>
        <w:ind w:firstLineChars="200" w:startChars="0" w:start="0" w:endChars="0" w:end="0"/>
        <w:rPr/>
      </w:pPr>
      <w:r>
        <w:rPr>
          <w:rFonts w:hint="eastAsia" w:eastAsia="黑体;um"/>
          <w:color w:val="000000"/>
        </w:rPr>
        <w:t>第三十七条</w:t>
      </w:r>
      <w:r>
        <w:rPr>
          <w:rFonts w:hint="eastAsia"/>
          <w:color w:val="000000"/>
        </w:rPr>
        <w:t xml:space="preserve">  管道燃气用户应当按时交付燃气费。逾期不交付的，管道燃气用户应当按照约定支付违约金。经管道燃气企业催告，在供用气合同约定的期限内仍不交付燃气费和违约金的，管道燃气企业在书面通知用户五日后，可以暂时停止供气。用户交付所欠燃气费和违约金后，管道燃气企业应当立即恢复供气。</w:t>
      </w:r>
    </w:p>
    <w:p>
      <w:pPr>
        <w:pStyle w:val="Normal"/>
        <w:ind w:firstLineChars="200" w:startChars="0" w:start="0" w:endChars="0" w:end="0"/>
        <w:rPr>
          <w:rFonts w:hint="eastAsia"/>
          <w:color w:val="000000"/>
        </w:rPr>
      </w:pPr>
      <w:r>
        <w:rPr>
          <w:rFonts w:hint="eastAsia"/>
          <w:color w:val="000000"/>
        </w:rPr>
        <w:t>燃气用户需要更名、过户、销户的，应当向燃气经营企业办理变更或者销户手续，结清燃气费。</w:t>
      </w:r>
    </w:p>
    <w:p>
      <w:pPr>
        <w:pStyle w:val="Normal"/>
        <w:ind w:firstLineChars="200" w:startChars="0" w:start="0" w:endChars="0" w:end="0"/>
        <w:rPr/>
      </w:pPr>
      <w:r>
        <w:rPr>
          <w:rFonts w:hint="eastAsia" w:eastAsia="黑体;um"/>
          <w:color w:val="000000"/>
        </w:rPr>
        <w:t>第三十八条</w:t>
      </w:r>
      <w:r>
        <w:rPr>
          <w:rFonts w:hint="eastAsia"/>
          <w:color w:val="000000"/>
        </w:rPr>
        <w:t xml:space="preserve">  燃气用户有权就燃气收费、服务等事项向燃气经营企业进行查询，燃气经营企业应当自收到查询申请之日起三个工作日内予以答复。</w:t>
      </w:r>
    </w:p>
    <w:p>
      <w:pPr>
        <w:pStyle w:val="Normal"/>
        <w:ind w:firstLineChars="200" w:startChars="0" w:start="0" w:endChars="0" w:end="0"/>
        <w:rPr>
          <w:rFonts w:hint="eastAsia"/>
          <w:color w:val="000000"/>
        </w:rPr>
      </w:pPr>
      <w:r>
        <w:rPr>
          <w:rFonts w:hint="eastAsia"/>
          <w:color w:val="000000"/>
        </w:rPr>
        <w:t>燃气用户有权就燃气收费、服务等事项向县级以上人民政府价格、燃气管理部门和其他有关部门投诉。相关部门应当自收到投诉之日起十个工作日内予以处理，并答复投诉者；对不属于本部门职责的，应当及时转送有关部门，并告知投诉者。</w:t>
      </w:r>
    </w:p>
    <w:p>
      <w:pPr>
        <w:pStyle w:val="Normal"/>
        <w:ind w:firstLineChars="200" w:startChars="0" w:start="0" w:endChars="0" w:end="0"/>
        <w:rPr>
          <w:rFonts w:hint="eastAsia"/>
          <w:color w:val="000000"/>
        </w:rPr>
      </w:pPr>
      <w:r>
        <w:rPr>
          <w:rFonts w:hint="eastAsia"/>
          <w:color w:val="000000"/>
        </w:rPr>
        <w:t>价格、燃气管理部门和其他有关部门应当公开投诉电话、信箱或者电子邮件地址，建立投诉处理制度。</w:t>
      </w:r>
    </w:p>
    <w:p>
      <w:pPr>
        <w:pStyle w:val="Normal"/>
        <w:ind w:firstLineChars="200" w:startChars="0" w:start="0" w:endChars="0" w:end="0"/>
        <w:rPr/>
      </w:pPr>
      <w:r>
        <w:rPr>
          <w:rFonts w:hint="eastAsia" w:eastAsia="黑体;um"/>
          <w:color w:val="000000"/>
        </w:rPr>
        <w:t>第三十九条</w:t>
      </w:r>
      <w:r>
        <w:rPr>
          <w:rFonts w:hint="eastAsia"/>
          <w:color w:val="000000"/>
        </w:rPr>
        <w:t xml:space="preserve">  燃气燃烧器具生产单位、销售单位应当设立或者委托设立售后服务站点，配备经考核合格的燃气燃烧器具安装、维修人员，负责售后的安装、维修服务，并明示服务收费项目和标准。</w:t>
      </w:r>
    </w:p>
    <w:p>
      <w:pPr>
        <w:pStyle w:val="Style15"/>
        <w:spacing w:before="0" w:after="0"/>
        <w:ind w:firstLineChars="231" w:startChars="0" w:start="0" w:endChars="0" w:end="0"/>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燃气燃烧器具的安装、维修，应当符合国家有关标准。</w:t>
      </w:r>
    </w:p>
    <w:p>
      <w:pPr>
        <w:pStyle w:val="Normal"/>
        <w:rPr>
          <w:rFonts w:ascii="Times New Roman" w:hAnsi="Times New Roman" w:eastAsia="黑体;um" w:cs="Times New Roman" w:hint="eastAsia"/>
          <w:color w:val="000000"/>
          <w:kern w:val="2"/>
          <w:sz w:val="32"/>
          <w:szCs w:val="32"/>
        </w:rPr>
      </w:pPr>
      <w:r>
        <w:rPr>
          <w:rFonts w:eastAsia="黑体;um" w:cs="Times New Roman" w:hint="eastAsia"/>
          <w:color w:val="000000"/>
          <w:kern w:val="2"/>
          <w:sz w:val="32"/>
          <w:szCs w:val="32"/>
        </w:rPr>
      </w:r>
    </w:p>
    <w:p>
      <w:pPr>
        <w:pStyle w:val="Normal"/>
        <w:jc w:val="center"/>
        <w:rPr>
          <w:rFonts w:eastAsia="黑体;um" w:hint="eastAsia"/>
          <w:color w:val="000000"/>
        </w:rPr>
      </w:pPr>
      <w:r>
        <w:rPr>
          <w:rFonts w:hint="eastAsia" w:eastAsia="黑体;um"/>
          <w:color w:val="000000"/>
        </w:rPr>
        <w:t>第五章  安全事故预防与处理</w:t>
      </w:r>
    </w:p>
    <w:p>
      <w:pPr>
        <w:pStyle w:val="Normal"/>
        <w:ind w:firstLineChars="200" w:startChars="0" w:start="0" w:endChars="0" w:end="0"/>
        <w:rPr>
          <w:rFonts w:eastAsia="黑体;um" w:hint="eastAsia"/>
          <w:color w:val="000000"/>
        </w:rPr>
      </w:pPr>
      <w:r>
        <w:rPr>
          <w:rFonts w:eastAsia="黑体;um" w:hint="eastAsia"/>
          <w:color w:val="000000"/>
        </w:rPr>
      </w:r>
    </w:p>
    <w:p>
      <w:pPr>
        <w:pStyle w:val="Normal"/>
        <w:ind w:firstLineChars="200" w:startChars="0" w:start="0" w:endChars="0" w:end="0"/>
        <w:rPr/>
      </w:pPr>
      <w:r>
        <w:rPr>
          <w:rFonts w:hint="eastAsia" w:eastAsia="黑体;um"/>
          <w:color w:val="000000"/>
        </w:rPr>
        <w:t xml:space="preserve">第四十条 </w:t>
      </w:r>
      <w:r>
        <w:rPr>
          <w:rFonts w:hint="eastAsia"/>
          <w:color w:val="000000"/>
        </w:rPr>
        <w:t xml:space="preserve"> 县级以上人民政府应当组织燃气管理、应急管理、交通运输、市场监管等部门建立燃气安全预警联动机制。</w:t>
      </w:r>
    </w:p>
    <w:p>
      <w:pPr>
        <w:pStyle w:val="Normal"/>
        <w:ind w:firstLineChars="200" w:startChars="0" w:start="0" w:endChars="0" w:end="0"/>
        <w:rPr>
          <w:rFonts w:hint="eastAsia"/>
          <w:color w:val="000000"/>
        </w:rPr>
      </w:pPr>
      <w:r>
        <w:rPr>
          <w:rFonts w:hint="eastAsia"/>
          <w:color w:val="000000"/>
        </w:rPr>
        <w:t>县级以上人民政府燃气管理部门应当会同有关部门制定燃气安全事故应急预案。</w:t>
      </w:r>
    </w:p>
    <w:p>
      <w:pPr>
        <w:pStyle w:val="Normal"/>
        <w:ind w:firstLineChars="200" w:startChars="0" w:start="0" w:endChars="0" w:end="0"/>
        <w:rPr>
          <w:rFonts w:hint="eastAsia"/>
          <w:color w:val="000000"/>
        </w:rPr>
      </w:pPr>
      <w:r>
        <w:rPr>
          <w:rFonts w:hint="eastAsia"/>
          <w:color w:val="000000"/>
        </w:rPr>
        <w:t>燃气经营企业应当制定本单位燃气安全事故应急预案，配备应急人员和必要的应急装备、器材，并定期组织演练。</w:t>
      </w:r>
    </w:p>
    <w:p>
      <w:pPr>
        <w:pStyle w:val="Normal"/>
        <w:ind w:firstLineChars="200" w:startChars="0" w:start="0" w:endChars="0" w:end="0"/>
        <w:rPr/>
      </w:pPr>
      <w:r>
        <w:rPr>
          <w:rFonts w:hint="eastAsia" w:eastAsia="黑体;um"/>
          <w:color w:val="000000"/>
        </w:rPr>
        <w:t>第四十一条</w:t>
      </w:r>
      <w:r>
        <w:rPr>
          <w:rFonts w:hint="eastAsia"/>
          <w:color w:val="000000"/>
        </w:rPr>
        <w:t xml:space="preserve">  县级以上人民政府燃气管理部门应当会同城乡规划等部门按照国家有关标准和规定划定燃气设施保护范围，设置统一的安全警示标志。</w:t>
      </w:r>
    </w:p>
    <w:p>
      <w:pPr>
        <w:pStyle w:val="Normal"/>
        <w:ind w:firstLineChars="200" w:startChars="0" w:start="0" w:endChars="0" w:end="0"/>
        <w:rPr>
          <w:rFonts w:hint="eastAsia"/>
          <w:color w:val="000000"/>
        </w:rPr>
      </w:pPr>
      <w:r>
        <w:rPr>
          <w:rFonts w:hint="eastAsia"/>
          <w:color w:val="000000"/>
        </w:rPr>
        <w:t>在燃气设施保护范围内，禁止从事下列危及燃气设施安全的活动：</w:t>
      </w:r>
    </w:p>
    <w:p>
      <w:pPr>
        <w:pStyle w:val="Normal"/>
        <w:ind w:firstLineChars="200" w:startChars="0" w:start="0" w:endChars="0" w:end="0"/>
        <w:rPr>
          <w:rFonts w:hint="eastAsia"/>
          <w:color w:val="000000"/>
        </w:rPr>
      </w:pPr>
      <w:r>
        <w:rPr>
          <w:rFonts w:hint="eastAsia"/>
          <w:color w:val="000000"/>
        </w:rPr>
        <w:t>（一）建设占压地下燃气管线的建筑物、构筑物或者其他设施；</w:t>
      </w:r>
    </w:p>
    <w:p>
      <w:pPr>
        <w:pStyle w:val="Normal"/>
        <w:ind w:firstLineChars="200" w:startChars="0" w:start="0" w:endChars="0" w:end="0"/>
        <w:rPr>
          <w:rFonts w:hint="eastAsia"/>
          <w:color w:val="000000"/>
        </w:rPr>
      </w:pPr>
      <w:r>
        <w:rPr>
          <w:rFonts w:hint="eastAsia"/>
          <w:color w:val="000000"/>
        </w:rPr>
        <w:t>（二）进行爆破、取土等作业或者动用明火；</w:t>
      </w:r>
    </w:p>
    <w:p>
      <w:pPr>
        <w:pStyle w:val="Normal"/>
        <w:ind w:firstLineChars="200" w:startChars="0" w:start="0" w:endChars="0" w:end="0"/>
        <w:rPr>
          <w:rFonts w:hint="eastAsia"/>
          <w:color w:val="000000"/>
        </w:rPr>
      </w:pPr>
      <w:r>
        <w:rPr>
          <w:rFonts w:hint="eastAsia"/>
          <w:color w:val="000000"/>
        </w:rPr>
        <w:t>（三）倾倒、排放腐蚀性物质；</w:t>
      </w:r>
    </w:p>
    <w:p>
      <w:pPr>
        <w:pStyle w:val="Normal"/>
        <w:ind w:firstLineChars="200" w:startChars="0" w:start="0" w:endChars="0" w:end="0"/>
        <w:rPr>
          <w:rFonts w:hint="eastAsia"/>
          <w:color w:val="000000"/>
        </w:rPr>
      </w:pPr>
      <w:r>
        <w:rPr>
          <w:rFonts w:hint="eastAsia"/>
          <w:color w:val="000000"/>
        </w:rPr>
        <w:t>（四）放置易燃易爆危险物品或者种植深根植物；</w:t>
      </w:r>
    </w:p>
    <w:p>
      <w:pPr>
        <w:pStyle w:val="Normal"/>
        <w:ind w:firstLineChars="200" w:startChars="0" w:start="0" w:endChars="0" w:end="0"/>
        <w:rPr>
          <w:rFonts w:hint="eastAsia"/>
          <w:color w:val="000000"/>
        </w:rPr>
      </w:pPr>
      <w:r>
        <w:rPr>
          <w:rFonts w:hint="eastAsia"/>
          <w:color w:val="000000"/>
        </w:rPr>
        <w:t>（五）在燃气设施上牵挂电线、绳索；</w:t>
      </w:r>
    </w:p>
    <w:p>
      <w:pPr>
        <w:pStyle w:val="Normal"/>
        <w:ind w:firstLineChars="200" w:startChars="0" w:start="0" w:endChars="0" w:end="0"/>
        <w:rPr>
          <w:rFonts w:hint="eastAsia"/>
          <w:color w:val="000000"/>
        </w:rPr>
      </w:pPr>
      <w:r>
        <w:rPr>
          <w:rFonts w:hint="eastAsia"/>
          <w:color w:val="000000"/>
        </w:rPr>
        <w:t>（六）其他危及燃气设施安全的活动。</w:t>
      </w:r>
    </w:p>
    <w:p>
      <w:pPr>
        <w:pStyle w:val="Normal"/>
        <w:ind w:firstLineChars="200" w:startChars="0" w:start="0" w:endChars="0" w:end="0"/>
        <w:rPr>
          <w:rFonts w:hint="eastAsia"/>
          <w:color w:val="000000"/>
        </w:rPr>
      </w:pPr>
      <w:r>
        <w:rPr>
          <w:rFonts w:hint="eastAsia"/>
          <w:color w:val="000000"/>
        </w:rPr>
        <w:t>在燃气设施保护范围内，有关单位从事敷设管道、打桩、顶进、挖掘、钻探等可能影响燃气设施安全活动的，应当与燃气经营企业共同制定燃气设施保护方案，并采取相应的安全保护措施。</w:t>
      </w:r>
    </w:p>
    <w:p>
      <w:pPr>
        <w:pStyle w:val="Normal"/>
        <w:ind w:firstLineChars="200" w:startChars="0" w:start="0" w:endChars="0" w:end="0"/>
        <w:rPr/>
      </w:pPr>
      <w:r>
        <w:rPr>
          <w:rFonts w:hint="eastAsia" w:eastAsia="黑体;um"/>
          <w:color w:val="000000"/>
        </w:rPr>
        <w:t>第四十二条</w:t>
      </w:r>
      <w:r>
        <w:rPr>
          <w:rFonts w:hint="eastAsia"/>
          <w:color w:val="000000"/>
        </w:rPr>
        <w:t xml:space="preserve">  新建、扩建、改建建设工程，不得影响燃气设施安全。</w:t>
      </w:r>
    </w:p>
    <w:p>
      <w:pPr>
        <w:pStyle w:val="Normal"/>
        <w:ind w:firstLineChars="200" w:startChars="0" w:start="0" w:endChars="0" w:end="0"/>
        <w:rPr>
          <w:rFonts w:hint="eastAsia"/>
          <w:color w:val="000000"/>
        </w:rPr>
      </w:pPr>
      <w:r>
        <w:rPr>
          <w:rFonts w:hint="eastAsia"/>
          <w:color w:val="000000"/>
        </w:rPr>
        <w:t>建设单位在开工前，应当向燃气经营企业或者城建档案管理机构查明地下燃气设施的有关情况，燃气经营企业或者城建档案管理机构应当在接到查询后三日内提供相关资料。</w:t>
      </w:r>
    </w:p>
    <w:p>
      <w:pPr>
        <w:pStyle w:val="Normal"/>
        <w:ind w:firstLineChars="200" w:startChars="0" w:start="0" w:endChars="0" w:end="0"/>
        <w:rPr>
          <w:rFonts w:hint="eastAsia"/>
          <w:color w:val="000000"/>
        </w:rPr>
      </w:pPr>
      <w:r>
        <w:rPr>
          <w:rFonts w:hint="eastAsia"/>
          <w:color w:val="000000"/>
        </w:rPr>
        <w:t>建设工程施工范围内有地下燃气管线等重要燃气设施的，建设单位应当会同施工单位与管道燃气经营企业共同制定燃气设施保护方案，建设单位、施工单位应当采取相应的安全保护措施，管道燃气经营企业应当派员现场指导。法律、法规另有规定的，依照有关法律、法规的规定执行。</w:t>
      </w:r>
    </w:p>
    <w:p>
      <w:pPr>
        <w:pStyle w:val="Normal"/>
        <w:ind w:firstLineChars="200" w:startChars="0" w:start="0" w:endChars="0" w:end="0"/>
        <w:rPr>
          <w:rFonts w:hint="eastAsia"/>
          <w:color w:val="000000"/>
        </w:rPr>
      </w:pPr>
      <w:r>
        <w:rPr>
          <w:rFonts w:hint="eastAsia" w:eastAsia="黑体;um"/>
          <w:color w:val="000000"/>
        </w:rPr>
        <w:t xml:space="preserve">第四十三条 </w:t>
      </w:r>
      <w:r>
        <w:rPr>
          <w:rFonts w:hint="eastAsia"/>
          <w:color w:val="000000"/>
        </w:rPr>
        <w:t xml:space="preserve"> 燃气经营企业应当建立健全燃气设施监测、检查和养护制度，运用物联网、互联网等信息技术手段，按照国家</w:t>
      </w:r>
      <w:r>
        <w:rPr>
          <w:rFonts w:hint="eastAsia"/>
          <w:color w:val="000000"/>
          <w:spacing w:val="-10"/>
        </w:rPr>
        <w:t>标准对燃气设施进行巡查、监测、维护、保养、检验、检修、更新。</w:t>
      </w:r>
    </w:p>
    <w:p>
      <w:pPr>
        <w:pStyle w:val="Normal"/>
        <w:ind w:firstLineChars="200" w:startChars="0" w:start="0" w:endChars="0" w:end="0"/>
        <w:rPr>
          <w:rFonts w:hint="eastAsia"/>
          <w:color w:val="000000"/>
        </w:rPr>
      </w:pPr>
      <w:r>
        <w:rPr>
          <w:rFonts w:hint="eastAsia"/>
          <w:color w:val="000000"/>
        </w:rPr>
        <w:t>任何单位和个人不得侵占、毁损、擅自拆除或者移动燃气设施，不得毁损、覆盖、涂改、擅自拆除或者移动燃气设施安全警示标志。</w:t>
      </w:r>
    </w:p>
    <w:p>
      <w:pPr>
        <w:pStyle w:val="Normal"/>
        <w:ind w:firstLineChars="200" w:startChars="0" w:start="0" w:endChars="0" w:end="0"/>
        <w:rPr/>
      </w:pPr>
      <w:r>
        <w:rPr>
          <w:rFonts w:hint="eastAsia" w:eastAsia="黑体;um"/>
          <w:color w:val="000000"/>
        </w:rPr>
        <w:t>第四十四条</w:t>
      </w:r>
      <w:r>
        <w:rPr>
          <w:rFonts w:hint="eastAsia"/>
          <w:color w:val="000000"/>
        </w:rPr>
        <w:t xml:space="preserve">  燃气经营企业的主要负责人对企业安全生产工作全面负责。</w:t>
      </w:r>
    </w:p>
    <w:p>
      <w:pPr>
        <w:pStyle w:val="Normal"/>
        <w:ind w:firstLineChars="200" w:startChars="0" w:start="0" w:endChars="0" w:end="0"/>
        <w:rPr/>
      </w:pPr>
      <w:r>
        <w:rPr>
          <w:rFonts w:hint="eastAsia"/>
          <w:color w:val="000000"/>
        </w:rPr>
        <w:t>燃气经营企业应当设置安全生产管理机构或者配备专职安全生产管理人员，实行安全生产标准化管理，按照规定对从业人员进行安全生产教育和培训。</w:t>
      </w:r>
    </w:p>
    <w:p>
      <w:pPr>
        <w:pStyle w:val="Normal"/>
        <w:ind w:firstLineChars="200" w:startChars="0" w:start="0" w:endChars="0" w:end="0"/>
        <w:rPr/>
      </w:pPr>
      <w:r>
        <w:rPr>
          <w:rFonts w:hint="eastAsia" w:eastAsia="黑体;um"/>
          <w:color w:val="000000"/>
        </w:rPr>
        <w:t>第四十五条</w:t>
      </w:r>
      <w:r>
        <w:rPr>
          <w:rFonts w:hint="eastAsia"/>
          <w:color w:val="000000"/>
        </w:rPr>
        <w:t xml:space="preserve">  瓶装燃气经营企业应当遵守法律、法规和国家规定的充装、装卸、运输等技术和安全标准，配备或者委托符合安全运输要求的车辆运输燃气。</w:t>
      </w:r>
    </w:p>
    <w:p>
      <w:pPr>
        <w:pStyle w:val="Normal"/>
        <w:ind w:firstLineChars="200" w:startChars="0" w:start="0" w:endChars="0" w:end="0"/>
        <w:rPr>
          <w:rFonts w:hint="eastAsia"/>
          <w:color w:val="000000"/>
        </w:rPr>
      </w:pPr>
      <w:r>
        <w:rPr>
          <w:rFonts w:hint="eastAsia"/>
          <w:color w:val="000000"/>
        </w:rPr>
        <w:t>瓶装燃气实行配送经营，由瓶装燃气经营企业直接向燃气用户配送，并加强对从事瓶装燃气送气服务的人员的管理。配送车辆应当设有明显的燃气警示标志。</w:t>
      </w:r>
    </w:p>
    <w:p>
      <w:pPr>
        <w:pStyle w:val="Normal"/>
        <w:ind w:firstLineChars="200" w:startChars="0" w:start="0" w:endChars="0" w:end="0"/>
        <w:rPr/>
      </w:pPr>
      <w:r>
        <w:rPr>
          <w:rFonts w:hint="eastAsia"/>
          <w:color w:val="000000"/>
        </w:rPr>
        <w:t>瓶装燃气经营企业应当对气瓶充装、运输、供应、配送、使用、检测进行全过程管理，对所充装的自有产权气瓶进行建档登记，鼓励采用条码等信息技术手段对气瓶进行安全管理。</w:t>
      </w:r>
    </w:p>
    <w:p>
      <w:pPr>
        <w:pStyle w:val="Normal"/>
        <w:ind w:firstLineChars="200" w:startChars="0" w:start="0" w:endChars="0" w:end="0"/>
        <w:rPr/>
      </w:pPr>
      <w:r>
        <w:rPr>
          <w:rFonts w:hint="eastAsia" w:eastAsia="黑体;um"/>
          <w:color w:val="000000"/>
        </w:rPr>
        <w:t xml:space="preserve">第四十六条 </w:t>
      </w:r>
      <w:r>
        <w:rPr>
          <w:rFonts w:hint="eastAsia"/>
          <w:color w:val="000000"/>
        </w:rPr>
        <w:t xml:space="preserve"> 县级以上人民政府燃气管理部门或者其他有关部门依法对燃气经营企业进行燃气安全监督检查时，对于不符合国家有关安全标准的设施、设备、器材等，应当予以查封或者扣押，并依法作出处理决定。</w:t>
      </w:r>
    </w:p>
    <w:p>
      <w:pPr>
        <w:pStyle w:val="Normal"/>
        <w:ind w:firstLineChars="200" w:startChars="0" w:start="0" w:endChars="0" w:end="0"/>
        <w:rPr/>
      </w:pPr>
      <w:r>
        <w:rPr>
          <w:rFonts w:hint="eastAsia" w:eastAsia="黑体;um"/>
          <w:color w:val="000000"/>
        </w:rPr>
        <w:t xml:space="preserve">第四十七条 </w:t>
      </w:r>
      <w:r>
        <w:rPr>
          <w:rFonts w:hint="eastAsia"/>
          <w:color w:val="000000"/>
        </w:rPr>
        <w:t xml:space="preserve"> 任何单位和个人发现燃气安全事故或者燃气安全事故隐患等情况，应当立即告知燃气经营企业，或者向燃气、应急管理部门报告。</w:t>
      </w:r>
    </w:p>
    <w:p>
      <w:pPr>
        <w:pStyle w:val="Normal"/>
        <w:ind w:firstLineChars="200" w:startChars="0" w:start="0" w:endChars="0" w:end="0"/>
        <w:rPr>
          <w:rFonts w:hint="eastAsia"/>
          <w:color w:val="000000"/>
        </w:rPr>
      </w:pPr>
      <w:r>
        <w:rPr>
          <w:rFonts w:hint="eastAsia"/>
          <w:color w:val="000000"/>
        </w:rPr>
        <w:t>燃气经营企业或者有关部门接到事故隐患报告后，应当立即处理，不得推诿。</w:t>
      </w:r>
    </w:p>
    <w:p>
      <w:pPr>
        <w:pStyle w:val="Normal"/>
        <w:ind w:firstLineChars="200" w:startChars="0" w:start="0" w:endChars="0" w:end="0"/>
        <w:rPr/>
      </w:pPr>
      <w:r>
        <w:rPr>
          <w:rFonts w:hint="eastAsia" w:eastAsia="黑体;um"/>
          <w:color w:val="000000"/>
        </w:rPr>
        <w:t>第四十八条</w:t>
      </w:r>
      <w:r>
        <w:rPr>
          <w:rFonts w:hint="eastAsia"/>
          <w:color w:val="000000"/>
        </w:rPr>
        <w:t xml:space="preserve">  燃气安全事故发生后，燃气经营企业应当立即启动本单位燃气安全事故应急预案，组织抢险、抢修。</w:t>
      </w:r>
    </w:p>
    <w:p>
      <w:pPr>
        <w:pStyle w:val="Normal"/>
        <w:ind w:firstLineChars="200" w:startChars="0" w:start="0" w:endChars="0" w:end="0"/>
        <w:rPr>
          <w:rFonts w:hint="eastAsia"/>
          <w:color w:val="000000"/>
        </w:rPr>
      </w:pPr>
      <w:r>
        <w:rPr>
          <w:rFonts w:hint="eastAsia"/>
          <w:color w:val="000000"/>
        </w:rPr>
        <w:t>燃气安全事故发生后，燃气、应急管理等有关部门，应当根据各自职责，立即采取措施防止事故扩大，根据有关情况启动燃气安全事故应急预案。</w:t>
      </w:r>
    </w:p>
    <w:p>
      <w:pPr>
        <w:pStyle w:val="Normal"/>
        <w:ind w:firstLineChars="200" w:startChars="0" w:start="0" w:endChars="0" w:end="0"/>
        <w:rPr>
          <w:rFonts w:hint="eastAsia"/>
          <w:color w:val="000000"/>
        </w:rPr>
      </w:pPr>
      <w:r>
        <w:rPr>
          <w:rFonts w:hint="eastAsia"/>
          <w:color w:val="000000"/>
        </w:rPr>
        <w:t>对燃气生产安全事故，依照有关法律、法规的规定报告和调查处理。</w:t>
      </w:r>
    </w:p>
    <w:p>
      <w:pPr>
        <w:pStyle w:val="Normal"/>
        <w:jc w:val="center"/>
        <w:rPr>
          <w:rFonts w:eastAsia="黑体;um" w:hint="eastAsia"/>
          <w:color w:val="000000"/>
        </w:rPr>
      </w:pPr>
      <w:r>
        <w:rPr>
          <w:rFonts w:eastAsia="黑体;um" w:hint="eastAsia"/>
          <w:color w:val="000000"/>
        </w:rPr>
      </w:r>
    </w:p>
    <w:p>
      <w:pPr>
        <w:pStyle w:val="Normal"/>
        <w:jc w:val="center"/>
        <w:rPr>
          <w:rFonts w:eastAsia="黑体;um" w:hint="eastAsia"/>
          <w:color w:val="000000"/>
        </w:rPr>
      </w:pPr>
      <w:r>
        <w:rPr>
          <w:rFonts w:hint="eastAsia" w:eastAsia="黑体;um"/>
          <w:color w:val="000000"/>
        </w:rPr>
        <w:t>第六章  法律责任</w:t>
      </w:r>
    </w:p>
    <w:p>
      <w:pPr>
        <w:pStyle w:val="Normal"/>
        <w:ind w:firstLineChars="200" w:startChars="0" w:start="0" w:endChars="0" w:end="0"/>
        <w:rPr>
          <w:rFonts w:eastAsia="黑体;um" w:hint="eastAsia"/>
          <w:color w:val="000000"/>
        </w:rPr>
      </w:pPr>
      <w:r>
        <w:rPr>
          <w:rFonts w:eastAsia="黑体;um" w:hint="eastAsia"/>
          <w:color w:val="000000"/>
        </w:rPr>
      </w:r>
    </w:p>
    <w:p>
      <w:pPr>
        <w:pStyle w:val="Normal"/>
        <w:ind w:firstLineChars="200" w:startChars="0" w:start="0" w:endChars="0" w:end="0"/>
        <w:rPr/>
      </w:pPr>
      <w:r>
        <w:rPr>
          <w:rFonts w:hint="eastAsia" w:eastAsia="黑体;um"/>
          <w:color w:val="000000"/>
        </w:rPr>
        <w:t>第四十九条</w:t>
      </w:r>
      <w:r>
        <w:rPr>
          <w:rFonts w:hint="eastAsia"/>
          <w:color w:val="000000"/>
        </w:rPr>
        <w:t xml:space="preserve">  违反本条例第十一条第二款规定，在管道燃气供气规划区域内，新建瓶组站、小区气化站的，由县级以上人民政府城市管理部门责令停止建设、限期拆除，对建设单位处十万元以上二十万元以下罚款。</w:t>
      </w:r>
    </w:p>
    <w:p>
      <w:pPr>
        <w:pStyle w:val="Normal"/>
        <w:ind w:firstLineChars="200" w:startChars="0" w:start="0" w:endChars="0" w:end="0"/>
        <w:rPr/>
      </w:pPr>
      <w:r>
        <w:rPr>
          <w:rFonts w:hint="eastAsia" w:eastAsia="黑体;um"/>
          <w:color w:val="000000"/>
        </w:rPr>
        <w:t xml:space="preserve">第五十条 </w:t>
      </w:r>
      <w:r>
        <w:rPr>
          <w:rFonts w:hint="eastAsia"/>
          <w:color w:val="000000"/>
        </w:rPr>
        <w:t xml:space="preserve"> 违反本条例第二十二条第二款规定，经营瓶装燃气未取得燃气经营许可证的，由县级以上人民政府城市管理部门责令停止违法行为，处十万元以上五十万元以下罚款；有违法所得的，没收违法所得。</w:t>
      </w:r>
    </w:p>
    <w:p>
      <w:pPr>
        <w:pStyle w:val="Normal"/>
        <w:ind w:firstLineChars="200" w:startChars="0" w:start="0" w:endChars="0" w:end="0"/>
        <w:rPr/>
      </w:pPr>
      <w:r>
        <w:rPr>
          <w:rFonts w:hint="eastAsia" w:eastAsia="黑体;um"/>
          <w:color w:val="000000"/>
        </w:rPr>
        <w:t>第五十一条</w:t>
      </w:r>
      <w:r>
        <w:rPr>
          <w:rFonts w:hint="eastAsia"/>
          <w:color w:val="000000"/>
        </w:rPr>
        <w:t xml:space="preserve">  违反本条例第三十条第一项至第六项规定，有下列情形之一的，由城市管理部门责令限期改正，处二万元以上十万元以下罚款；有违法所得的，没收违法所得；情节严重的，吊销燃气经营许可证；造成损失的，依法承担赔偿责任：</w:t>
      </w:r>
    </w:p>
    <w:p>
      <w:pPr>
        <w:pStyle w:val="Normal"/>
        <w:ind w:firstLineChars="200" w:startChars="0" w:start="0" w:endChars="0" w:end="0"/>
        <w:rPr>
          <w:rFonts w:hint="eastAsia"/>
          <w:color w:val="000000"/>
        </w:rPr>
      </w:pPr>
      <w:r>
        <w:rPr>
          <w:rFonts w:hint="eastAsia"/>
          <w:color w:val="000000"/>
        </w:rPr>
        <w:t>（一）拒绝向市政燃气管网覆盖范围内符合用气条件的单位或者个人供气；</w:t>
      </w:r>
    </w:p>
    <w:p>
      <w:pPr>
        <w:pStyle w:val="Normal"/>
        <w:ind w:firstLineChars="200" w:startChars="0" w:start="0" w:endChars="0" w:end="0"/>
        <w:rPr>
          <w:rFonts w:hint="eastAsia"/>
          <w:color w:val="000000"/>
        </w:rPr>
      </w:pPr>
      <w:r>
        <w:rPr>
          <w:rFonts w:hint="eastAsia"/>
          <w:color w:val="000000"/>
        </w:rPr>
        <w:t>（二）倒卖、抵押、出租、出借、转让、涂改燃气经营许可证；</w:t>
      </w:r>
    </w:p>
    <w:p>
      <w:pPr>
        <w:pStyle w:val="Normal"/>
        <w:ind w:firstLineChars="200" w:startChars="0" w:start="0" w:endChars="0" w:end="0"/>
        <w:rPr>
          <w:rFonts w:hint="eastAsia"/>
          <w:color w:val="000000"/>
        </w:rPr>
      </w:pPr>
      <w:r>
        <w:rPr>
          <w:rFonts w:hint="eastAsia"/>
          <w:color w:val="000000"/>
        </w:rPr>
        <w:t>（三）未履行必要告知义务擅自停止供气、调整供气量，或者未经审批擅自停业或者歇业；</w:t>
      </w:r>
    </w:p>
    <w:p>
      <w:pPr>
        <w:pStyle w:val="Normal"/>
        <w:ind w:firstLineChars="200" w:startChars="0" w:start="0" w:endChars="0" w:end="0"/>
        <w:rPr>
          <w:rFonts w:hint="eastAsia"/>
          <w:color w:val="000000"/>
        </w:rPr>
      </w:pPr>
      <w:r>
        <w:rPr>
          <w:rFonts w:hint="eastAsia"/>
          <w:color w:val="000000"/>
        </w:rPr>
        <w:t>（四）向未取得燃气经营许可证的单位或者个人提供用于经营的燃气；</w:t>
      </w:r>
    </w:p>
    <w:p>
      <w:pPr>
        <w:pStyle w:val="Normal"/>
        <w:ind w:firstLineChars="200" w:startChars="0" w:start="0" w:endChars="0" w:end="0"/>
        <w:rPr>
          <w:rFonts w:hint="eastAsia"/>
          <w:color w:val="000000"/>
        </w:rPr>
      </w:pPr>
      <w:r>
        <w:rPr>
          <w:rFonts w:hint="eastAsia"/>
          <w:color w:val="000000"/>
        </w:rPr>
        <w:t>（五）在不具备安全条件的场所储存燃气；</w:t>
      </w:r>
    </w:p>
    <w:p>
      <w:pPr>
        <w:pStyle w:val="Normal"/>
        <w:ind w:firstLineChars="200" w:startChars="0" w:start="0" w:endChars="0" w:end="0"/>
        <w:rPr/>
      </w:pPr>
      <w:r>
        <w:rPr>
          <w:rFonts w:hint="eastAsia"/>
          <w:color w:val="000000"/>
        </w:rPr>
        <w:t>（六）要求燃气用户购买其指定的产品或者接受其提供的有偿服务。</w:t>
      </w:r>
    </w:p>
    <w:p>
      <w:pPr>
        <w:pStyle w:val="Normal"/>
        <w:ind w:firstLineChars="200" w:startChars="0" w:start="0" w:endChars="0" w:end="0"/>
        <w:rPr/>
      </w:pPr>
      <w:r>
        <w:rPr>
          <w:rFonts w:hint="eastAsia"/>
          <w:color w:val="000000"/>
        </w:rPr>
        <w:t>违反本条例第三十条第七项规定，燃气经营企业擅自为非自有气瓶充装燃气的，由市场监管部门责令改正，处一万元以上三万元以下罚款；情形严重的，暂停充装，并可以吊销燃气经营许可证。</w:t>
      </w:r>
    </w:p>
    <w:p>
      <w:pPr>
        <w:pStyle w:val="Normal"/>
        <w:ind w:firstLineChars="200" w:startChars="0" w:start="0" w:endChars="0" w:end="0"/>
        <w:rPr/>
      </w:pPr>
      <w:r>
        <w:rPr>
          <w:rFonts w:hint="eastAsia"/>
          <w:color w:val="000000"/>
        </w:rPr>
        <w:t>违反本条例第三十条第八项规定，燃气经营企业销售未经许可的充装单位充装的瓶装燃气或者销售充装单位擅自为非自有气瓶充装的瓶装燃气的，由城市管理部门责令改正，可以处二千元以上一万元以下罚款。</w:t>
      </w:r>
    </w:p>
    <w:p>
      <w:pPr>
        <w:pStyle w:val="Normal"/>
        <w:ind w:firstLineChars="200" w:startChars="0" w:start="0" w:endChars="0" w:end="0"/>
        <w:rPr/>
      </w:pPr>
      <w:r>
        <w:rPr>
          <w:rFonts w:hint="eastAsia"/>
          <w:color w:val="000000"/>
        </w:rPr>
        <w:t>违反本条例第三十条第九项规定，燃气经营企业冒用其他企业名称或者标识从事燃气经营、服务活动的，依照有关反不正当竞争的法律规定进行处罚。</w:t>
      </w:r>
    </w:p>
    <w:p>
      <w:pPr>
        <w:pStyle w:val="Normal"/>
        <w:ind w:firstLineChars="200" w:startChars="0" w:start="0" w:endChars="0" w:end="0"/>
        <w:rPr/>
      </w:pPr>
      <w:r>
        <w:rPr>
          <w:rFonts w:hint="eastAsia" w:eastAsia="黑体;um"/>
          <w:color w:val="000000"/>
        </w:rPr>
        <w:t>第五十二条</w:t>
      </w:r>
      <w:r>
        <w:rPr>
          <w:rFonts w:hint="eastAsia"/>
          <w:color w:val="000000"/>
        </w:rPr>
        <w:t xml:space="preserve">  违反本条例第四十五条第二款规定，未实行瓶装燃气配送经营的，由县级以上人民政府城市管理部门责令限期改正；逾期不改正的，处一万元以上五万元以下罚款。</w:t>
      </w:r>
    </w:p>
    <w:p>
      <w:pPr>
        <w:pStyle w:val="Normal"/>
        <w:ind w:firstLineChars="200" w:startChars="0" w:start="0" w:endChars="0" w:end="0"/>
        <w:rPr/>
      </w:pPr>
      <w:r>
        <w:rPr>
          <w:rFonts w:hint="eastAsia"/>
          <w:color w:val="000000"/>
        </w:rPr>
        <w:t>违反本条例第四十五条第二款规定，配送车辆未设有明显的燃气警示标志的，由县级以上人民政府城市管理部门责令限期改正；逾期不改正的，处一千元以上五千元以下罚款。</w:t>
      </w:r>
    </w:p>
    <w:p>
      <w:pPr>
        <w:pStyle w:val="Normal"/>
        <w:ind w:firstLineChars="200" w:startChars="0" w:start="0" w:endChars="0" w:end="0"/>
        <w:rPr/>
      </w:pPr>
      <w:r>
        <w:rPr>
          <w:rFonts w:hint="eastAsia" w:eastAsia="黑体;um"/>
          <w:color w:val="000000"/>
        </w:rPr>
        <w:t xml:space="preserve">第五十三条 </w:t>
      </w:r>
      <w:r>
        <w:rPr>
          <w:rFonts w:hint="eastAsia"/>
          <w:color w:val="000000"/>
        </w:rPr>
        <w:t xml:space="preserve"> 县级以上人民政府及其燃气管理部门和其他有关部门违反本条例规定，有下列情形之一的，对直接负责的主管人员和其他直接责任人员，依法给予处分：</w:t>
      </w:r>
    </w:p>
    <w:p>
      <w:pPr>
        <w:pStyle w:val="Normal"/>
        <w:ind w:firstLineChars="200" w:startChars="0" w:start="0" w:endChars="0" w:end="0"/>
        <w:rPr>
          <w:rFonts w:hint="eastAsia"/>
          <w:color w:val="000000"/>
        </w:rPr>
      </w:pPr>
      <w:r>
        <w:rPr>
          <w:rFonts w:hint="eastAsia"/>
          <w:color w:val="000000"/>
        </w:rPr>
        <w:t>（一）不依法作出行政许可决定或者办理批准文件的；</w:t>
      </w:r>
    </w:p>
    <w:p>
      <w:pPr>
        <w:pStyle w:val="Normal"/>
        <w:ind w:firstLineChars="200" w:startChars="0" w:start="0" w:endChars="0" w:end="0"/>
        <w:rPr>
          <w:rFonts w:hint="eastAsia"/>
          <w:color w:val="000000"/>
        </w:rPr>
      </w:pPr>
      <w:r>
        <w:rPr>
          <w:rFonts w:hint="eastAsia"/>
          <w:color w:val="000000"/>
        </w:rPr>
        <w:t>（二）未建立健全城镇燃气应急储备制度的；</w:t>
      </w:r>
    </w:p>
    <w:p>
      <w:pPr>
        <w:pStyle w:val="Normal"/>
        <w:ind w:firstLineChars="200" w:startChars="0" w:start="0" w:endChars="0" w:end="0"/>
        <w:rPr>
          <w:rFonts w:hint="eastAsia"/>
          <w:color w:val="000000"/>
        </w:rPr>
      </w:pPr>
      <w:r>
        <w:rPr>
          <w:rFonts w:hint="eastAsia"/>
          <w:color w:val="000000"/>
        </w:rPr>
        <w:t>（三）未依法划定燃气设施保护范围，设置统一的安全警示标志的；</w:t>
      </w:r>
    </w:p>
    <w:p>
      <w:pPr>
        <w:pStyle w:val="Normal"/>
        <w:ind w:firstLineChars="200" w:startChars="0" w:start="0" w:endChars="0" w:end="0"/>
        <w:rPr>
          <w:rFonts w:hint="eastAsia"/>
          <w:color w:val="000000"/>
        </w:rPr>
      </w:pPr>
      <w:r>
        <w:rPr>
          <w:rFonts w:hint="eastAsia"/>
          <w:color w:val="000000"/>
        </w:rPr>
        <w:t>（四）发现违法行为或者接到对违法行为的举报不予查处的；</w:t>
      </w:r>
    </w:p>
    <w:p>
      <w:pPr>
        <w:pStyle w:val="Normal"/>
        <w:ind w:firstLineChars="200" w:startChars="0" w:start="0" w:endChars="0" w:end="0"/>
        <w:rPr>
          <w:rFonts w:hint="eastAsia"/>
          <w:color w:val="000000"/>
        </w:rPr>
      </w:pPr>
      <w:r>
        <w:rPr>
          <w:rFonts w:hint="eastAsia"/>
          <w:color w:val="000000"/>
        </w:rPr>
        <w:t>（五）其他滥用职权、徇私舞弊、玩忽职守的情形。</w:t>
      </w:r>
    </w:p>
    <w:p>
      <w:pPr>
        <w:pStyle w:val="Normal"/>
        <w:ind w:firstLineChars="200" w:startChars="0" w:start="0" w:endChars="0" w:end="0"/>
        <w:rPr/>
      </w:pPr>
      <w:r>
        <w:rPr>
          <w:rFonts w:hint="eastAsia" w:eastAsia="黑体;um"/>
          <w:color w:val="000000"/>
        </w:rPr>
        <w:t>第五十四条</w:t>
      </w:r>
      <w:r>
        <w:rPr>
          <w:rFonts w:hint="eastAsia"/>
          <w:color w:val="000000"/>
        </w:rPr>
        <w:t xml:space="preserve">  违反本条例规定的行为，法律、行政法规已有处罚规定的，依照其规定执行；构成犯罪的，依法追究刑事责任。</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um" w:hint="eastAsia"/>
          <w:color w:val="000000"/>
        </w:rPr>
      </w:pPr>
      <w:r>
        <w:rPr>
          <w:rFonts w:hint="eastAsia" w:eastAsia="黑体;um"/>
          <w:color w:val="000000"/>
        </w:rPr>
        <w:t>第七章  附    则</w:t>
      </w:r>
    </w:p>
    <w:p>
      <w:pPr>
        <w:pStyle w:val="Normal"/>
        <w:ind w:firstLineChars="200" w:startChars="0" w:start="0" w:endChars="0" w:end="0"/>
        <w:rPr>
          <w:rFonts w:eastAsia="黑体;um" w:hint="eastAsia"/>
          <w:color w:val="000000"/>
        </w:rPr>
      </w:pPr>
      <w:r>
        <w:rPr>
          <w:rFonts w:eastAsia="黑体;um" w:hint="eastAsia"/>
          <w:color w:val="000000"/>
        </w:rPr>
      </w:r>
    </w:p>
    <w:p>
      <w:pPr>
        <w:pStyle w:val="Normal"/>
        <w:ind w:firstLineChars="200" w:startChars="0" w:start="0" w:endChars="0" w:end="0"/>
        <w:rPr/>
      </w:pPr>
      <w:r>
        <w:rPr>
          <w:rFonts w:hint="eastAsia" w:eastAsia="黑体;um"/>
          <w:color w:val="000000"/>
        </w:rPr>
        <w:t xml:space="preserve">第五十五条  </w:t>
      </w:r>
      <w:r>
        <w:rPr>
          <w:rFonts w:hint="eastAsia"/>
          <w:color w:val="000000"/>
        </w:rPr>
        <w:t>本条例所称燃气设施，是指人工煤气生产厂、燃气储配站、门站、气化站、混气站、加气站、灌装站、供应站、调压站、市政燃气管网等的总称，包括市政燃气设施、建筑区划内业主专有部分以外的燃气设施以及户内燃气设施等。</w:t>
      </w:r>
    </w:p>
    <w:p>
      <w:pPr>
        <w:pStyle w:val="Normal"/>
        <w:ind w:firstLineChars="200" w:startChars="0" w:start="0" w:endChars="0" w:end="0"/>
        <w:rPr>
          <w:rFonts w:hint="eastAsia"/>
          <w:color w:val="000000"/>
        </w:rPr>
      </w:pPr>
      <w:r>
        <w:rPr>
          <w:rFonts w:hint="eastAsia"/>
          <w:color w:val="000000"/>
        </w:rPr>
        <w:t>本条例所称燃气燃烧器具，是指以燃气为燃料的燃烧器具，包括居民家庭和商业用户所使用的燃气灶、热水器、沸水器、采暖器、空调器等器具。</w:t>
      </w:r>
    </w:p>
    <w:p>
      <w:pPr>
        <w:pStyle w:val="Normal"/>
        <w:ind w:firstLineChars="200" w:startChars="0" w:start="0" w:endChars="0" w:end="0"/>
        <w:rPr/>
      </w:pPr>
      <w:r>
        <w:rPr>
          <w:rFonts w:hint="eastAsia" w:eastAsia="黑体;um"/>
          <w:color w:val="000000"/>
        </w:rPr>
        <w:t>第五十六条</w:t>
      </w:r>
      <w:r>
        <w:rPr>
          <w:rFonts w:hint="eastAsia"/>
          <w:color w:val="000000"/>
        </w:rPr>
        <w:t xml:space="preserve">  农村的燃气管理参照本条例的规定执行。</w:t>
      </w:r>
    </w:p>
    <w:p>
      <w:pPr>
        <w:pStyle w:val="Normal"/>
        <w:ind w:firstLineChars="200" w:startChars="0" w:start="0" w:endChars="0" w:end="0"/>
        <w:rPr>
          <w:rFonts w:hint="eastAsia"/>
          <w:color w:val="000000"/>
        </w:rPr>
      </w:pPr>
      <w:r>
        <w:rPr>
          <w:rFonts w:hint="eastAsia" w:eastAsia="黑体;um"/>
          <w:color w:val="000000"/>
        </w:rPr>
        <w:t xml:space="preserve">第五十七条  </w:t>
      </w:r>
      <w:r>
        <w:rPr>
          <w:rFonts w:hint="eastAsia"/>
          <w:color w:val="000000"/>
        </w:rPr>
        <w:t xml:space="preserve">本条例自 </w:t>
      </w:r>
      <w:r>
        <w:rPr>
          <w:rFonts w:hint="eastAsia"/>
          <w:color w:val="000000"/>
        </w:rPr>
        <w:t>2019</w:t>
      </w:r>
      <w:r>
        <w:rPr>
          <w:rFonts w:hint="eastAsia"/>
          <w:color w:val="000000"/>
        </w:rPr>
        <w:t>年</w:t>
      </w:r>
      <w:r>
        <w:rPr>
          <w:rFonts w:hint="eastAsia"/>
          <w:color w:val="000000"/>
        </w:rPr>
        <w:t>5</w:t>
      </w:r>
      <w:r>
        <w:rPr>
          <w:rFonts w:hint="eastAsia"/>
          <w:color w:val="000000"/>
        </w:rPr>
        <w:t>月</w:t>
      </w:r>
      <w:r>
        <w:rPr>
          <w:rFonts w:hint="eastAsia"/>
          <w:color w:val="000000"/>
        </w:rPr>
        <w:t>1</w:t>
      </w:r>
      <w:r>
        <w:rPr>
          <w:rFonts w:hint="eastAsia"/>
          <w:color w:val="000000"/>
        </w:rPr>
        <w:t>日起施行。</w:t>
      </w:r>
      <w:r>
        <w:rPr>
          <w:color w:val="000000"/>
        </w:rPr>
        <w:t>2006</w:t>
      </w:r>
      <w:r>
        <w:rPr>
          <w:color w:val="000000"/>
        </w:rPr>
        <w:t>年</w:t>
      </w:r>
      <w:r>
        <w:rPr>
          <w:color w:val="000000"/>
        </w:rPr>
        <w:t>4</w:t>
      </w:r>
      <w:r>
        <w:rPr>
          <w:color w:val="000000"/>
        </w:rPr>
        <w:t>月</w:t>
      </w:r>
      <w:r>
        <w:rPr>
          <w:color w:val="000000"/>
        </w:rPr>
        <w:t>21</w:t>
      </w:r>
      <w:r>
        <w:rPr>
          <w:color w:val="000000"/>
        </w:rPr>
        <w:t>日安徽省第十届人民代表大会常务委员会</w:t>
      </w:r>
      <w:r>
        <w:rPr>
          <w:rFonts w:hint="eastAsia"/>
          <w:color w:val="000000"/>
        </w:rPr>
        <w:t>第二十三次会议通过的《安徽省燃气管理条例》同时废止。</w:t>
      </w:r>
    </w:p>
    <w:p>
      <w:pPr>
        <w:pStyle w:val="Normal"/>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es New Roma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黑体">
    <w:altName w:val="um"/>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es New Roman" w:hAnsi="宋体;es New Roman" w:cs="宋体;es New Roman" w:hint="eastAsia"/>
                              <w:sz w:val="28"/>
                              <w:szCs w:val="28"/>
                            </w:rPr>
                          </w:pPr>
                          <w:r>
                            <w:rPr>
                              <w:rStyle w:val="PageNumber"/>
                              <w:rFonts w:cs="宋体;es New Roman" w:hint="eastAsia" w:ascii="宋体;es New Roman" w:hAnsi="宋体;es New Roman"/>
                              <w:sz w:val="28"/>
                              <w:szCs w:val="28"/>
                            </w:rPr>
                            <w:t xml:space="preserve">— </w:t>
                          </w: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20</w:t>
                          </w:r>
                          <w:r>
                            <w:rPr>
                              <w:rStyle w:val="PageNumber"/>
                              <w:rFonts w:cs="宋体;es New Roman" w:ascii="宋体;es New Roman" w:hAnsi="宋体;es New Roman"/>
                              <w:sz w:val="28"/>
                              <w:szCs w:val="28"/>
                            </w:rPr>
                            <w:fldChar w:fldCharType="end"/>
                          </w:r>
                          <w:r>
                            <w:rPr>
                              <w:rStyle w:val="PageNumber"/>
                              <w:rFonts w:cs="宋体;es New Roman" w:hint="eastAsia" w:ascii="宋体;es New Roman" w:hAnsi="宋体;es New Roma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es New Roman" w:hAnsi="宋体;es New Roman" w:cs="宋体;es New Roman" w:hint="eastAsia"/>
                        <w:sz w:val="28"/>
                        <w:szCs w:val="28"/>
                      </w:rPr>
                    </w:pPr>
                    <w:r>
                      <w:rPr>
                        <w:rStyle w:val="PageNumber"/>
                        <w:rFonts w:cs="宋体;es New Roman" w:hint="eastAsia" w:ascii="宋体;es New Roman" w:hAnsi="宋体;es New Roman"/>
                        <w:sz w:val="28"/>
                        <w:szCs w:val="28"/>
                      </w:rPr>
                      <w:t xml:space="preserve">— </w:t>
                    </w: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20</w:t>
                    </w:r>
                    <w:r>
                      <w:rPr>
                        <w:rStyle w:val="PageNumber"/>
                        <w:rFonts w:cs="宋体;es New Roman" w:ascii="宋体;es New Roman" w:hAnsi="宋体;es New Roman"/>
                        <w:sz w:val="28"/>
                        <w:szCs w:val="28"/>
                      </w:rPr>
                      <w:fldChar w:fldCharType="end"/>
                    </w:r>
                    <w:r>
                      <w:rPr>
                        <w:rStyle w:val="PageNumber"/>
                        <w:rFonts w:cs="宋体;es New Roman" w:hint="eastAsia" w:ascii="宋体;es New Roman" w:hAnsi="宋体;es New Roma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Char">
    <w:name w:val=" Char Char"/>
    <w:qFormat/>
    <w:rPr>
      <w:rFonts w:eastAsia="仿宋_GB2312"/>
      <w:kern w:val="2"/>
      <w:sz w:val="18"/>
      <w:szCs w:val="18"/>
      <w:lang w:bidi="ar-SA"/>
    </w:rPr>
  </w:style>
  <w:style w:type="character" w:styleId="font21">
    <w:name w:val="font21"/>
    <w:qFormat/>
    <w:rPr>
      <w:rFonts w:ascii="Times New Roman" w:hAnsi="Times New Roman" w:cs="Times New Roman"/>
      <w:color w:val="000000"/>
      <w:sz w:val="24"/>
      <w:szCs w:val="24"/>
      <w:u w:val="none"/>
    </w:rPr>
  </w:style>
  <w:style w:type="character" w:styleId="font01">
    <w:name w:val="font01"/>
    <w:qFormat/>
    <w:rPr>
      <w:rFonts w:ascii="仿宋_GB2312" w:hAnsi="仿宋_GB2312" w:eastAsia="仿宋_GB2312" w:cs="仿宋_GB2312"/>
      <w:color w:val="000000"/>
      <w:sz w:val="24"/>
      <w:szCs w:val="24"/>
      <w:u w:val="none"/>
    </w:rPr>
  </w:style>
  <w:style w:type="character" w:styleId="Strong">
    <w:name w:val="Strong"/>
    <w:qFormat/>
    <w:rPr>
      <w:rFonts w:cs="Times New Roman"/>
      <w:b/>
      <w:bCs/>
    </w:rPr>
  </w:style>
  <w:style w:type="character" w:styleId="apple-converted-space">
    <w:name w:val="apple-converted-space"/>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es New Roman" w:hAnsi="宋体;es New Roman" w:eastAsia="宋体;es New Roman" w:cs="宋体;es New Roma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21">
    <w:name w:val="正文文本 2"/>
    <w:basedOn w:val="Normal"/>
    <w:qFormat/>
    <w:pPr>
      <w:spacing w:lineRule="auto" w:line="480" w:before="0" w:after="120"/>
    </w:pPr>
    <w:rPr>
      <w:rFonts w:eastAsia="宋体;es New Roma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es New Roma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es New Roman"/>
      <w:sz w:val="21"/>
      <w:szCs w:val="20"/>
    </w:rPr>
  </w:style>
  <w:style w:type="paragraph" w:styleId="p0">
    <w:name w:val="p0"/>
    <w:basedOn w:val="Normal"/>
    <w:qFormat/>
    <w:pPr>
      <w:widowControl/>
    </w:pPr>
    <w:rPr>
      <w:rFonts w:eastAsia="宋体;es New Roman"/>
      <w:kern w:val="0"/>
      <w:sz w:val="21"/>
      <w:szCs w:val="21"/>
    </w:rPr>
  </w:style>
  <w:style w:type="paragraph" w:styleId="ListParagraph">
    <w:name w:val="List Paragraph"/>
    <w:basedOn w:val="Normal"/>
    <w:qFormat/>
    <w:pPr>
      <w:ind w:firstLineChars="200" w:startChars="0" w:start="0" w:endChars="0" w:end="0"/>
    </w:pPr>
    <w:rPr>
      <w:rFonts w:ascii="Calibri" w:hAnsi="Calibri" w:eastAsia="宋体;es New Roman" w:cs="Calibri"/>
      <w:sz w:val="21"/>
      <w:szCs w:val="22"/>
    </w:rPr>
  </w:style>
  <w:style w:type="paragraph" w:styleId="BodyTextIndent">
    <w:name w:val="Body Text Indent"/>
    <w:basedOn w:val="Normal"/>
    <w:pPr>
      <w:spacing w:lineRule="auto" w:line="360"/>
      <w:ind w:firstLineChars="200" w:startChars="0" w:start="0" w:endChars="0" w:end="0"/>
    </w:pPr>
    <w:rPr>
      <w:rFonts w:ascii="宋体;es New Roman" w:hAnsi="宋体;es New Roman" w:eastAsia="宋体;es New Roman" w:cs="宋体;es New Roman"/>
      <w:sz w:val="28"/>
      <w:szCs w:val="20"/>
    </w:rPr>
  </w:style>
  <w:style w:type="paragraph" w:styleId="Char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es New Roman" w:hAnsi="宋体;es New Roman" w:eastAsia="宋体;es New Roman" w:cs="宋体;es New Roman"/>
      <w:kern w:val="0"/>
      <w:sz w:val="24"/>
      <w:szCs w:val="24"/>
    </w:rPr>
  </w:style>
  <w:style w:type="paragraph" w:styleId="CharCharCharChar">
    <w:name w:val="Char Char Char Char"/>
    <w:basedOn w:val="Normal"/>
    <w:qFormat/>
    <w:pPr/>
    <w:rPr>
      <w:rFonts w:eastAsia="宋体;es New Roman"/>
      <w:sz w:val="21"/>
      <w:szCs w:val="24"/>
    </w:rPr>
  </w:style>
  <w:style w:type="paragraph" w:styleId="NormalIndent">
    <w:name w:val="Normal Indent"/>
    <w:basedOn w:val="Normal"/>
    <w:qFormat/>
    <w:pPr>
      <w:ind w:firstLine="630" w:start="0" w:end="0"/>
    </w:pPr>
    <w:rPr>
      <w:kern w:val="0"/>
      <w:szCs w:val="20"/>
    </w:rPr>
  </w:style>
  <w:style w:type="paragraph" w:styleId="Char2">
    <w:name w:val="Char"/>
    <w:basedOn w:val="Normal"/>
    <w:qFormat/>
    <w:pPr>
      <w:tabs>
        <w:tab w:val="clear" w:pos="420"/>
        <w:tab w:val="left" w:pos="360" w:leader="none"/>
      </w:tabs>
      <w:ind w:hangingChars="200" w:startChars="0" w:start="0" w:endChars="0" w:end="0"/>
    </w:pPr>
    <w:rPr>
      <w:rFonts w:eastAsia="宋体;es New Roman"/>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2019-04-01T16:46:00Z</dcterms:created>
  <dc:creator>ch</dc:creator>
  <dc:description/>
  <cp:keywords/>
  <dc:language>en-US</dc:language>
  <cp:lastModifiedBy>段铭</cp:lastModifiedBy>
  <cp:lastPrinted>2019-04-01T16:46:00Z</cp:lastPrinted>
  <dcterms:modified xsi:type="dcterms:W3CDTF">2019-04-01T16:46:00Z</dcterms:modified>
  <cp:revision>2</cp:revision>
  <dc:subject/>
  <dc:title>板心</dc:title>
</cp:coreProperties>
</file>