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楷体_GB2312" w:hint="eastAsia"/>
          <w:color w:val="000000"/>
          <w:szCs w:val="30"/>
        </w:rPr>
      </w:pPr>
      <w:r>
        <w:rPr>
          <w:rFonts w:eastAsia="楷体_GB2312" w:hint="eastAsia"/>
          <w:color w:val="000000"/>
          <w:szCs w:val="30"/>
        </w:rPr>
      </w:r>
    </w:p>
    <w:p>
      <w:pPr>
        <w:pStyle w:val="Normal"/>
        <w:jc w:val="center"/>
        <w:rPr>
          <w:rFonts w:eastAsia="楷体_GB2312" w:hint="eastAsia"/>
          <w:color w:val="000000"/>
          <w:szCs w:val="30"/>
        </w:rPr>
      </w:pPr>
      <w:r>
        <w:rPr>
          <w:rFonts w:eastAsia="楷体_GB2312" w:hint="eastAsia"/>
          <w:color w:val="000000"/>
          <w:szCs w:val="30"/>
        </w:rPr>
      </w:r>
    </w:p>
    <w:p>
      <w:pPr>
        <w:pStyle w:val="Normal"/>
        <w:spacing w:lineRule="exact" w:line="680"/>
        <w:jc w:val="center"/>
        <w:rPr>
          <w:rFonts w:ascii="宋体;SimSun" w:hAnsi="宋体;SimSun" w:eastAsia="宋体;SimSun" w:cs="宋体;SimSun" w:hint="eastAsia"/>
          <w:color w:val="000000"/>
          <w:sz w:val="44"/>
          <w:szCs w:val="36"/>
        </w:rPr>
      </w:pPr>
      <w:r>
        <w:rPr>
          <w:rFonts w:ascii="宋体;SimSun" w:hAnsi="宋体;SimSun" w:cs="宋体;SimSun" w:hint="eastAsia" w:eastAsia="宋体;SimSun"/>
          <w:color w:val="000000"/>
          <w:sz w:val="44"/>
          <w:szCs w:val="36"/>
        </w:rPr>
        <w:t>安徽省人民代表大会常务委员会关于批准</w:t>
      </w:r>
    </w:p>
    <w:p>
      <w:pPr>
        <w:pStyle w:val="Normal"/>
        <w:spacing w:lineRule="exact" w:line="680"/>
        <w:jc w:val="center"/>
        <w:rPr/>
      </w:pPr>
      <w:r>
        <w:rPr>
          <w:rFonts w:ascii="宋体;SimSun" w:hAnsi="宋体;SimSun" w:cs="宋体;SimSun" w:hint="eastAsia" w:eastAsia="宋体;SimSun"/>
          <w:color w:val="000000"/>
          <w:sz w:val="44"/>
        </w:rPr>
        <w:t>《淮南市公园管理</w:t>
      </w:r>
      <w:r>
        <w:rPr>
          <w:rFonts w:ascii="宋体;SimSun" w:hAnsi="宋体;SimSun" w:cs="宋体;SimSun" w:eastAsia="宋体;SimSun"/>
          <w:color w:val="000000"/>
          <w:sz w:val="44"/>
        </w:rPr>
        <w:t>条例</w:t>
      </w:r>
      <w:r>
        <w:rPr>
          <w:rFonts w:ascii="宋体;SimSun" w:hAnsi="宋体;SimSun" w:cs="宋体;SimSun" w:hint="eastAsia" w:eastAsia="宋体;SimSun"/>
          <w:color w:val="000000"/>
          <w:sz w:val="44"/>
        </w:rPr>
        <w:t>》</w:t>
      </w:r>
      <w:r>
        <w:rPr>
          <w:rFonts w:ascii="宋体;SimSun" w:hAnsi="宋体;SimSun" w:cs="宋体;SimSun" w:hint="eastAsia" w:eastAsia="宋体;SimSun"/>
          <w:color w:val="000000"/>
          <w:sz w:val="44"/>
          <w:szCs w:val="36"/>
        </w:rPr>
        <w:t>的决议</w:t>
      </w:r>
    </w:p>
    <w:p>
      <w:pPr>
        <w:pStyle w:val="Normal"/>
        <w:jc w:val="center"/>
        <w:rPr>
          <w:rFonts w:ascii="宋体;SimSun" w:hAnsi="宋体;SimSun" w:eastAsia="楷体_GB2312" w:cs="宋体;SimSun" w:hint="eastAsia"/>
          <w:color w:val="000000"/>
          <w:sz w:val="44"/>
          <w:szCs w:val="30"/>
        </w:rPr>
      </w:pPr>
      <w:r>
        <w:rPr>
          <w:rFonts w:eastAsia="楷体_GB2312" w:cs="宋体;SimSun" w:hint="eastAsia" w:ascii="宋体;SimSun" w:hAnsi="宋体;SimSun"/>
          <w:color w:val="000000"/>
          <w:sz w:val="44"/>
          <w:szCs w:val="30"/>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17</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常务委员会第四十一次会议通过）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四十一</w:t>
      </w:r>
      <w:r>
        <w:rPr>
          <w:rFonts w:ascii="仿宋_GB2312" w:hAnsi="仿宋_GB2312"/>
          <w:color w:val="000000"/>
        </w:rPr>
        <w:t>次会议审查了</w:t>
      </w:r>
      <w:r>
        <w:rPr>
          <w:rFonts w:ascii="仿宋_GB2312" w:hAnsi="仿宋_GB2312" w:hint="eastAsia"/>
          <w:color w:val="000000"/>
        </w:rPr>
        <w:t>《淮南市公园管理条例》</w:t>
      </w:r>
      <w:r>
        <w:rPr>
          <w:rFonts w:ascii="仿宋_GB2312" w:hAnsi="仿宋_GB2312"/>
          <w:color w:val="000000"/>
        </w:rPr>
        <w:t>，决定予以批准，由</w:t>
      </w:r>
      <w:r>
        <w:rPr>
          <w:rFonts w:ascii="仿宋_GB2312" w:hAnsi="仿宋_GB2312" w:hint="eastAsia"/>
          <w:color w:val="000000"/>
        </w:rPr>
        <w:t>淮南</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rPr>
          <w:rFonts w:hint="eastAsia"/>
          <w:color w:val="000000"/>
        </w:rPr>
      </w:pPr>
      <w:r>
        <w:rPr>
          <w:rFonts w:hint="eastAsia"/>
          <w:color w:val="000000"/>
        </w:rPr>
      </w:r>
    </w:p>
    <w:p>
      <w:pPr>
        <w:pStyle w:val="Normal"/>
        <w:spacing w:lineRule="exact" w:line="64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淮南市公园管理条例</w:t>
      </w:r>
    </w:p>
    <w:p>
      <w:pPr>
        <w:pStyle w:val="Normal"/>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Chars="200" w:startChars="200" w:endChars="200"/>
        <w:rPr/>
      </w:pPr>
      <w:r>
        <w:rPr>
          <w:rFonts w:eastAsia="楷体_GB2312"/>
        </w:rPr>
        <w:t>（</w:t>
      </w:r>
      <w:r>
        <w:rPr>
          <w:rFonts w:eastAsia="楷体_GB2312"/>
        </w:rPr>
        <w:t>2017</w:t>
      </w:r>
      <w:r>
        <w:rPr>
          <w:rFonts w:eastAsia="楷体_GB2312"/>
        </w:rPr>
        <w:t>年</w:t>
      </w:r>
      <w:r>
        <w:rPr>
          <w:rFonts w:eastAsia="楷体_GB2312"/>
        </w:rPr>
        <w:t>10</w:t>
      </w:r>
      <w:r>
        <w:rPr>
          <w:rFonts w:eastAsia="楷体_GB2312"/>
        </w:rPr>
        <w:t>月</w:t>
      </w:r>
      <w:r>
        <w:rPr>
          <w:rFonts w:eastAsia="楷体_GB2312"/>
        </w:rPr>
        <w:t>24</w:t>
      </w:r>
      <w:r>
        <w:rPr>
          <w:rFonts w:eastAsia="楷体_GB2312"/>
        </w:rPr>
        <w:t>日淮南市第十五届人民代表大会常务委员会第四十一次会议通过</w:t>
      </w:r>
      <w:r>
        <w:rPr>
          <w:rFonts w:hint="eastAsia" w:eastAsia="楷体_GB2312"/>
        </w:rPr>
        <w:t xml:space="preserve">    </w:t>
      </w:r>
      <w:r>
        <w:rPr>
          <w:rFonts w:eastAsia="楷体_GB2312" w:hint="eastAsia"/>
          <w:bCs/>
          <w:spacing w:val="-4"/>
        </w:rPr>
        <w:t>2017</w:t>
      </w:r>
      <w:r>
        <w:rPr>
          <w:rFonts w:hint="eastAsia" w:eastAsia="楷体_GB2312"/>
          <w:bCs/>
          <w:spacing w:val="-4"/>
        </w:rPr>
        <w:t>年</w:t>
      </w:r>
      <w:r>
        <w:rPr>
          <w:rFonts w:eastAsia="楷体_GB2312" w:hint="eastAsia"/>
          <w:bCs/>
          <w:spacing w:val="-4"/>
        </w:rPr>
        <w:t>11</w:t>
      </w:r>
      <w:r>
        <w:rPr>
          <w:rFonts w:hint="eastAsia" w:eastAsia="楷体_GB2312"/>
          <w:bCs/>
          <w:spacing w:val="-4"/>
        </w:rPr>
        <w:t>月</w:t>
      </w:r>
      <w:r>
        <w:rPr>
          <w:rFonts w:eastAsia="楷体_GB2312" w:hint="eastAsia"/>
          <w:bCs/>
          <w:spacing w:val="-4"/>
        </w:rPr>
        <w:t>17</w:t>
      </w:r>
      <w:r>
        <w:rPr>
          <w:rFonts w:hint="eastAsia" w:eastAsia="楷体_GB2312"/>
          <w:bCs/>
          <w:spacing w:val="-4"/>
        </w:rPr>
        <w:t>日安徽省第十二届人民代表大会常务委员会第四十一次会议批准</w:t>
      </w:r>
      <w:r>
        <w:rPr>
          <w:rFonts w:eastAsia="楷体_GB2312"/>
        </w:rPr>
        <w:t>）</w:t>
      </w:r>
    </w:p>
    <w:p>
      <w:pPr>
        <w:pStyle w:val="Normal"/>
        <w:rPr>
          <w:rFonts w:eastAsia="楷体_GB2312"/>
        </w:rPr>
      </w:pPr>
      <w:r>
        <w:rPr>
          <w:rFonts w:eastAsia="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    则</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第一条</w:t>
      </w:r>
      <w:r>
        <w:rPr>
          <w:rFonts w:hint="eastAsia"/>
        </w:rPr>
        <w:t xml:space="preserve">  为了加强公园规划、建设、保护和管理，改善生态和人居环境，根据《中华人民共和国城乡规划法》和国务院《城市绿化条例》等法律、行政法规，结合本市实际，制定本条例。</w:t>
      </w:r>
    </w:p>
    <w:p>
      <w:pPr>
        <w:pStyle w:val="Normal"/>
        <w:ind w:firstLineChars="200" w:startChars="0" w:start="0" w:endChars="0" w:end="0"/>
        <w:rPr/>
      </w:pPr>
      <w:r>
        <w:rPr>
          <w:rFonts w:ascii="黑体;SimHei" w:hAnsi="黑体;SimHei" w:cs="黑体;SimHei" w:hint="eastAsia" w:eastAsia="黑体;SimHei"/>
        </w:rPr>
        <w:t xml:space="preserve">第二条 </w:t>
      </w:r>
      <w:r>
        <w:rPr>
          <w:rFonts w:hint="eastAsia"/>
        </w:rPr>
        <w:t xml:space="preserve"> 本条例适用于本市行政区域内公园的规划、建设、保护和管理活动。</w:t>
      </w:r>
    </w:p>
    <w:p>
      <w:pPr>
        <w:pStyle w:val="Normal"/>
        <w:ind w:firstLineChars="200" w:startChars="0" w:start="0" w:endChars="0" w:end="0"/>
        <w:rPr>
          <w:rFonts w:hint="eastAsia"/>
        </w:rPr>
      </w:pPr>
      <w:r>
        <w:rPr>
          <w:rFonts w:hint="eastAsia"/>
        </w:rPr>
        <w:t>本条例所称公园，是指具有良好的园林景观和较完善的设施，具备改善生态、美化环境、游览休憩和传承文化、科普宣传等功能，向公众开放的场所。</w:t>
      </w:r>
    </w:p>
    <w:p>
      <w:pPr>
        <w:pStyle w:val="Normal"/>
        <w:ind w:firstLineChars="200" w:startChars="0" w:start="0" w:endChars="0" w:end="0"/>
        <w:rPr>
          <w:rFonts w:hint="eastAsia"/>
        </w:rPr>
      </w:pPr>
      <w:r>
        <w:rPr>
          <w:rFonts w:hint="eastAsia"/>
        </w:rPr>
        <w:t>法律、法规对森林公园、湿地公园、风景区等管理另有规定的，从其规定。</w:t>
      </w:r>
    </w:p>
    <w:p>
      <w:pPr>
        <w:pStyle w:val="Normal"/>
        <w:ind w:firstLineChars="200" w:startChars="0" w:start="0" w:endChars="0" w:end="0"/>
        <w:rPr/>
      </w:pPr>
      <w:r>
        <w:rPr>
          <w:rFonts w:ascii="黑体;SimHei" w:hAnsi="黑体;SimHei" w:cs="黑体;SimHei" w:hint="eastAsia" w:eastAsia="黑体;SimHei"/>
        </w:rPr>
        <w:t>第三条</w:t>
      </w:r>
      <w:r>
        <w:rPr>
          <w:rFonts w:hint="eastAsia"/>
        </w:rPr>
        <w:t xml:space="preserve">  公园建设管理应当坚持科学规划、严格保护、永续利用、服务公众的原则。</w:t>
      </w:r>
    </w:p>
    <w:p>
      <w:pPr>
        <w:pStyle w:val="Normal"/>
        <w:ind w:firstLineChars="200" w:startChars="0" w:start="0" w:endChars="0" w:end="0"/>
        <w:rPr/>
      </w:pPr>
      <w:r>
        <w:rPr>
          <w:rFonts w:ascii="黑体;SimHei" w:hAnsi="黑体;SimHei" w:cs="黑体;SimHei" w:hint="eastAsia" w:eastAsia="黑体;SimHei"/>
        </w:rPr>
        <w:t xml:space="preserve">第四条 </w:t>
      </w:r>
      <w:r>
        <w:rPr>
          <w:rFonts w:hint="eastAsia"/>
        </w:rPr>
        <w:t xml:space="preserve"> 市和县、区人民政府应当将公园的规划、建设、保护和管理纳入国民经济和社会发展规划，政府投资建设以及其他社会主体投资建设后移交政府管理的公园的保护、管理等经费列入同级预算。</w:t>
      </w:r>
    </w:p>
    <w:p>
      <w:pPr>
        <w:pStyle w:val="Normal"/>
        <w:ind w:firstLineChars="200" w:startChars="0" w:start="0" w:endChars="0" w:end="0"/>
        <w:rPr/>
      </w:pPr>
      <w:r>
        <w:rPr>
          <w:rFonts w:ascii="黑体;SimHei" w:hAnsi="黑体;SimHei" w:cs="黑体;SimHei" w:hint="eastAsia" w:eastAsia="黑体;SimHei"/>
        </w:rPr>
        <w:t>第五条</w:t>
      </w:r>
      <w:r>
        <w:rPr>
          <w:rFonts w:hint="eastAsia"/>
        </w:rPr>
        <w:t xml:space="preserve">  市城乡建设部门是本市行政区域内公园的行政主管部门，组织实施本条例。</w:t>
      </w:r>
    </w:p>
    <w:p>
      <w:pPr>
        <w:pStyle w:val="Normal"/>
        <w:ind w:firstLineChars="200" w:startChars="0" w:start="0" w:endChars="0" w:end="0"/>
        <w:rPr>
          <w:rFonts w:hint="eastAsia"/>
        </w:rPr>
      </w:pPr>
      <w:r>
        <w:rPr>
          <w:rFonts w:hint="eastAsia"/>
        </w:rPr>
        <w:t>县、区人民政府确定的公园行政主管部门，负责本行政区域内公园的规划、建设、保护和管理工作。</w:t>
      </w:r>
    </w:p>
    <w:p>
      <w:pPr>
        <w:pStyle w:val="Normal"/>
        <w:ind w:firstLineChars="200" w:startChars="0" w:start="0" w:endChars="0" w:end="0"/>
        <w:rPr>
          <w:rFonts w:hint="eastAsia"/>
        </w:rPr>
      </w:pPr>
      <w:r>
        <w:rPr>
          <w:rFonts w:hint="eastAsia"/>
        </w:rPr>
        <w:t>城乡规划、城市管理行政执法、质量技术监督和其他有关部门应当按照各自职责做好公园的规划、建设、保护和管理等工作。</w:t>
      </w:r>
    </w:p>
    <w:p>
      <w:pPr>
        <w:pStyle w:val="Normal"/>
        <w:ind w:firstLineChars="200" w:startChars="0" w:start="0" w:endChars="0" w:end="0"/>
        <w:rPr>
          <w:rFonts w:hint="eastAsia"/>
        </w:rPr>
      </w:pPr>
      <w:r>
        <w:rPr>
          <w:rFonts w:hint="eastAsia"/>
        </w:rPr>
        <w:t>公园管理单位具体负责公园的日常管理工作。</w:t>
      </w:r>
    </w:p>
    <w:p>
      <w:pPr>
        <w:pStyle w:val="Normal"/>
        <w:ind w:firstLineChars="200" w:startChars="0" w:start="0" w:endChars="0" w:end="0"/>
        <w:rPr/>
      </w:pPr>
      <w:r>
        <w:rPr>
          <w:rFonts w:ascii="黑体;SimHei" w:hAnsi="黑体;SimHei" w:cs="黑体;SimHei" w:hint="eastAsia" w:eastAsia="黑体;SimHei"/>
        </w:rPr>
        <w:t>第六条</w:t>
      </w:r>
      <w:r>
        <w:rPr>
          <w:rFonts w:hint="eastAsia"/>
        </w:rPr>
        <w:t xml:space="preserve">  鼓励公民、法人和其他组织以投资、捐赠、资助等方式参与公园的建设、保护和管理。</w:t>
      </w:r>
    </w:p>
    <w:p>
      <w:pPr>
        <w:pStyle w:val="Normal"/>
        <w:ind w:firstLineChars="200" w:startChars="0" w:start="0" w:endChars="0" w:end="0"/>
        <w:rPr>
          <w:rFonts w:hint="eastAsia"/>
        </w:rPr>
      </w:pPr>
      <w:r>
        <w:rPr>
          <w:rFonts w:hint="eastAsia"/>
        </w:rPr>
        <w:t>公园的建设、保护和管理可以通过市场化方式运作。</w:t>
      </w:r>
    </w:p>
    <w:p>
      <w:pPr>
        <w:pStyle w:val="Normal"/>
        <w:ind w:firstLineChars="200" w:startChars="0" w:start="0" w:endChars="0" w:end="0"/>
        <w:rPr/>
      </w:pPr>
      <w:r>
        <w:rPr>
          <w:rFonts w:ascii="黑体;SimHei" w:hAnsi="黑体;SimHei" w:cs="黑体;SimHei" w:hint="eastAsia" w:eastAsia="黑体;SimHei"/>
        </w:rPr>
        <w:t>第七条</w:t>
      </w:r>
      <w:r>
        <w:rPr>
          <w:rFonts w:hint="eastAsia"/>
        </w:rPr>
        <w:t xml:space="preserve">  任何单位和个人都有保护公园的义务，有权对破坏公园的违法行为进行劝阻和举报。</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规划与建设</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第八条</w:t>
      </w:r>
      <w:r>
        <w:rPr>
          <w:rFonts w:hint="eastAsia"/>
        </w:rPr>
        <w:t xml:space="preserve">  市人民政府根据本市国民经济和社会发展以及人民群众生活的需要，确定公园建设总量与规模，做到布局均衡，类型多样，功能完善。城市规划区每五百米半径范围内，应当有一千平方米以上的公园绿地，并与城市道路、旧城改造等同步规划、建设。</w:t>
      </w:r>
    </w:p>
    <w:p>
      <w:pPr>
        <w:pStyle w:val="Normal"/>
        <w:ind w:firstLineChars="200" w:startChars="0" w:start="0" w:endChars="0" w:end="0"/>
        <w:rPr>
          <w:rFonts w:hint="eastAsia"/>
        </w:rPr>
      </w:pPr>
      <w:r>
        <w:rPr>
          <w:rFonts w:hint="eastAsia"/>
        </w:rPr>
        <w:t>市城乡建设部门应当会同有关部门，根据城市总体规划、土地利用总体规划和绿地系统规划，编制公园建设与保护专项规划，报市人民政府批准后实施。</w:t>
      </w:r>
    </w:p>
    <w:p>
      <w:pPr>
        <w:pStyle w:val="Normal"/>
        <w:ind w:firstLineChars="200" w:startChars="0" w:start="0" w:endChars="0" w:end="0"/>
        <w:rPr>
          <w:rFonts w:hint="eastAsia"/>
        </w:rPr>
      </w:pPr>
      <w:r>
        <w:rPr>
          <w:rFonts w:hint="eastAsia"/>
        </w:rPr>
        <w:t>经批准的公园建设与保护专项规划不得擅自变更；确需变更的，应当通过论证、听证等方式听取专家和公众的意见，并报原审批机关批准。</w:t>
      </w:r>
    </w:p>
    <w:p>
      <w:pPr>
        <w:pStyle w:val="Normal"/>
        <w:ind w:firstLineChars="200" w:startChars="0" w:start="0" w:endChars="0" w:end="0"/>
        <w:rPr/>
      </w:pPr>
      <w:r>
        <w:rPr>
          <w:rFonts w:ascii="黑体;SimHei" w:hAnsi="黑体;SimHei" w:cs="黑体;SimHei" w:hint="eastAsia" w:eastAsia="黑体;SimHei"/>
        </w:rPr>
        <w:t>第九条</w:t>
      </w:r>
      <w:r>
        <w:rPr>
          <w:rFonts w:hint="eastAsia"/>
        </w:rPr>
        <w:t xml:space="preserve">  新建、改建和扩建公园，应当符合公园建设与保护专项规划，并按照基本建设程序办理有关手续。</w:t>
      </w:r>
    </w:p>
    <w:p>
      <w:pPr>
        <w:pStyle w:val="Normal"/>
        <w:ind w:firstLineChars="200" w:startChars="0" w:start="0" w:endChars="0" w:end="0"/>
        <w:rPr/>
      </w:pPr>
      <w:r>
        <w:rPr>
          <w:rFonts w:ascii="黑体;SimHei" w:hAnsi="黑体;SimHei" w:cs="黑体;SimHei" w:hint="eastAsia" w:eastAsia="黑体;SimHei"/>
        </w:rPr>
        <w:t xml:space="preserve">第十条 </w:t>
      </w:r>
      <w:r>
        <w:rPr>
          <w:rFonts w:hint="eastAsia"/>
        </w:rPr>
        <w:t xml:space="preserve"> 公园周围控制范围内建造的建筑物、构筑物，其形式、高度、体量、色彩应当与公园整体景观相协调，不得影响自然景观和人文景观。</w:t>
      </w:r>
    </w:p>
    <w:p>
      <w:pPr>
        <w:pStyle w:val="Normal"/>
        <w:ind w:firstLineChars="200" w:startChars="0" w:start="0" w:endChars="0" w:end="0"/>
        <w:rPr>
          <w:rFonts w:hint="eastAsia"/>
        </w:rPr>
      </w:pPr>
      <w:r>
        <w:rPr>
          <w:rFonts w:hint="eastAsia"/>
        </w:rPr>
        <w:t>市、县城乡规划部门应当会同有关部门严格控制公园周边影响公园景观和功能的建设项目。</w:t>
      </w:r>
    </w:p>
    <w:p>
      <w:pPr>
        <w:pStyle w:val="Normal"/>
        <w:ind w:firstLineChars="200" w:startChars="0" w:start="0" w:endChars="0" w:end="0"/>
        <w:rPr/>
      </w:pPr>
      <w:r>
        <w:rPr>
          <w:rFonts w:ascii="黑体;SimHei" w:hAnsi="黑体;SimHei" w:cs="黑体;SimHei" w:hint="eastAsia" w:eastAsia="黑体;SimHei"/>
        </w:rPr>
        <w:t xml:space="preserve">第十一条 </w:t>
      </w:r>
      <w:r>
        <w:rPr>
          <w:rFonts w:hint="eastAsia"/>
        </w:rPr>
        <w:t xml:space="preserve"> 公园建设与保护专项规划确定的公园用地，任何单位和个人不得侵占或者擅自改变其使用性质。</w:t>
      </w:r>
    </w:p>
    <w:p>
      <w:pPr>
        <w:pStyle w:val="Normal"/>
        <w:ind w:firstLineChars="200" w:startChars="0" w:start="0" w:endChars="0" w:end="0"/>
        <w:rPr>
          <w:rFonts w:hint="eastAsia"/>
        </w:rPr>
      </w:pPr>
      <w:r>
        <w:rPr>
          <w:rFonts w:hint="eastAsia"/>
        </w:rPr>
        <w:t>在公园用地范围内，不符合公园功能要求的驻园单位和个人应当迁出。</w:t>
      </w:r>
    </w:p>
    <w:p>
      <w:pPr>
        <w:pStyle w:val="Normal"/>
        <w:ind w:firstLineChars="200" w:startChars="0" w:start="0" w:endChars="0" w:end="0"/>
        <w:rPr/>
      </w:pPr>
      <w:r>
        <w:rPr>
          <w:rFonts w:ascii="黑体;SimHei" w:hAnsi="黑体;SimHei" w:cs="黑体;SimHei" w:hint="eastAsia" w:eastAsia="黑体;SimHei"/>
        </w:rPr>
        <w:t>第十二条</w:t>
      </w:r>
      <w:r>
        <w:rPr>
          <w:rFonts w:hint="eastAsia"/>
        </w:rPr>
        <w:t xml:space="preserve">  因工程施工临时占用公园用地的，应当报城乡建设部门批准。工程施工不得破坏公园景观及设施，不得影响游人游览安全。施工结束后，应当恢复原状。</w:t>
      </w:r>
    </w:p>
    <w:p>
      <w:pPr>
        <w:pStyle w:val="Normal"/>
        <w:ind w:firstLineChars="200" w:startChars="0" w:start="0" w:endChars="0" w:end="0"/>
        <w:rPr/>
      </w:pPr>
      <w:r>
        <w:rPr>
          <w:rFonts w:ascii="黑体;SimHei" w:hAnsi="黑体;SimHei" w:cs="黑体;SimHei" w:hint="eastAsia" w:eastAsia="黑体;SimHei"/>
        </w:rPr>
        <w:t>第十三条</w:t>
      </w:r>
      <w:r>
        <w:rPr>
          <w:rFonts w:hint="eastAsia"/>
        </w:rPr>
        <w:t xml:space="preserve">  市人民政府应当结合城乡统筹建设、环境整治等，在道路红线以外建设以绿化为主的街旁游园，并配备相应设施。</w:t>
      </w:r>
    </w:p>
    <w:p>
      <w:pPr>
        <w:pStyle w:val="Normal"/>
        <w:ind w:firstLineChars="200" w:startChars="0" w:start="0" w:endChars="0" w:end="0"/>
        <w:rPr>
          <w:rFonts w:hint="eastAsia"/>
        </w:rPr>
      </w:pPr>
      <w:r>
        <w:rPr>
          <w:rFonts w:hint="eastAsia"/>
        </w:rPr>
        <w:t>新建居住区应当按照居住区设计规范配置相应的公园绿地，旧城区改造应当结合改造规模和周边公园布局情况，确定公园建设类型和规模。</w:t>
      </w:r>
    </w:p>
    <w:p>
      <w:pPr>
        <w:pStyle w:val="Normal"/>
        <w:ind w:firstLineChars="200" w:startChars="0" w:start="0" w:endChars="0" w:end="0"/>
        <w:rPr>
          <w:rFonts w:hint="eastAsia"/>
        </w:rPr>
      </w:pPr>
      <w:r>
        <w:rPr>
          <w:rFonts w:hint="eastAsia"/>
        </w:rPr>
        <w:t>鼓励利用采煤沉陷区、废弃矿山等场所建设公园。</w:t>
      </w:r>
    </w:p>
    <w:p>
      <w:pPr>
        <w:pStyle w:val="Normal"/>
        <w:ind w:firstLineChars="200" w:startChars="0" w:start="0" w:endChars="0" w:end="0"/>
        <w:rPr/>
      </w:pPr>
      <w:r>
        <w:rPr>
          <w:rFonts w:ascii="黑体;SimHei" w:hAnsi="黑体;SimHei" w:cs="黑体;SimHei" w:hint="eastAsia" w:eastAsia="黑体;SimHei"/>
        </w:rPr>
        <w:t xml:space="preserve">第十四条 </w:t>
      </w:r>
      <w:r>
        <w:rPr>
          <w:rFonts w:hint="eastAsia"/>
        </w:rPr>
        <w:t xml:space="preserve"> 在公园的主要出入口、主要园路、建筑物出入口、公共厕所等场所，应当设置无障碍设施。</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保护与管理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第十五条</w:t>
      </w:r>
      <w:r>
        <w:rPr>
          <w:rFonts w:hint="eastAsia"/>
        </w:rPr>
        <w:t xml:space="preserve">  任何单位和个人不得擅自占用、挖掘公园绿地，或者擅自砍伐、移植和非正常修剪公园树木。公园管理单位负责公园内古树名木的养护。</w:t>
      </w:r>
    </w:p>
    <w:p>
      <w:pPr>
        <w:pStyle w:val="Normal"/>
        <w:ind w:firstLineChars="200" w:startChars="0" w:start="0" w:endChars="0" w:end="0"/>
        <w:rPr>
          <w:rFonts w:hint="eastAsia"/>
        </w:rPr>
      </w:pPr>
      <w:r>
        <w:rPr>
          <w:rFonts w:hint="eastAsia"/>
        </w:rPr>
        <w:t>因公共设施或者公益设施建设确需占用公园绿地的，应当通过论证、听证等方式听取专家和公众的意见，经市城乡建设部门同意后，报市人民政府批准。经批准占用公园绿地的，应当就近补偿相应面积的公园绿地。</w:t>
      </w:r>
    </w:p>
    <w:p>
      <w:pPr>
        <w:pStyle w:val="Normal"/>
        <w:ind w:firstLineChars="200" w:startChars="0" w:start="0" w:endChars="0" w:end="0"/>
        <w:rPr>
          <w:rFonts w:hint="eastAsia"/>
        </w:rPr>
      </w:pPr>
      <w:r>
        <w:rPr>
          <w:rFonts w:hint="eastAsia"/>
        </w:rPr>
        <w:t>公园内水、电、燃气等管线和其他市政设施应当隐蔽建设，不得危及人身和财产安全。</w:t>
      </w:r>
    </w:p>
    <w:p>
      <w:pPr>
        <w:pStyle w:val="Normal"/>
        <w:ind w:firstLineChars="200" w:startChars="0" w:start="0" w:endChars="0" w:end="0"/>
        <w:rPr/>
      </w:pPr>
      <w:r>
        <w:rPr>
          <w:rFonts w:ascii="黑体;SimHei" w:hAnsi="黑体;SimHei" w:cs="黑体;SimHei" w:hint="eastAsia" w:eastAsia="黑体;SimHei"/>
        </w:rPr>
        <w:t>第十六条</w:t>
      </w:r>
      <w:r>
        <w:rPr>
          <w:rFonts w:hint="eastAsia"/>
        </w:rPr>
        <w:t xml:space="preserve">  在公园内举办大型群众性活动，承办者应当制定安全工作方案，并向公安机关申请安全许可，经公安机关批准后方可进行。</w:t>
      </w:r>
    </w:p>
    <w:p>
      <w:pPr>
        <w:pStyle w:val="Normal"/>
        <w:ind w:firstLineChars="200" w:startChars="0" w:start="0" w:endChars="0" w:end="0"/>
        <w:rPr>
          <w:rFonts w:hint="eastAsia"/>
        </w:rPr>
      </w:pPr>
      <w:r>
        <w:rPr>
          <w:rFonts w:hint="eastAsia"/>
        </w:rPr>
        <w:t>承办者应当服从公园管理单位的管理。活动结束后，应当及时清理场地，恢复公园景观、绿地、设施原状。</w:t>
      </w:r>
    </w:p>
    <w:p>
      <w:pPr>
        <w:pStyle w:val="Normal"/>
        <w:ind w:firstLineChars="200" w:startChars="0" w:start="0" w:endChars="0" w:end="0"/>
        <w:rPr/>
      </w:pPr>
      <w:r>
        <w:rPr>
          <w:rFonts w:ascii="黑体;SimHei" w:hAnsi="黑体;SimHei" w:cs="黑体;SimHei" w:hint="eastAsia" w:eastAsia="黑体;SimHei"/>
        </w:rPr>
        <w:t>第十七条</w:t>
      </w:r>
      <w:r>
        <w:rPr>
          <w:rFonts w:hint="eastAsia"/>
        </w:rPr>
        <w:t xml:space="preserve">  公园内的商业经营点应当按照统一规划、控制规模、限制数量、合理布局、方便游客的原则设置。按照公开、公平、公正的原则确定经营者。公园内的经营者应当接受相关行政主管部门和公园管理单位的监督管理。</w:t>
      </w:r>
    </w:p>
    <w:p>
      <w:pPr>
        <w:pStyle w:val="Normal"/>
        <w:ind w:firstLineChars="200" w:startChars="0" w:start="0" w:endChars="0" w:end="0"/>
        <w:rPr/>
      </w:pPr>
      <w:r>
        <w:rPr>
          <w:rFonts w:ascii="黑体;SimHei" w:hAnsi="黑体;SimHei" w:cs="黑体;SimHei" w:hint="eastAsia" w:eastAsia="黑体;SimHei"/>
        </w:rPr>
        <w:t>第十八条</w:t>
      </w:r>
      <w:r>
        <w:rPr>
          <w:rFonts w:hint="eastAsia"/>
        </w:rPr>
        <w:t xml:space="preserve">  公园游乐设施项目应当符合国家有关技术、安全标准。</w:t>
      </w:r>
    </w:p>
    <w:p>
      <w:pPr>
        <w:pStyle w:val="Normal"/>
        <w:ind w:firstLineChars="200" w:startChars="0" w:start="0" w:endChars="0" w:end="0"/>
        <w:rPr>
          <w:rFonts w:hint="eastAsia"/>
        </w:rPr>
      </w:pPr>
      <w:r>
        <w:rPr>
          <w:rFonts w:hint="eastAsia"/>
        </w:rPr>
        <w:t>游乐设施应当按照规定，经检验合格并登记后方可使用，产权人或者使用单位应当建立健全游客安全保障措施，落实安全管理制度，加强游乐设施日常维护保养。</w:t>
      </w:r>
    </w:p>
    <w:p>
      <w:pPr>
        <w:pStyle w:val="Normal"/>
        <w:ind w:firstLineChars="200" w:startChars="0" w:start="0" w:endChars="0" w:end="0"/>
        <w:rPr>
          <w:rFonts w:hint="eastAsia"/>
        </w:rPr>
      </w:pPr>
      <w:r>
        <w:rPr>
          <w:rFonts w:hint="eastAsia"/>
        </w:rPr>
        <w:t>大型游乐设施实行定期申报检验制度，接受质量技术监督部门的监督检查。未经定期检验或者检验不合格的大型游乐设施，不得继续使用。</w:t>
      </w:r>
    </w:p>
    <w:p>
      <w:pPr>
        <w:pStyle w:val="Normal"/>
        <w:ind w:firstLineChars="200" w:startChars="0" w:start="0" w:endChars="0" w:end="0"/>
        <w:rPr/>
      </w:pPr>
      <w:r>
        <w:rPr>
          <w:rFonts w:ascii="黑体;SimHei" w:hAnsi="黑体;SimHei" w:cs="黑体;SimHei" w:hint="eastAsia" w:eastAsia="黑体;SimHei"/>
        </w:rPr>
        <w:t>第十九条</w:t>
      </w:r>
      <w:r>
        <w:rPr>
          <w:rFonts w:hint="eastAsia"/>
        </w:rPr>
        <w:t xml:space="preserve">  公园管理单位应当履行下列职责：</w:t>
      </w:r>
    </w:p>
    <w:p>
      <w:pPr>
        <w:pStyle w:val="Normal"/>
        <w:ind w:firstLineChars="200" w:startChars="0" w:start="0" w:endChars="0" w:end="0"/>
        <w:rPr>
          <w:rFonts w:hint="eastAsia"/>
        </w:rPr>
      </w:pPr>
      <w:r>
        <w:rPr>
          <w:rFonts w:hint="eastAsia"/>
        </w:rPr>
        <w:t>（一）建立、健全公园管理制度，并接受有关行政主管部门的监督、检查和指导；</w:t>
      </w:r>
    </w:p>
    <w:p>
      <w:pPr>
        <w:pStyle w:val="Normal"/>
        <w:ind w:firstLineChars="200" w:startChars="0" w:start="0" w:endChars="0" w:end="0"/>
        <w:rPr>
          <w:rFonts w:hint="eastAsia"/>
        </w:rPr>
      </w:pPr>
      <w:r>
        <w:rPr>
          <w:rFonts w:hint="eastAsia"/>
        </w:rPr>
        <w:t>（二）加强公园的管理和维护，确保公园内设备、设施及建筑物、构筑物的安全；</w:t>
      </w:r>
    </w:p>
    <w:p>
      <w:pPr>
        <w:pStyle w:val="Normal"/>
        <w:ind w:firstLineChars="200" w:startChars="0" w:start="0" w:endChars="0" w:end="0"/>
        <w:rPr>
          <w:rFonts w:hint="eastAsia"/>
        </w:rPr>
      </w:pPr>
      <w:r>
        <w:rPr>
          <w:rFonts w:hint="eastAsia"/>
        </w:rPr>
        <w:t>（三）加强对植物景观的有效管理，做好园林植物的病虫害防治工作；</w:t>
      </w:r>
    </w:p>
    <w:p>
      <w:pPr>
        <w:pStyle w:val="Normal"/>
        <w:ind w:firstLineChars="200" w:startChars="0" w:start="0" w:endChars="0" w:end="0"/>
        <w:rPr>
          <w:rFonts w:hint="eastAsia"/>
        </w:rPr>
      </w:pPr>
      <w:r>
        <w:rPr>
          <w:rFonts w:hint="eastAsia"/>
        </w:rPr>
        <w:t>（四）实行优质服务，保持整洁的园容园貌和安静优美的游览环境；</w:t>
      </w:r>
    </w:p>
    <w:p>
      <w:pPr>
        <w:pStyle w:val="Normal"/>
        <w:ind w:firstLineChars="200" w:startChars="0" w:start="0" w:endChars="0" w:end="0"/>
        <w:rPr>
          <w:rFonts w:hint="eastAsia"/>
        </w:rPr>
      </w:pPr>
      <w:r>
        <w:rPr>
          <w:rFonts w:hint="eastAsia"/>
        </w:rPr>
        <w:t>（五）妥善保护和管理公园内重要自然景观、文物古迹以及名贵花卉、古树名木和字画、陈设、档案等；</w:t>
      </w:r>
    </w:p>
    <w:p>
      <w:pPr>
        <w:pStyle w:val="Normal"/>
        <w:ind w:firstLineChars="200" w:startChars="0" w:start="0" w:endChars="0" w:end="0"/>
        <w:rPr>
          <w:rFonts w:hint="eastAsia"/>
        </w:rPr>
      </w:pPr>
      <w:r>
        <w:rPr>
          <w:rFonts w:hint="eastAsia"/>
        </w:rPr>
        <w:t>（六）法律法规规定的其他职责。</w:t>
      </w:r>
    </w:p>
    <w:p>
      <w:pPr>
        <w:pStyle w:val="Normal"/>
        <w:ind w:firstLineChars="200" w:startChars="0" w:start="0" w:endChars="0" w:end="0"/>
        <w:rPr/>
      </w:pPr>
      <w:r>
        <w:rPr>
          <w:rFonts w:ascii="黑体;SimHei" w:hAnsi="黑体;SimHei" w:cs="黑体;SimHei" w:hint="eastAsia" w:eastAsia="黑体;SimHei"/>
        </w:rPr>
        <w:t>第二十条</w:t>
      </w:r>
      <w:r>
        <w:rPr>
          <w:rFonts w:hint="eastAsia"/>
        </w:rPr>
        <w:t xml:space="preserve">  公园管理单位应当加强环境卫生管理。公园内的环境卫生应当符合下列规定：</w:t>
      </w:r>
    </w:p>
    <w:p>
      <w:pPr>
        <w:pStyle w:val="Normal"/>
        <w:ind w:firstLineChars="200" w:startChars="0" w:start="0" w:endChars="0" w:end="0"/>
        <w:rPr>
          <w:rFonts w:hint="eastAsia"/>
        </w:rPr>
      </w:pPr>
      <w:r>
        <w:rPr>
          <w:rFonts w:hint="eastAsia"/>
        </w:rPr>
        <w:t>（一）保持环境整洁，环境卫生设施完好；</w:t>
      </w:r>
    </w:p>
    <w:p>
      <w:pPr>
        <w:pStyle w:val="Normal"/>
        <w:ind w:firstLineChars="200" w:startChars="0" w:start="0" w:endChars="0" w:end="0"/>
        <w:rPr>
          <w:rFonts w:hint="eastAsia"/>
        </w:rPr>
      </w:pPr>
      <w:r>
        <w:rPr>
          <w:rFonts w:hint="eastAsia"/>
        </w:rPr>
        <w:t xml:space="preserve">（二）保持路面、公共休闲活动场地干净整洁； </w:t>
      </w:r>
    </w:p>
    <w:p>
      <w:pPr>
        <w:pStyle w:val="Normal"/>
        <w:ind w:firstLineChars="200" w:startChars="0" w:start="0" w:endChars="0" w:end="0"/>
        <w:rPr>
          <w:rFonts w:hint="eastAsia"/>
        </w:rPr>
      </w:pPr>
      <w:r>
        <w:rPr>
          <w:rFonts w:hint="eastAsia"/>
        </w:rPr>
        <w:t>（三）建筑物、构筑物、栏杆、垃圾箱等设施完好整洁，维修、油饰、粉刷和清洗及时；标志标牌统一、规范、整洁；</w:t>
      </w:r>
    </w:p>
    <w:p>
      <w:pPr>
        <w:pStyle w:val="Normal"/>
        <w:ind w:firstLineChars="200" w:startChars="0" w:start="0" w:endChars="0" w:end="0"/>
        <w:rPr>
          <w:rFonts w:hint="eastAsia"/>
        </w:rPr>
      </w:pPr>
      <w:r>
        <w:rPr>
          <w:rFonts w:hint="eastAsia"/>
        </w:rPr>
        <w:t>（四）水体清洁，符合观赏标准，并保持一定水位；</w:t>
      </w:r>
    </w:p>
    <w:p>
      <w:pPr>
        <w:pStyle w:val="Normal"/>
        <w:ind w:firstLineChars="200" w:startChars="0" w:start="0" w:endChars="0" w:end="0"/>
        <w:rPr>
          <w:rFonts w:hint="eastAsia"/>
        </w:rPr>
      </w:pPr>
      <w:r>
        <w:rPr>
          <w:rFonts w:hint="eastAsia"/>
        </w:rPr>
        <w:t>（五）公厕及时开放，免费供游人使用；</w:t>
      </w:r>
    </w:p>
    <w:p>
      <w:pPr>
        <w:pStyle w:val="Normal"/>
        <w:ind w:firstLineChars="200" w:startChars="0" w:start="0" w:endChars="0" w:end="0"/>
        <w:rPr>
          <w:rFonts w:hint="eastAsia"/>
        </w:rPr>
      </w:pPr>
      <w:r>
        <w:rPr>
          <w:rFonts w:hint="eastAsia"/>
        </w:rPr>
        <w:t>（六）垃圾清扫、清运及时。</w:t>
      </w:r>
    </w:p>
    <w:p>
      <w:pPr>
        <w:pStyle w:val="Normal"/>
        <w:ind w:firstLineChars="200" w:startChars="0" w:start="0" w:endChars="0" w:end="0"/>
        <w:rPr/>
      </w:pPr>
      <w:r>
        <w:rPr>
          <w:rFonts w:ascii="黑体;SimHei" w:hAnsi="黑体;SimHei" w:cs="黑体;SimHei" w:hint="eastAsia" w:eastAsia="黑体;SimHei"/>
        </w:rPr>
        <w:t>第二十一条</w:t>
      </w:r>
      <w:r>
        <w:rPr>
          <w:rFonts w:hint="eastAsia"/>
        </w:rPr>
        <w:t xml:space="preserve">  公园内从事经营活动的经营者应当遵守下列规定：</w:t>
      </w:r>
    </w:p>
    <w:p>
      <w:pPr>
        <w:pStyle w:val="Normal"/>
        <w:ind w:firstLineChars="200" w:startChars="0" w:start="0" w:endChars="0" w:end="0"/>
        <w:rPr>
          <w:rFonts w:hint="eastAsia"/>
        </w:rPr>
      </w:pPr>
      <w:r>
        <w:rPr>
          <w:rFonts w:hint="eastAsia"/>
        </w:rPr>
        <w:t>（一）从业人员佩带服务证上岗，文明经商，礼貌待客；</w:t>
      </w:r>
    </w:p>
    <w:p>
      <w:pPr>
        <w:pStyle w:val="Normal"/>
        <w:ind w:firstLineChars="200" w:startChars="0" w:start="0" w:endChars="0" w:end="0"/>
        <w:rPr>
          <w:rFonts w:hint="eastAsia"/>
        </w:rPr>
      </w:pPr>
      <w:r>
        <w:rPr>
          <w:rFonts w:hint="eastAsia"/>
        </w:rPr>
        <w:t>（二）不得擅自扩大经营面积，搭建经营设施，占用绿地、道路从事经营活动；</w:t>
      </w:r>
    </w:p>
    <w:p>
      <w:pPr>
        <w:pStyle w:val="Normal"/>
        <w:ind w:firstLineChars="200" w:startChars="0" w:start="0" w:endChars="0" w:end="0"/>
        <w:rPr>
          <w:rFonts w:hint="eastAsia"/>
        </w:rPr>
      </w:pPr>
      <w:r>
        <w:rPr>
          <w:rFonts w:hint="eastAsia"/>
        </w:rPr>
        <w:t>（三）商品的陈列、宣传不得影响景观和周围环境，不得对周边环境造成污染；</w:t>
      </w:r>
    </w:p>
    <w:p>
      <w:pPr>
        <w:pStyle w:val="Normal"/>
        <w:ind w:firstLineChars="200" w:startChars="0" w:start="0" w:endChars="0" w:end="0"/>
        <w:rPr>
          <w:rFonts w:hint="eastAsia"/>
        </w:rPr>
      </w:pPr>
      <w:r>
        <w:rPr>
          <w:rFonts w:hint="eastAsia"/>
        </w:rPr>
        <w:t>（四）不得经营低级庸俗项目；</w:t>
      </w:r>
    </w:p>
    <w:p>
      <w:pPr>
        <w:pStyle w:val="Normal"/>
        <w:ind w:firstLineChars="200" w:startChars="0" w:start="0" w:endChars="0" w:end="0"/>
        <w:rPr>
          <w:rFonts w:hint="eastAsia"/>
        </w:rPr>
      </w:pPr>
      <w:r>
        <w:rPr>
          <w:rFonts w:hint="eastAsia"/>
        </w:rPr>
        <w:t>（五）其他有关法律、法规的规定。</w:t>
      </w:r>
    </w:p>
    <w:p>
      <w:pPr>
        <w:pStyle w:val="Normal"/>
        <w:ind w:firstLineChars="200" w:startChars="0" w:start="0" w:endChars="0" w:end="0"/>
        <w:rPr/>
      </w:pPr>
      <w:r>
        <w:rPr>
          <w:rFonts w:ascii="黑体;SimHei" w:hAnsi="黑体;SimHei" w:cs="黑体;SimHei" w:hint="eastAsia" w:eastAsia="黑体;SimHei"/>
        </w:rPr>
        <w:t>第二十二条</w:t>
      </w:r>
      <w:r>
        <w:rPr>
          <w:rFonts w:hint="eastAsia"/>
        </w:rPr>
        <w:t xml:space="preserve">  在公园开展体育健身、文化娱乐等活动应当在规定的区域进行，所产生的环境噪声不得超过区域环境噪声排放标准。</w:t>
      </w:r>
    </w:p>
    <w:p>
      <w:pPr>
        <w:pStyle w:val="Normal"/>
        <w:ind w:firstLineChars="200" w:startChars="0" w:start="0" w:endChars="0" w:end="0"/>
        <w:rPr/>
      </w:pPr>
      <w:r>
        <w:rPr>
          <w:rFonts w:ascii="黑体;SimHei" w:hAnsi="黑体;SimHei" w:cs="黑体;SimHei" w:hint="eastAsia" w:eastAsia="黑体;SimHei"/>
        </w:rPr>
        <w:t xml:space="preserve">第二十三条 </w:t>
      </w:r>
      <w:r>
        <w:rPr>
          <w:rFonts w:hint="eastAsia"/>
        </w:rPr>
        <w:t xml:space="preserve"> 公园内禁止下列行为：</w:t>
      </w:r>
    </w:p>
    <w:p>
      <w:pPr>
        <w:pStyle w:val="Normal"/>
        <w:ind w:firstLineChars="200" w:startChars="0" w:start="0" w:endChars="0" w:end="0"/>
        <w:rPr>
          <w:rFonts w:hint="eastAsia"/>
        </w:rPr>
      </w:pPr>
      <w:r>
        <w:rPr>
          <w:rFonts w:hint="eastAsia"/>
        </w:rPr>
        <w:t>（一）攀折花草树木、采摘果实或者毁坏草坪、植被和公园设施；</w:t>
      </w:r>
    </w:p>
    <w:p>
      <w:pPr>
        <w:pStyle w:val="Normal"/>
        <w:ind w:firstLineChars="200" w:startChars="0" w:start="0" w:endChars="0" w:end="0"/>
        <w:rPr>
          <w:rFonts w:hint="eastAsia"/>
        </w:rPr>
      </w:pPr>
      <w:r>
        <w:rPr>
          <w:rFonts w:hint="eastAsia"/>
        </w:rPr>
        <w:t>（二）携带犬类等宠物入园；</w:t>
      </w:r>
    </w:p>
    <w:p>
      <w:pPr>
        <w:pStyle w:val="Normal"/>
        <w:ind w:firstLineChars="200" w:startChars="0" w:start="0" w:endChars="0" w:end="0"/>
        <w:rPr>
          <w:rFonts w:hint="eastAsia"/>
        </w:rPr>
      </w:pPr>
      <w:r>
        <w:rPr>
          <w:rFonts w:hint="eastAsia"/>
        </w:rPr>
        <w:t>（三）悬挂、张贴或者散发宣传单及宣传物品；</w:t>
      </w:r>
    </w:p>
    <w:p>
      <w:pPr>
        <w:pStyle w:val="Normal"/>
        <w:ind w:firstLineChars="200" w:startChars="0" w:start="0" w:endChars="0" w:end="0"/>
        <w:rPr>
          <w:rFonts w:hint="eastAsia"/>
        </w:rPr>
      </w:pPr>
      <w:r>
        <w:rPr>
          <w:rFonts w:hint="eastAsia"/>
        </w:rPr>
        <w:t>（四）违规设置广告牌；</w:t>
      </w:r>
    </w:p>
    <w:p>
      <w:pPr>
        <w:pStyle w:val="Normal"/>
        <w:ind w:firstLineChars="200" w:startChars="0" w:start="0" w:endChars="0" w:end="0"/>
        <w:rPr>
          <w:rFonts w:hint="eastAsia"/>
        </w:rPr>
      </w:pPr>
      <w:r>
        <w:rPr>
          <w:rFonts w:hint="eastAsia"/>
        </w:rPr>
        <w:t>（五）倾倒废土、废渣、污水等；</w:t>
      </w:r>
    </w:p>
    <w:p>
      <w:pPr>
        <w:pStyle w:val="Normal"/>
        <w:ind w:firstLineChars="200" w:startChars="0" w:start="0" w:endChars="0" w:end="0"/>
        <w:rPr>
          <w:rFonts w:hint="eastAsia"/>
        </w:rPr>
      </w:pPr>
      <w:r>
        <w:rPr>
          <w:rFonts w:hint="eastAsia"/>
        </w:rPr>
        <w:t>（六）采石取土、烧烤、拉线挂物，焚烧冥纸、树枝树叶和废弃物，攀登灯杆、网架、雕塑；</w:t>
      </w:r>
    </w:p>
    <w:p>
      <w:pPr>
        <w:pStyle w:val="Normal"/>
        <w:ind w:firstLineChars="200" w:startChars="0" w:start="0" w:endChars="0" w:end="0"/>
        <w:rPr>
          <w:rFonts w:hint="eastAsia"/>
        </w:rPr>
      </w:pPr>
      <w:r>
        <w:rPr>
          <w:rFonts w:hint="eastAsia"/>
        </w:rPr>
        <w:t>（七）燃放烟花、爆竹、孔明灯等有明火源的物品；</w:t>
      </w:r>
    </w:p>
    <w:p>
      <w:pPr>
        <w:pStyle w:val="Normal"/>
        <w:ind w:firstLineChars="200" w:startChars="0" w:start="0" w:endChars="0" w:end="0"/>
        <w:rPr>
          <w:rFonts w:hint="eastAsia"/>
        </w:rPr>
      </w:pPr>
      <w:r>
        <w:rPr>
          <w:rFonts w:hint="eastAsia"/>
        </w:rPr>
        <w:t>（八）游泳、垂钓、洗涤等；</w:t>
      </w:r>
    </w:p>
    <w:p>
      <w:pPr>
        <w:pStyle w:val="Normal"/>
        <w:ind w:firstLineChars="200" w:startChars="0" w:start="0" w:endChars="0" w:end="0"/>
        <w:rPr>
          <w:rFonts w:hint="eastAsia"/>
        </w:rPr>
      </w:pPr>
      <w:r>
        <w:rPr>
          <w:rFonts w:hint="eastAsia"/>
        </w:rPr>
        <w:t>（九）堆放杂物、晾晒衣物；</w:t>
      </w:r>
    </w:p>
    <w:p>
      <w:pPr>
        <w:pStyle w:val="Normal"/>
        <w:ind w:firstLineChars="200" w:startChars="0" w:start="0" w:endChars="0" w:end="0"/>
        <w:rPr>
          <w:rFonts w:hint="eastAsia"/>
        </w:rPr>
      </w:pPr>
      <w:r>
        <w:rPr>
          <w:rFonts w:hint="eastAsia"/>
        </w:rPr>
        <w:t>（十）在指定区域外进行轮滑等运动；</w:t>
      </w:r>
    </w:p>
    <w:p>
      <w:pPr>
        <w:pStyle w:val="Normal"/>
        <w:ind w:firstLineChars="200" w:startChars="0" w:start="0" w:endChars="0" w:end="0"/>
        <w:rPr>
          <w:rFonts w:hint="eastAsia"/>
        </w:rPr>
      </w:pPr>
      <w:r>
        <w:rPr>
          <w:rFonts w:hint="eastAsia"/>
        </w:rPr>
        <w:t>（十一）捕捉野生动物、捕捞水生动植物；</w:t>
      </w:r>
    </w:p>
    <w:p>
      <w:pPr>
        <w:pStyle w:val="Normal"/>
        <w:ind w:firstLineChars="200" w:startChars="0" w:start="0" w:endChars="0" w:end="0"/>
        <w:rPr>
          <w:rFonts w:hint="eastAsia"/>
        </w:rPr>
      </w:pPr>
      <w:r>
        <w:rPr>
          <w:rFonts w:hint="eastAsia"/>
        </w:rPr>
        <w:t>（十二）法律、法规规定的其他行为。</w:t>
      </w:r>
    </w:p>
    <w:p>
      <w:pPr>
        <w:pStyle w:val="Normal"/>
        <w:ind w:firstLineChars="200" w:startChars="0" w:start="0" w:endChars="0" w:end="0"/>
        <w:rPr/>
      </w:pPr>
      <w:r>
        <w:rPr>
          <w:rFonts w:ascii="黑体;SimHei" w:hAnsi="黑体;SimHei" w:cs="黑体;SimHei" w:hint="eastAsia" w:eastAsia="黑体;SimHei"/>
        </w:rPr>
        <w:t>第二十四条</w:t>
      </w:r>
      <w:r>
        <w:rPr>
          <w:rFonts w:hint="eastAsia"/>
        </w:rPr>
        <w:t xml:space="preserve">  公园管理单位应当建立健全安全管理制度，加强安全管理，维护游览秩序；公园所在地的公安派出所，负责辖区内公园的日常治安管理，及时制止、查处公园内违反治安管理规定的违法行为。</w:t>
      </w:r>
    </w:p>
    <w:p>
      <w:pPr>
        <w:pStyle w:val="Normal"/>
        <w:ind w:firstLineChars="200" w:startChars="0" w:start="0" w:endChars="0" w:end="0"/>
        <w:rPr/>
      </w:pPr>
      <w:r>
        <w:rPr>
          <w:rFonts w:ascii="黑体;SimHei" w:hAnsi="黑体;SimHei" w:cs="黑体;SimHei" w:hint="eastAsia" w:eastAsia="黑体;SimHei"/>
        </w:rPr>
        <w:t>第二十五条</w:t>
      </w:r>
      <w:r>
        <w:rPr>
          <w:rFonts w:hint="eastAsia"/>
        </w:rPr>
        <w:t xml:space="preserve">  公园管理单位应当制定安全应急预案，遇有紧急情况或者突发事件，采取相应措施疏散游人、救护伤员，并及时向主管部门和有关部门报告。</w:t>
      </w:r>
    </w:p>
    <w:p>
      <w:pPr>
        <w:pStyle w:val="Normal"/>
        <w:ind w:firstLineChars="200" w:startChars="0" w:start="0" w:endChars="0" w:end="0"/>
        <w:rPr/>
      </w:pPr>
      <w:r>
        <w:rPr>
          <w:rFonts w:ascii="黑体;SimHei" w:hAnsi="黑体;SimHei" w:cs="黑体;SimHei" w:hint="eastAsia" w:eastAsia="黑体;SimHei"/>
        </w:rPr>
        <w:t>第二十六条</w:t>
      </w:r>
      <w:r>
        <w:rPr>
          <w:rFonts w:hint="eastAsia"/>
        </w:rPr>
        <w:t xml:space="preserve">  公园管理单位应当按照有关规定做好防风、防汛、防火、安全用电以及各类设备、设施的日常维修、保养、检修等安全管理工作。</w:t>
      </w:r>
    </w:p>
    <w:p>
      <w:pPr>
        <w:pStyle w:val="Normal"/>
        <w:ind w:firstLineChars="200" w:startChars="0" w:start="0" w:endChars="0" w:end="0"/>
        <w:rPr/>
      </w:pPr>
      <w:r>
        <w:rPr>
          <w:rFonts w:ascii="黑体;SimHei" w:hAnsi="黑体;SimHei" w:cs="黑体;SimHei" w:hint="eastAsia" w:eastAsia="黑体;SimHei"/>
        </w:rPr>
        <w:t>第二十七条</w:t>
      </w:r>
      <w:r>
        <w:rPr>
          <w:rFonts w:hint="eastAsia"/>
        </w:rPr>
        <w:t xml:space="preserve">  公园管理单位应当加强公园的日常管理工作，建立健全公园管理投诉制度，公布服务监督电话。</w:t>
      </w:r>
    </w:p>
    <w:p>
      <w:pPr>
        <w:pStyle w:val="Normal"/>
        <w:ind w:firstLineChars="200" w:startChars="0" w:start="0" w:endChars="0" w:end="0"/>
        <w:rPr/>
      </w:pPr>
      <w:r>
        <w:rPr>
          <w:rFonts w:ascii="黑体;SimHei" w:hAnsi="黑体;SimHei" w:cs="黑体;SimHei" w:hint="eastAsia" w:eastAsia="黑体;SimHei"/>
        </w:rPr>
        <w:t>第二十八条</w:t>
      </w:r>
      <w:r>
        <w:rPr>
          <w:rFonts w:hint="eastAsia"/>
        </w:rPr>
        <w:t xml:space="preserve">  公园管理单位应当限制机动车辆进入公园。除救护、消防等特种车辆及公园的作业车辆外，其他车辆未经允许不得进入公园。</w:t>
      </w:r>
    </w:p>
    <w:p>
      <w:pPr>
        <w:pStyle w:val="Normal"/>
        <w:ind w:firstLineChars="200" w:startChars="0" w:start="0" w:endChars="0" w:end="0"/>
        <w:rPr>
          <w:rFonts w:hint="eastAsia"/>
        </w:rPr>
      </w:pPr>
      <w:r>
        <w:rPr>
          <w:rFonts w:hint="eastAsia"/>
        </w:rPr>
        <w:t>准许进入公园的车辆，应当按照公园管理单位规定的速度和路线行驶，在指定地点停放。</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 xml:space="preserve">第二十九条 </w:t>
      </w:r>
      <w:r>
        <w:rPr>
          <w:rFonts w:hint="eastAsia"/>
        </w:rPr>
        <w:t xml:space="preserve"> 违反本条例第二十三条第二项规定，擅自携带犬类等宠物入园的，由公园管理单位责令改正；拒不改正的，由城市管理行政执法部门处以二十元以上二百元以下罚款。 </w:t>
      </w:r>
    </w:p>
    <w:p>
      <w:pPr>
        <w:pStyle w:val="Normal"/>
        <w:ind w:firstLineChars="200" w:startChars="0" w:start="0" w:endChars="0" w:end="0"/>
        <w:rPr>
          <w:rFonts w:hint="eastAsia"/>
        </w:rPr>
      </w:pPr>
      <w:r>
        <w:rPr>
          <w:rFonts w:hint="eastAsia"/>
        </w:rPr>
        <w:t>违反本条例第二十三条第七项规定，在公园内燃放烟花、爆竹、孔明灯等有明火源的物品的，由公安机关责令改正；拒不改正的，处以一百元以上五百元以下罚款；构成违反治安管理行为的，依法给予治安管理处罚。</w:t>
      </w:r>
    </w:p>
    <w:p>
      <w:pPr>
        <w:pStyle w:val="Normal"/>
        <w:ind w:firstLineChars="200" w:startChars="0" w:start="0" w:endChars="0" w:end="0"/>
        <w:rPr>
          <w:rFonts w:hint="eastAsia"/>
        </w:rPr>
      </w:pPr>
      <w:r>
        <w:rPr>
          <w:rFonts w:hint="eastAsia"/>
        </w:rPr>
        <w:t>违反本条例第二十三条第八项规定，在公园内游泳、垂钓、洗涤等的，由公园管理单位责令改正；拒不改正的，由城市管理行政执法部门处以二十元以上一百元以下罚款。</w:t>
      </w:r>
    </w:p>
    <w:p>
      <w:pPr>
        <w:pStyle w:val="Normal"/>
        <w:ind w:firstLineChars="200" w:startChars="0" w:start="0" w:endChars="0" w:end="0"/>
        <w:rPr/>
      </w:pPr>
      <w:r>
        <w:rPr>
          <w:rFonts w:ascii="黑体;SimHei" w:hAnsi="黑体;SimHei" w:cs="黑体;SimHei" w:hint="eastAsia" w:eastAsia="黑体;SimHei"/>
        </w:rPr>
        <w:t>第三十条</w:t>
      </w:r>
      <w:r>
        <w:rPr>
          <w:rFonts w:hint="eastAsia"/>
        </w:rPr>
        <w:t xml:space="preserve">  违反本条例第二十八条规定，车辆擅自进入公园，或者准许进入公园的车辆未按照公园管理单位规定行驶、停放的，由公园管理单位责令改正；拒不改正的，由城市管理行政执法部门处以五十元以上二百元以下罚款。</w:t>
      </w:r>
    </w:p>
    <w:p>
      <w:pPr>
        <w:pStyle w:val="Normal"/>
        <w:ind w:firstLineChars="200" w:startChars="0" w:start="0" w:endChars="0" w:end="0"/>
        <w:rPr/>
      </w:pPr>
      <w:r>
        <w:rPr>
          <w:rFonts w:ascii="黑体;SimHei" w:hAnsi="黑体;SimHei" w:cs="黑体;SimHei" w:hint="eastAsia" w:eastAsia="黑体;SimHei"/>
        </w:rPr>
        <w:t xml:space="preserve">第三十一条 </w:t>
      </w:r>
      <w:r>
        <w:rPr>
          <w:rFonts w:hint="eastAsia"/>
        </w:rPr>
        <w:t xml:space="preserve"> 城乡规划、城乡建设、城市管理行政执法、质量技术监督等管理部门，公园管理单位及其工作人员，在公园规划、建设、保护和管理工作中，不履行监管职责、利用管理职权谋取私利或者有其他玩忽职守、滥用职权、徇私舞弊行为的，依法追究其责任。</w:t>
      </w:r>
    </w:p>
    <w:p>
      <w:pPr>
        <w:pStyle w:val="Normal"/>
        <w:ind w:firstLineChars="200" w:startChars="0" w:start="0" w:endChars="0" w:end="0"/>
        <w:rPr/>
      </w:pPr>
      <w:r>
        <w:rPr>
          <w:rFonts w:ascii="黑体;SimHei" w:hAnsi="黑体;SimHei" w:cs="黑体;SimHei" w:hint="eastAsia" w:eastAsia="黑体;SimHei"/>
        </w:rPr>
        <w:t>第三十二条</w:t>
      </w:r>
      <w:r>
        <w:rPr>
          <w:rFonts w:hint="eastAsia"/>
        </w:rPr>
        <w:t xml:space="preserve">  违反本条例规定的行为，法律、法规已有法律责任规定的，依照其规定处罚。</w:t>
      </w:r>
    </w:p>
    <w:p>
      <w:pPr>
        <w:pStyle w:val="Normal"/>
        <w:rPr>
          <w:rFonts w:hint="eastAsia"/>
        </w:rPr>
      </w:pPr>
      <w:r>
        <w:rPr>
          <w:rFonts w:hint="eastAsia"/>
        </w:rPr>
      </w:r>
    </w:p>
    <w:p>
      <w:pPr>
        <w:pStyle w:val="Normal"/>
        <w:jc w:val="center"/>
        <w:rPr/>
      </w:pPr>
      <w:r>
        <w:rPr>
          <w:rFonts w:ascii="黑体;SimHei" w:hAnsi="黑体;SimHei" w:cs="黑体;SimHei" w:hint="eastAsia" w:eastAsia="黑体;SimHei"/>
        </w:rPr>
        <w:t>第五章  附    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第三十三条</w:t>
      </w:r>
      <w:r>
        <w:rPr>
          <w:rFonts w:hint="eastAsia"/>
        </w:rPr>
        <w:t xml:space="preserve">  本条例自</w:t>
      </w:r>
      <w:r>
        <w:rPr>
          <w:rFonts w:hint="eastAsia"/>
        </w:rPr>
        <w:t>2018</w:t>
      </w:r>
      <w:r>
        <w:rPr>
          <w:rFonts w:hint="eastAsia"/>
        </w:rPr>
        <w:t>年</w:t>
      </w:r>
      <w:r>
        <w:rPr>
          <w:rFonts w:hint="eastAsia"/>
        </w:rPr>
        <w:t>1</w:t>
      </w:r>
      <w:r>
        <w:rPr>
          <w:rFonts w:hint="eastAsia"/>
        </w:rPr>
        <w:t>月</w:t>
      </w:r>
      <w:r>
        <w:rPr>
          <w:rFonts w:hint="eastAsia"/>
        </w:rPr>
        <w:t>1</w:t>
      </w:r>
      <w:r>
        <w:rPr>
          <w:rFonts w:hint="eastAsia"/>
        </w:rPr>
        <w:t>日起施行。</w:t>
      </w:r>
    </w:p>
    <w:p>
      <w:pPr>
        <w:pStyle w:val="Normal"/>
        <w:rPr>
          <w:rFonts w:hint="eastAsia"/>
        </w:rPr>
      </w:pPr>
      <w:r>
        <w:rPr>
          <w:rFonts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11</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384.6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11</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 w:hAnsi="仿宋" w:eastAsia="仿宋"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2017-07-26T16:52:00Z</dcterms:created>
  <dc:creator>ch</dc:creator>
  <dc:description/>
  <cp:keywords/>
  <dc:language>en-US</dc:language>
  <cp:lastModifiedBy>高青青</cp:lastModifiedBy>
  <cp:lastPrinted>2017-07-23T14:56:00Z</cp:lastPrinted>
  <dcterms:modified xsi:type="dcterms:W3CDTF">2017-11-23T15:17:00Z</dcterms:modified>
  <cp:revision>18</cp:revision>
  <dc:subject/>
  <dc:title>板心</dc:title>
</cp:coreProperties>
</file>