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rPr>
          <w:rFonts w:hint="eastAsia"/>
        </w:rPr>
      </w:pPr>
      <w:r>
        <w:rPr>
          <w:rFonts w:hint="eastAsia"/>
        </w:rPr>
      </w:r>
    </w:p>
    <w:p>
      <w:pPr>
        <w:pStyle w:val="Normal"/>
        <w:spacing w:lineRule="exact" w:line="620"/>
        <w:jc w:val="center"/>
        <w:rPr>
          <w:rFonts w:ascii="方正小标宋_GBK;Arial Unicode MS" w:hAnsi="方正小标宋_GBK;Arial Unicode MS" w:eastAsia="方正小标宋_GBK;Arial Unicode MS" w:hint="eastAsia"/>
          <w:sz w:val="44"/>
          <w:szCs w:val="44"/>
        </w:rPr>
      </w:pPr>
      <w:r>
        <w:rPr>
          <w:rFonts w:ascii="方正小标宋简体" w:hAnsi="方正小标宋简体" w:cs="方正小标宋简体" w:hint="eastAsia" w:eastAsia="方正小标宋简体"/>
          <w:sz w:val="44"/>
          <w:szCs w:val="44"/>
        </w:rPr>
        <w:t>滁州市文明行为促进条例</w:t>
      </w:r>
    </w:p>
    <w:p>
      <w:pPr>
        <w:pStyle w:val="Normal"/>
        <w:jc w:val="center"/>
        <w:rPr>
          <w:rFonts w:ascii="楷体_GB2312" w:hAnsi="楷体_GB2312" w:eastAsia="楷体_GB2312" w:hint="eastAsia"/>
          <w:sz w:val="44"/>
          <w:szCs w:val="44"/>
        </w:rPr>
      </w:pPr>
      <w:r>
        <w:rPr>
          <w:rFonts w:eastAsia="楷体_GB2312" w:hint="eastAsia" w:ascii="楷体_GB2312" w:hAnsi="楷体_GB2312"/>
          <w:sz w:val="44"/>
          <w:szCs w:val="44"/>
        </w:rPr>
      </w:r>
    </w:p>
    <w:p>
      <w:pPr>
        <w:pStyle w:val="Normal"/>
        <w:ind w:firstLineChars="200" w:startChars="0" w:start="0" w:endChars="0" w:end="0"/>
        <w:rPr>
          <w:rFonts w:eastAsia="楷体_GB2312"/>
        </w:rPr>
      </w:pPr>
      <w:r>
        <w:rPr>
          <w:rFonts w:eastAsia="楷体_GB2312"/>
        </w:rPr>
        <w:t>（</w:t>
      </w:r>
      <w:r>
        <w:rPr>
          <w:rFonts w:eastAsia="楷体_GB2312"/>
        </w:rPr>
        <w:t>2019</w:t>
      </w:r>
      <w:r>
        <w:rPr>
          <w:rFonts w:eastAsia="楷体_GB2312"/>
        </w:rPr>
        <w:t>年</w:t>
      </w:r>
      <w:r>
        <w:rPr>
          <w:rFonts w:eastAsia="楷体_GB2312"/>
        </w:rPr>
        <w:t>10</w:t>
      </w:r>
      <w:r>
        <w:rPr>
          <w:rFonts w:eastAsia="楷体_GB2312"/>
        </w:rPr>
        <w:t>月</w:t>
      </w:r>
      <w:r>
        <w:rPr>
          <w:rFonts w:eastAsia="楷体_GB2312"/>
        </w:rPr>
        <w:t>31</w:t>
      </w:r>
      <w:r>
        <w:rPr>
          <w:rFonts w:eastAsia="楷体_GB2312"/>
        </w:rPr>
        <w:t>日滁州市第六届人民代表大会常务委员会第十四次会议通过</w:t>
      </w:r>
      <w:r>
        <w:rPr>
          <w:rFonts w:cs="宋体" w:hint="eastAsia" w:eastAsia="楷体_GB2312"/>
        </w:rPr>
        <w:t xml:space="preserve">  </w:t>
      </w:r>
      <w:r>
        <w:rPr>
          <w:rFonts w:eastAsia="楷体_GB2312"/>
          <w:color w:val="000000"/>
          <w:szCs w:val="30"/>
        </w:rPr>
        <w:t>201</w:t>
      </w:r>
      <w:r>
        <w:rPr>
          <w:rFonts w:eastAsia="楷体_GB2312" w:hint="eastAsia"/>
          <w:color w:val="000000"/>
          <w:szCs w:val="30"/>
        </w:rPr>
        <w:t>9</w:t>
      </w:r>
      <w:r>
        <w:rPr>
          <w:rFonts w:eastAsia="楷体_GB2312"/>
          <w:color w:val="000000"/>
          <w:szCs w:val="30"/>
        </w:rPr>
        <w:t>年</w:t>
      </w:r>
      <w:r>
        <w:rPr>
          <w:rFonts w:eastAsia="楷体_GB2312" w:hint="eastAsia"/>
          <w:color w:val="000000"/>
          <w:szCs w:val="30"/>
        </w:rPr>
        <w:t>12</w:t>
      </w:r>
      <w:r>
        <w:rPr>
          <w:rFonts w:eastAsia="楷体_GB2312"/>
          <w:color w:val="000000"/>
          <w:szCs w:val="30"/>
        </w:rPr>
        <w:t>月</w:t>
      </w:r>
      <w:r>
        <w:rPr>
          <w:rFonts w:eastAsia="楷体_GB2312" w:hint="eastAsia"/>
          <w:color w:val="000000"/>
          <w:szCs w:val="30"/>
        </w:rPr>
        <w:t>21</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r>
        <w:rPr>
          <w:rFonts w:hint="eastAsia" w:eastAsia="楷体_GB2312"/>
          <w:color w:val="000000"/>
          <w:szCs w:val="30"/>
        </w:rPr>
        <w:t>常务委员会第十四次会议批准</w:t>
      </w:r>
      <w:r>
        <w:rPr>
          <w:rFonts w:eastAsia="楷体_GB2312"/>
        </w:rPr>
        <w:t>）</w:t>
      </w:r>
    </w:p>
    <w:p>
      <w:pPr>
        <w:pStyle w:val="Normal"/>
        <w:jc w:val="center"/>
        <w:rPr>
          <w:rFonts w:ascii="楷体_GB2312" w:hAnsi="楷体_GB2312" w:eastAsia="楷体_GB2312" w:hint="eastAsia"/>
        </w:rPr>
      </w:pPr>
      <w:r>
        <w:rPr>
          <w:rFonts w:eastAsia="楷体_GB2312" w:hint="eastAsia" w:ascii="楷体_GB2312" w:hAnsi="楷体_GB2312"/>
        </w:rPr>
      </w:r>
    </w:p>
    <w:p>
      <w:pPr>
        <w:pStyle w:val="Normal"/>
        <w:jc w:val="center"/>
        <w:rPr>
          <w:rFonts w:ascii="楷体_GB2312" w:hAnsi="楷体_GB2312" w:eastAsia="楷体_GB2312" w:hint="eastAsia"/>
        </w:rPr>
      </w:pPr>
      <w:r>
        <w:rPr>
          <w:rFonts w:ascii="楷体_GB2312" w:hAnsi="楷体_GB2312" w:hint="eastAsia" w:eastAsia="楷体_GB2312"/>
        </w:rPr>
        <w:t>目    录</w:t>
      </w:r>
    </w:p>
    <w:p>
      <w:pPr>
        <w:pStyle w:val="Normal"/>
        <w:ind w:firstLineChars="200" w:startChars="0" w:start="0" w:endChars="0" w:end="0"/>
        <w:rPr>
          <w:rFonts w:ascii="楷体_GB2312" w:hAnsi="楷体_GB2312" w:eastAsia="楷体_GB2312" w:hint="eastAsia"/>
        </w:rPr>
      </w:pPr>
      <w:r>
        <w:rPr>
          <w:rFonts w:eastAsia="楷体_GB2312" w:hint="eastAsia" w:ascii="楷体_GB2312" w:hAnsi="楷体_GB2312"/>
        </w:rPr>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第一章  总    则</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第二章  倡导鼓励的文明行为</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第三章  重点治理的不文明行为</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第四章  保障与促进</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第五章  法律责任</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第六章  附    则</w:t>
      </w:r>
      <w:r>
        <w:rPr>
          <w:rFonts w:eastAsia="楷体_GB2312" w:hint="eastAsia" w:ascii="楷体_GB2312" w:hAnsi="楷体_GB2312"/>
        </w:rPr>
        <w:tab/>
      </w:r>
    </w:p>
    <w:p>
      <w:pPr>
        <w:pStyle w:val="Normal"/>
        <w:ind w:firstLineChars="200" w:startChars="0" w:start="0" w:endChars="0" w:end="0"/>
        <w:rPr/>
      </w:pPr>
      <w:r>
        <w:rPr/>
        <w:t xml:space="preserve">  </w:t>
      </w:r>
    </w:p>
    <w:p>
      <w:pPr>
        <w:pStyle w:val="Normal"/>
        <w:jc w:val="center"/>
        <w:rPr>
          <w:rFonts w:ascii="黑体" w:hAnsi="黑体" w:eastAsia="黑体" w:hint="eastAsia"/>
        </w:rPr>
      </w:pPr>
      <w:r>
        <w:rPr>
          <w:rFonts w:ascii="黑体" w:hAnsi="黑体" w:hint="eastAsia" w:eastAsia="黑体"/>
        </w:rPr>
        <w:t>第一章  总    则</w:t>
      </w:r>
    </w:p>
    <w:p>
      <w:pPr>
        <w:pStyle w:val="Normal"/>
        <w:ind w:firstLineChars="200" w:startChars="0" w:start="0" w:endChars="0" w:end="0"/>
        <w:rPr>
          <w:rFonts w:ascii="黑体" w:hAnsi="黑体" w:eastAsia="黑体" w:hint="eastAsia"/>
        </w:rPr>
      </w:pPr>
      <w:r>
        <w:rPr>
          <w:rFonts w:eastAsia="黑体" w:hint="eastAsia" w:ascii="黑体" w:hAnsi="黑体"/>
        </w:rPr>
      </w:r>
    </w:p>
    <w:p>
      <w:pPr>
        <w:pStyle w:val="Normal"/>
        <w:ind w:firstLineChars="200" w:startChars="0" w:start="0" w:endChars="0" w:end="0"/>
        <w:rPr>
          <w:rFonts w:hint="eastAsia"/>
        </w:rPr>
      </w:pPr>
      <w:r>
        <w:rPr>
          <w:rFonts w:ascii="黑体" w:hAnsi="黑体" w:hint="eastAsia" w:eastAsia="黑体"/>
        </w:rPr>
        <w:t>第一条</w:t>
      </w:r>
      <w:r>
        <w:rPr>
          <w:rFonts w:hint="eastAsia"/>
        </w:rPr>
        <w:t xml:space="preserve">  为了培育和践行社会主义核心价值观，引导和促进文明行为，提高公民文明素质，提升社会文明程度，根据有关法律、行政法规，结合本市实际，制定本条例。</w:t>
      </w:r>
    </w:p>
    <w:p>
      <w:pPr>
        <w:pStyle w:val="Normal"/>
        <w:ind w:firstLineChars="200" w:startChars="0" w:start="0" w:endChars="0" w:end="0"/>
        <w:rPr>
          <w:rFonts w:hint="eastAsia"/>
          <w:spacing w:val="-4"/>
        </w:rPr>
      </w:pPr>
      <w:r>
        <w:rPr>
          <w:rFonts w:ascii="黑体" w:hAnsi="黑体" w:hint="eastAsia" w:eastAsia="黑体"/>
          <w:spacing w:val="-4"/>
        </w:rPr>
        <w:t>第二条</w:t>
      </w:r>
      <w:r>
        <w:rPr>
          <w:rFonts w:hint="eastAsia"/>
          <w:spacing w:val="-4"/>
        </w:rPr>
        <w:t xml:space="preserve">  本条例适用于本市行政区域内的文明行为促进工作。</w:t>
      </w:r>
    </w:p>
    <w:p>
      <w:pPr>
        <w:pStyle w:val="Normal"/>
        <w:ind w:firstLineChars="200" w:startChars="0" w:start="0" w:endChars="0" w:end="0"/>
        <w:rPr>
          <w:rFonts w:hint="eastAsia"/>
        </w:rPr>
      </w:pPr>
      <w:r>
        <w:rPr>
          <w:rFonts w:hint="eastAsia"/>
        </w:rPr>
        <w:t>本条例所称的文明行为，是指遵守宪法和法律、法规规定，符合新时代公民道德要求，体现社会主义核心价值观，维护公序良俗，引领社会风尚，推动社会文明进步的行为。</w:t>
      </w:r>
    </w:p>
    <w:p>
      <w:pPr>
        <w:pStyle w:val="Normal"/>
        <w:ind w:firstLineChars="200" w:startChars="0" w:start="0" w:endChars="0" w:end="0"/>
        <w:rPr>
          <w:rFonts w:hint="eastAsia"/>
        </w:rPr>
      </w:pPr>
      <w:r>
        <w:rPr>
          <w:rFonts w:ascii="黑体" w:hAnsi="黑体" w:hint="eastAsia" w:eastAsia="黑体"/>
        </w:rPr>
        <w:t>第三条</w:t>
      </w:r>
      <w:r>
        <w:rPr>
          <w:rFonts w:hint="eastAsia"/>
        </w:rPr>
        <w:t xml:space="preserve">  文明行为促进工作坚持党委领导、政府实施、各方协同、统筹推进、全民参与、以人为本、奖惩结合的原则，形成文明行为促进工作长效机制。</w:t>
      </w:r>
    </w:p>
    <w:p>
      <w:pPr>
        <w:pStyle w:val="Normal"/>
        <w:ind w:firstLineChars="200" w:startChars="0" w:start="0" w:endChars="0" w:end="0"/>
        <w:rPr>
          <w:rFonts w:hint="eastAsia"/>
        </w:rPr>
      </w:pPr>
      <w:r>
        <w:rPr>
          <w:rFonts w:ascii="黑体" w:hAnsi="黑体" w:hint="eastAsia" w:eastAsia="黑体"/>
        </w:rPr>
        <w:t>第四条</w:t>
      </w:r>
      <w:r>
        <w:rPr>
          <w:rFonts w:hint="eastAsia"/>
        </w:rPr>
        <w:t xml:space="preserve">  市、县级人民政府应当将文明行为促进工作纳入国民经济和社会发展规划，所需工作经费列入财政预算。</w:t>
      </w:r>
    </w:p>
    <w:p>
      <w:pPr>
        <w:pStyle w:val="Normal"/>
        <w:ind w:firstLineChars="200" w:startChars="0" w:start="0" w:endChars="0" w:end="0"/>
        <w:rPr>
          <w:rFonts w:hint="eastAsia"/>
        </w:rPr>
      </w:pPr>
      <w:r>
        <w:rPr>
          <w:rFonts w:hint="eastAsia"/>
        </w:rPr>
        <w:t>市、县级人民政府有关部门应当按照各自职责做好文明行为促进工作。</w:t>
      </w:r>
    </w:p>
    <w:p>
      <w:pPr>
        <w:pStyle w:val="Normal"/>
        <w:ind w:firstLineChars="200" w:startChars="0" w:start="0" w:endChars="0" w:end="0"/>
        <w:rPr>
          <w:rFonts w:hint="eastAsia"/>
        </w:rPr>
      </w:pPr>
      <w:r>
        <w:rPr>
          <w:rFonts w:ascii="黑体" w:hAnsi="黑体" w:hint="eastAsia" w:eastAsia="黑体"/>
        </w:rPr>
        <w:t>第五条</w:t>
      </w:r>
      <w:r>
        <w:rPr>
          <w:rFonts w:hint="eastAsia"/>
        </w:rPr>
        <w:t xml:space="preserve">  市、县级精神文明建设工作机构负责本行政区域内文明行为促进工作的规划实施、指导协调、检查考核、评估通报。</w:t>
      </w:r>
    </w:p>
    <w:p>
      <w:pPr>
        <w:pStyle w:val="Normal"/>
        <w:ind w:firstLineChars="200" w:startChars="0" w:start="0" w:endChars="0" w:end="0"/>
        <w:rPr>
          <w:rFonts w:hint="eastAsia"/>
        </w:rPr>
      </w:pPr>
      <w:r>
        <w:rPr>
          <w:rFonts w:ascii="黑体" w:hAnsi="黑体" w:hint="eastAsia" w:eastAsia="黑体"/>
        </w:rPr>
        <w:t>第六条</w:t>
      </w:r>
      <w:r>
        <w:rPr>
          <w:rFonts w:hint="eastAsia"/>
        </w:rPr>
        <w:t xml:space="preserve">  乡镇人民政府、街道办事处按照各自职责做好本辖区内文明行为促进的有关工作。</w:t>
      </w:r>
    </w:p>
    <w:p>
      <w:pPr>
        <w:pStyle w:val="Normal"/>
        <w:ind w:firstLineChars="200" w:startChars="0" w:start="0" w:endChars="0" w:end="0"/>
        <w:rPr>
          <w:rFonts w:hint="eastAsia"/>
        </w:rPr>
      </w:pPr>
      <w:r>
        <w:rPr>
          <w:rFonts w:hint="eastAsia"/>
        </w:rPr>
        <w:t>村（居）民委员会等基层群众性自治组织应当加强文明行为宣传和引导，协助开展文明行为促进工作。</w:t>
      </w:r>
    </w:p>
    <w:p>
      <w:pPr>
        <w:pStyle w:val="Normal"/>
        <w:ind w:firstLineChars="200" w:startChars="0" w:start="0" w:endChars="0" w:end="0"/>
        <w:rPr>
          <w:rFonts w:hint="eastAsia"/>
        </w:rPr>
      </w:pPr>
      <w:r>
        <w:rPr>
          <w:rFonts w:ascii="黑体" w:hAnsi="黑体" w:hint="eastAsia" w:eastAsia="黑体"/>
        </w:rPr>
        <w:t>第七条</w:t>
      </w:r>
      <w:r>
        <w:rPr>
          <w:rFonts w:hint="eastAsia"/>
        </w:rPr>
        <w:t xml:space="preserve">  国家机关、企业事业单位、社会团体以及其他组织和公民，应当积极参与文明行为促进工作，自觉抵制不文明行为。</w:t>
      </w:r>
    </w:p>
    <w:p>
      <w:pPr>
        <w:pStyle w:val="Normal"/>
        <w:ind w:firstLineChars="200" w:startChars="0" w:start="0" w:endChars="0" w:end="0"/>
        <w:rPr>
          <w:rFonts w:hint="eastAsia"/>
        </w:rPr>
      </w:pPr>
      <w:r>
        <w:rPr>
          <w:rFonts w:hint="eastAsia"/>
        </w:rPr>
      </w:r>
    </w:p>
    <w:p>
      <w:pPr>
        <w:pStyle w:val="Normal"/>
        <w:jc w:val="center"/>
        <w:rPr>
          <w:rFonts w:ascii="黑体" w:hAnsi="黑体" w:eastAsia="黑体" w:hint="eastAsia"/>
        </w:rPr>
      </w:pPr>
      <w:r>
        <w:rPr>
          <w:rFonts w:ascii="黑体" w:hAnsi="黑体" w:hint="eastAsia" w:eastAsia="黑体"/>
        </w:rPr>
        <w:t>第二章  倡导鼓励的文明行为</w:t>
      </w:r>
    </w:p>
    <w:p>
      <w:pPr>
        <w:pStyle w:val="Normal"/>
        <w:ind w:firstLineChars="200" w:startChars="0" w:start="0" w:endChars="0" w:end="0"/>
        <w:rPr>
          <w:rFonts w:ascii="黑体" w:hAnsi="黑体" w:eastAsia="黑体" w:hint="eastAsia"/>
        </w:rPr>
      </w:pPr>
      <w:r>
        <w:rPr>
          <w:rFonts w:eastAsia="黑体" w:hint="eastAsia" w:ascii="黑体" w:hAnsi="黑体"/>
        </w:rPr>
      </w:r>
    </w:p>
    <w:p>
      <w:pPr>
        <w:pStyle w:val="Normal"/>
        <w:ind w:firstLineChars="200" w:startChars="0" w:start="0" w:endChars="0" w:end="0"/>
        <w:rPr>
          <w:rFonts w:hint="eastAsia"/>
        </w:rPr>
      </w:pPr>
      <w:r>
        <w:rPr>
          <w:rFonts w:ascii="黑体" w:hAnsi="黑体" w:hint="eastAsia" w:eastAsia="黑体"/>
        </w:rPr>
        <w:t>第八条</w:t>
      </w:r>
      <w:r>
        <w:rPr>
          <w:rFonts w:hint="eastAsia"/>
        </w:rPr>
        <w:t xml:space="preserve">  公民应当具有符合社会主义核心价值观要求的基本行为规范和文明素养。倡导下列文明行为：</w:t>
      </w:r>
    </w:p>
    <w:p>
      <w:pPr>
        <w:pStyle w:val="Normal"/>
        <w:ind w:firstLineChars="200" w:startChars="0" w:start="0" w:endChars="0" w:end="0"/>
        <w:rPr>
          <w:rFonts w:hint="eastAsia"/>
        </w:rPr>
      </w:pPr>
      <w:r>
        <w:rPr>
          <w:rFonts w:hint="eastAsia"/>
        </w:rPr>
        <w:t xml:space="preserve">（一）遵守公共秩序和公共礼仪，言行举止文明，爱护公共财物； </w:t>
      </w:r>
    </w:p>
    <w:p>
      <w:pPr>
        <w:pStyle w:val="Normal"/>
        <w:ind w:firstLineChars="200" w:startChars="0" w:start="0" w:endChars="0" w:end="0"/>
        <w:rPr>
          <w:rFonts w:hint="eastAsia"/>
        </w:rPr>
      </w:pPr>
      <w:r>
        <w:rPr>
          <w:rFonts w:hint="eastAsia"/>
        </w:rPr>
        <w:t>（二）保护生态环境，绿色低碳生活，节约公共资源，维护公共卫生，分类投放垃圾；</w:t>
      </w:r>
    </w:p>
    <w:p>
      <w:pPr>
        <w:pStyle w:val="Normal"/>
        <w:ind w:firstLineChars="200" w:startChars="0" w:start="0" w:endChars="0" w:end="0"/>
        <w:rPr>
          <w:rFonts w:hint="eastAsia"/>
        </w:rPr>
      </w:pPr>
      <w:r>
        <w:rPr>
          <w:rFonts w:hint="eastAsia"/>
        </w:rPr>
        <w:t>（三）文明出行，安全礼让，有序停放交通工具；</w:t>
      </w:r>
    </w:p>
    <w:p>
      <w:pPr>
        <w:pStyle w:val="Normal"/>
        <w:ind w:firstLineChars="200" w:startChars="0" w:start="0" w:endChars="0" w:end="0"/>
        <w:rPr>
          <w:rFonts w:hint="eastAsia"/>
        </w:rPr>
      </w:pPr>
      <w:r>
        <w:rPr>
          <w:rFonts w:hint="eastAsia"/>
        </w:rPr>
        <w:t>（四）文明旅游，尊重风俗习惯、文化传统和宗教信仰，爱护旅游资源和设施；</w:t>
      </w:r>
    </w:p>
    <w:p>
      <w:pPr>
        <w:pStyle w:val="Normal"/>
        <w:ind w:firstLineChars="200" w:startChars="0" w:start="0" w:endChars="0" w:end="0"/>
        <w:rPr>
          <w:rFonts w:hint="eastAsia"/>
        </w:rPr>
      </w:pPr>
      <w:r>
        <w:rPr>
          <w:rFonts w:hint="eastAsia"/>
        </w:rPr>
        <w:t>（五）文明经商，诚信经营，保障消费者合法权益；</w:t>
      </w:r>
    </w:p>
    <w:p>
      <w:pPr>
        <w:pStyle w:val="Normal"/>
        <w:ind w:firstLineChars="200" w:startChars="0" w:start="0" w:endChars="0" w:end="0"/>
        <w:rPr>
          <w:rFonts w:hint="eastAsia"/>
        </w:rPr>
      </w:pPr>
      <w:r>
        <w:rPr>
          <w:rFonts w:hint="eastAsia"/>
        </w:rPr>
        <w:t>（六）文明上网，拒绝网络暴力，不散布虚假和有害信息，不窥探、传播他人隐私，自觉维护网络秩序；</w:t>
      </w:r>
    </w:p>
    <w:p>
      <w:pPr>
        <w:pStyle w:val="Normal"/>
        <w:ind w:firstLineChars="200" w:startChars="0" w:start="0" w:endChars="0" w:end="0"/>
        <w:rPr>
          <w:rFonts w:hint="eastAsia"/>
        </w:rPr>
      </w:pPr>
      <w:r>
        <w:rPr>
          <w:rFonts w:hint="eastAsia"/>
        </w:rPr>
        <w:t>（七）文明就餐，点餐适量，拒绝浪费；</w:t>
      </w:r>
    </w:p>
    <w:p>
      <w:pPr>
        <w:pStyle w:val="Normal"/>
        <w:ind w:firstLineChars="200" w:startChars="0" w:start="0" w:endChars="0" w:end="0"/>
        <w:rPr>
          <w:rFonts w:hint="eastAsia"/>
        </w:rPr>
      </w:pPr>
      <w:r>
        <w:rPr>
          <w:rFonts w:hint="eastAsia"/>
        </w:rPr>
        <w:t>（八）尊崇英雄烈士，拥军优属，拥政爱民，尊敬道德模范；</w:t>
      </w:r>
    </w:p>
    <w:p>
      <w:pPr>
        <w:pStyle w:val="Normal"/>
        <w:ind w:firstLineChars="200" w:startChars="0" w:start="0" w:endChars="0" w:end="0"/>
        <w:rPr>
          <w:rFonts w:hint="eastAsia"/>
        </w:rPr>
      </w:pPr>
      <w:r>
        <w:rPr>
          <w:rFonts w:hint="eastAsia"/>
        </w:rPr>
        <w:t>（九）尊师重教，立德树人，净化校园及周边环境，培育健康向上的校园文化；</w:t>
      </w:r>
    </w:p>
    <w:p>
      <w:pPr>
        <w:pStyle w:val="Normal"/>
        <w:ind w:firstLineChars="200" w:startChars="0" w:start="0" w:endChars="0" w:end="0"/>
        <w:rPr>
          <w:rFonts w:hint="eastAsia"/>
        </w:rPr>
      </w:pPr>
      <w:r>
        <w:rPr>
          <w:rFonts w:hint="eastAsia"/>
        </w:rPr>
        <w:t>（十）文明就医、尊重医务人员，救死扶伤、关爱患者，依法处理医疗纠纷，维护医疗机构正常秩序；</w:t>
      </w:r>
    </w:p>
    <w:p>
      <w:pPr>
        <w:pStyle w:val="Normal"/>
        <w:ind w:firstLineChars="200" w:startChars="0" w:start="0" w:endChars="0" w:end="0"/>
        <w:rPr>
          <w:rFonts w:hint="eastAsia"/>
        </w:rPr>
      </w:pPr>
      <w:r>
        <w:rPr>
          <w:rFonts w:hint="eastAsia"/>
        </w:rPr>
        <w:t>（十一）家庭和睦，互敬互爱，尊老爱幼，勤俭持家，培养和传承良好家风；</w:t>
      </w:r>
    </w:p>
    <w:p>
      <w:pPr>
        <w:pStyle w:val="Normal"/>
        <w:ind w:firstLineChars="200" w:startChars="0" w:start="0" w:endChars="0" w:end="0"/>
        <w:rPr>
          <w:rFonts w:hint="eastAsia"/>
        </w:rPr>
      </w:pPr>
      <w:r>
        <w:rPr>
          <w:rFonts w:hint="eastAsia"/>
        </w:rPr>
        <w:t xml:space="preserve">（十二）邻里友爱，守望相助，不干扰他人正常生活，文明处理矛盾纠纷； </w:t>
      </w:r>
    </w:p>
    <w:p>
      <w:pPr>
        <w:pStyle w:val="Normal"/>
        <w:ind w:firstLineChars="200" w:startChars="0" w:start="0" w:endChars="0" w:end="0"/>
        <w:rPr>
          <w:rFonts w:hint="eastAsia"/>
        </w:rPr>
      </w:pPr>
      <w:r>
        <w:rPr>
          <w:rFonts w:hint="eastAsia"/>
        </w:rPr>
        <w:t>（十三）移风易俗，破除陋习，文明节庆，文明祭扫，婚丧嫁娶不大操大办；</w:t>
      </w:r>
    </w:p>
    <w:p>
      <w:pPr>
        <w:pStyle w:val="Normal"/>
        <w:ind w:firstLineChars="200" w:startChars="0" w:start="0" w:endChars="0" w:end="0"/>
        <w:rPr>
          <w:rFonts w:hint="eastAsia"/>
        </w:rPr>
      </w:pPr>
      <w:r>
        <w:rPr>
          <w:rFonts w:hint="eastAsia"/>
        </w:rPr>
        <w:t>（十四）其他应当倡导的文明行为。</w:t>
      </w:r>
    </w:p>
    <w:p>
      <w:pPr>
        <w:pStyle w:val="Normal"/>
        <w:ind w:firstLineChars="200" w:startChars="0" w:start="0" w:endChars="0" w:end="0"/>
        <w:rPr>
          <w:rFonts w:hint="eastAsia"/>
        </w:rPr>
      </w:pPr>
      <w:r>
        <w:rPr>
          <w:rFonts w:ascii="黑体" w:hAnsi="黑体" w:hint="eastAsia" w:eastAsia="黑体"/>
        </w:rPr>
        <w:t>第九条</w:t>
      </w:r>
      <w:r>
        <w:rPr>
          <w:rFonts w:hint="eastAsia"/>
        </w:rPr>
        <w:t xml:space="preserve">  公民可以根据自己的实际情况和专业特长，参与文明行为促进工作，引领社会风尚。鼓励下列文明行为：</w:t>
      </w:r>
    </w:p>
    <w:p>
      <w:pPr>
        <w:pStyle w:val="Normal"/>
        <w:ind w:firstLineChars="200" w:startChars="0" w:start="0" w:endChars="0" w:end="0"/>
        <w:rPr>
          <w:rFonts w:hint="eastAsia"/>
        </w:rPr>
      </w:pPr>
      <w:r>
        <w:rPr>
          <w:rFonts w:hint="eastAsia"/>
        </w:rPr>
        <w:t>（一）采取适当的、与自身能力相适应的方式实施见义勇为，有关单位和个人对实施见义勇为的人员及时予以援助；</w:t>
      </w:r>
    </w:p>
    <w:p>
      <w:pPr>
        <w:pStyle w:val="Normal"/>
        <w:ind w:firstLineChars="200" w:startChars="0" w:start="0" w:endChars="0" w:end="0"/>
        <w:rPr>
          <w:rFonts w:hint="eastAsia"/>
        </w:rPr>
      </w:pPr>
      <w:r>
        <w:rPr>
          <w:rFonts w:hint="eastAsia"/>
        </w:rPr>
        <w:t>（二）无偿献血和捐献造血干细胞、人体器官（组织）、遗体，尊重和保护捐献人的捐献意愿、捐献行为和人格尊严；</w:t>
      </w:r>
    </w:p>
    <w:p>
      <w:pPr>
        <w:pStyle w:val="Normal"/>
        <w:ind w:firstLineChars="200" w:startChars="0" w:start="0" w:endChars="0" w:end="0"/>
        <w:rPr>
          <w:rFonts w:hint="eastAsia"/>
        </w:rPr>
      </w:pPr>
      <w:r>
        <w:rPr>
          <w:rFonts w:hint="eastAsia"/>
        </w:rPr>
        <w:t>（三）参加扶老、救孤、济困、助学、助幼、助残、助医、赈灾、捐赠等慈善公益活动；</w:t>
      </w:r>
    </w:p>
    <w:p>
      <w:pPr>
        <w:pStyle w:val="Normal"/>
        <w:ind w:firstLineChars="200" w:startChars="0" w:start="0" w:endChars="0" w:end="0"/>
        <w:rPr>
          <w:rFonts w:hint="eastAsia"/>
        </w:rPr>
      </w:pPr>
      <w:r>
        <w:rPr>
          <w:rFonts w:hint="eastAsia"/>
        </w:rPr>
        <w:t>（四）依法建立志愿服务队伍，拓宽志愿服务领域，创新志愿服务方式，推动全社会参与志愿服务活动；</w:t>
      </w:r>
    </w:p>
    <w:p>
      <w:pPr>
        <w:pStyle w:val="Normal"/>
        <w:ind w:firstLineChars="200" w:startChars="0" w:start="0" w:endChars="0" w:end="0"/>
        <w:rPr>
          <w:rFonts w:hint="eastAsia"/>
        </w:rPr>
      </w:pPr>
      <w:r>
        <w:rPr>
          <w:rFonts w:hint="eastAsia"/>
        </w:rPr>
        <w:t xml:space="preserve">（五）为需要帮助的人无偿提供力所能及的帮助；具备急救技能的公民，对需要急救的人员实施紧急现场救护； </w:t>
      </w:r>
    </w:p>
    <w:p>
      <w:pPr>
        <w:pStyle w:val="Normal"/>
        <w:ind w:firstLineChars="200" w:startChars="0" w:start="0" w:endChars="0" w:end="0"/>
        <w:rPr>
          <w:rFonts w:hint="eastAsia"/>
        </w:rPr>
      </w:pPr>
      <w:r>
        <w:rPr>
          <w:rFonts w:hint="eastAsia"/>
        </w:rPr>
        <w:t>（六）依法开展文明行为宣传和不文明行为劝导等活动；</w:t>
      </w:r>
    </w:p>
    <w:p>
      <w:pPr>
        <w:pStyle w:val="Normal"/>
        <w:ind w:firstLineChars="200" w:startChars="0" w:start="0" w:endChars="0" w:end="0"/>
        <w:rPr>
          <w:rFonts w:hint="eastAsia"/>
        </w:rPr>
      </w:pPr>
      <w:r>
        <w:rPr>
          <w:rFonts w:hint="eastAsia"/>
        </w:rPr>
        <w:t>（七）其他应当鼓励的文明行为。</w:t>
      </w:r>
    </w:p>
    <w:p>
      <w:pPr>
        <w:pStyle w:val="Normal"/>
        <w:ind w:firstLineChars="200" w:startChars="0" w:start="0" w:endChars="0" w:end="0"/>
        <w:rPr>
          <w:rFonts w:hint="eastAsia"/>
        </w:rPr>
      </w:pPr>
      <w:r>
        <w:rPr>
          <w:rFonts w:hint="eastAsia"/>
        </w:rPr>
      </w:r>
    </w:p>
    <w:p>
      <w:pPr>
        <w:pStyle w:val="Normal"/>
        <w:jc w:val="center"/>
        <w:rPr>
          <w:rFonts w:ascii="黑体" w:hAnsi="黑体" w:eastAsia="黑体" w:hint="eastAsia"/>
        </w:rPr>
      </w:pPr>
      <w:r>
        <w:rPr>
          <w:rFonts w:ascii="黑体" w:hAnsi="黑体" w:hint="eastAsia" w:eastAsia="黑体"/>
        </w:rPr>
        <w:t>第三章  重点治理的不文明行为</w:t>
      </w:r>
    </w:p>
    <w:p>
      <w:pPr>
        <w:pStyle w:val="Normal"/>
        <w:ind w:firstLineChars="200" w:startChars="0" w:start="0" w:endChars="0" w:end="0"/>
        <w:rPr>
          <w:rFonts w:ascii="黑体" w:hAnsi="黑体" w:eastAsia="黑体" w:hint="eastAsia"/>
        </w:rPr>
      </w:pPr>
      <w:r>
        <w:rPr>
          <w:rFonts w:eastAsia="黑体" w:hint="eastAsia" w:ascii="黑体" w:hAnsi="黑体"/>
        </w:rPr>
      </w:r>
    </w:p>
    <w:p>
      <w:pPr>
        <w:pStyle w:val="Normal"/>
        <w:ind w:firstLineChars="200" w:startChars="0" w:start="0" w:endChars="0" w:end="0"/>
        <w:rPr>
          <w:rFonts w:hint="eastAsia"/>
        </w:rPr>
      </w:pPr>
      <w:r>
        <w:rPr>
          <w:rFonts w:ascii="黑体" w:hAnsi="黑体" w:hint="eastAsia" w:eastAsia="黑体"/>
        </w:rPr>
        <w:t>第十条</w:t>
      </w:r>
      <w:r>
        <w:rPr>
          <w:rFonts w:hint="eastAsia"/>
        </w:rPr>
        <w:t xml:space="preserve">  重点治理下列不文明行为</w:t>
      </w:r>
      <w:r>
        <w:rPr>
          <w:rFonts w:hint="eastAsia"/>
        </w:rPr>
        <w:t>:</w:t>
      </w:r>
    </w:p>
    <w:p>
      <w:pPr>
        <w:pStyle w:val="Normal"/>
        <w:ind w:firstLineChars="200" w:startChars="0" w:start="0" w:endChars="0" w:end="0"/>
        <w:rPr>
          <w:rFonts w:hint="eastAsia"/>
        </w:rPr>
      </w:pPr>
      <w:r>
        <w:rPr>
          <w:rFonts w:hint="eastAsia"/>
        </w:rPr>
        <w:t>（一）在公共场所乱扔垃圾、随地吐痰、便溺；</w:t>
      </w:r>
    </w:p>
    <w:p>
      <w:pPr>
        <w:pStyle w:val="Normal"/>
        <w:ind w:firstLineChars="200" w:startChars="0" w:start="0" w:endChars="0" w:end="0"/>
        <w:rPr>
          <w:rFonts w:hint="eastAsia"/>
        </w:rPr>
      </w:pPr>
      <w:r>
        <w:rPr>
          <w:rFonts w:hint="eastAsia"/>
        </w:rPr>
        <w:t>（二）在室内公共场所和其他有禁烟标志的场所吸烟；</w:t>
      </w:r>
    </w:p>
    <w:p>
      <w:pPr>
        <w:pStyle w:val="Normal"/>
        <w:ind w:firstLineChars="200" w:startChars="0" w:start="0" w:endChars="0" w:end="0"/>
        <w:rPr>
          <w:rFonts w:hint="eastAsia"/>
        </w:rPr>
      </w:pPr>
      <w:r>
        <w:rPr>
          <w:rFonts w:hint="eastAsia"/>
        </w:rPr>
        <w:t>（三）违规摆摊设点、占道经营、出店经营，随意露天烧烤、排放油烟、倾倒污水，随意张贴、喷涂、散发广告；</w:t>
      </w:r>
    </w:p>
    <w:p>
      <w:pPr>
        <w:pStyle w:val="Normal"/>
        <w:ind w:firstLineChars="200" w:startChars="0" w:start="0" w:endChars="0" w:end="0"/>
        <w:rPr>
          <w:rFonts w:hint="eastAsia"/>
        </w:rPr>
      </w:pPr>
      <w:r>
        <w:rPr>
          <w:rFonts w:hint="eastAsia"/>
        </w:rPr>
        <w:t>（四）携犬出户未束犬链（绳）牵引，携犬乘坐公共交通工具、进入室内公共场所和设有禁入标志的室外公共场所，未及时清除犬便，饲养犬只干扰他人正常生活；</w:t>
      </w:r>
    </w:p>
    <w:p>
      <w:pPr>
        <w:pStyle w:val="Normal"/>
        <w:ind w:firstLineChars="200" w:startChars="0" w:start="0" w:endChars="0" w:end="0"/>
        <w:rPr>
          <w:rFonts w:hint="eastAsia"/>
        </w:rPr>
      </w:pPr>
      <w:r>
        <w:rPr>
          <w:rFonts w:hint="eastAsia"/>
        </w:rPr>
        <w:t>（五）在小区公共区域私搭乱建、堆放杂物、乱停车辆、饲养宠物和家禽，圈占公共绿地、毁绿种菜，高空抛物；</w:t>
      </w:r>
    </w:p>
    <w:p>
      <w:pPr>
        <w:pStyle w:val="Normal"/>
        <w:ind w:firstLineChars="200" w:startChars="0" w:start="0" w:endChars="0" w:end="0"/>
        <w:rPr>
          <w:rFonts w:hint="eastAsia"/>
        </w:rPr>
      </w:pPr>
      <w:r>
        <w:rPr>
          <w:rFonts w:hint="eastAsia"/>
        </w:rPr>
        <w:t>（六）违规私拉乱接电线，在建筑物内的共用走道、楼梯间、消防通道、安全出口处等公共区域停放电动车或者为电动车充电；</w:t>
      </w:r>
    </w:p>
    <w:p>
      <w:pPr>
        <w:pStyle w:val="Normal"/>
        <w:ind w:firstLineChars="200" w:startChars="0" w:start="0" w:endChars="0" w:end="0"/>
        <w:rPr>
          <w:rFonts w:hint="eastAsia"/>
        </w:rPr>
      </w:pPr>
      <w:r>
        <w:rPr>
          <w:rFonts w:hint="eastAsia"/>
        </w:rPr>
        <w:t>（七）驾驶机动车违规使用通讯工具、鸣喇叭、使用远光灯、穿插变道、不避让行人或者随意停车，驾乘人员车窗抛物；</w:t>
      </w:r>
    </w:p>
    <w:p>
      <w:pPr>
        <w:pStyle w:val="Normal"/>
        <w:ind w:firstLineChars="200" w:startChars="0" w:start="0" w:endChars="0" w:end="0"/>
        <w:rPr>
          <w:rFonts w:hint="eastAsia"/>
        </w:rPr>
      </w:pPr>
      <w:r>
        <w:rPr>
          <w:rFonts w:hint="eastAsia"/>
        </w:rPr>
        <w:t>（八）驾驶非机动车闯红灯、不在规定车道行驶、使用通讯工具，违规逆向行驶、加装遮阳蓬（伞）；</w:t>
      </w:r>
    </w:p>
    <w:p>
      <w:pPr>
        <w:pStyle w:val="Normal"/>
        <w:ind w:firstLineChars="200" w:startChars="0" w:start="0" w:endChars="0" w:end="0"/>
        <w:rPr>
          <w:rFonts w:hint="eastAsia"/>
        </w:rPr>
      </w:pPr>
      <w:r>
        <w:rPr>
          <w:rFonts w:hint="eastAsia"/>
        </w:rPr>
        <w:t xml:space="preserve">（九）行人乱穿马路、闯红灯、跨越交通隔离栏（带）； </w:t>
      </w:r>
    </w:p>
    <w:p>
      <w:pPr>
        <w:pStyle w:val="Normal"/>
        <w:ind w:firstLineChars="200" w:startChars="0" w:start="0" w:endChars="0" w:end="0"/>
        <w:rPr>
          <w:rFonts w:hint="eastAsia"/>
        </w:rPr>
      </w:pPr>
      <w:r>
        <w:rPr>
          <w:rFonts w:hint="eastAsia"/>
        </w:rPr>
        <w:t>（十）违规占用公共停车位，在公共停车位私装地锁、堆放物品；</w:t>
      </w:r>
    </w:p>
    <w:p>
      <w:pPr>
        <w:pStyle w:val="Normal"/>
        <w:ind w:firstLineChars="200" w:startChars="0" w:start="0" w:endChars="0" w:end="0"/>
        <w:rPr>
          <w:rFonts w:hint="eastAsia"/>
        </w:rPr>
      </w:pPr>
      <w:r>
        <w:rPr>
          <w:rFonts w:hint="eastAsia"/>
        </w:rPr>
        <w:t>（十一）进行营销宣传、娱乐、婚丧等活动产生的噪音污染，干扰他人正常工作、学习和生活；</w:t>
      </w:r>
    </w:p>
    <w:p>
      <w:pPr>
        <w:pStyle w:val="Normal"/>
        <w:ind w:firstLineChars="200" w:startChars="0" w:start="0" w:endChars="0" w:end="0"/>
        <w:rPr>
          <w:rFonts w:hint="eastAsia"/>
        </w:rPr>
      </w:pPr>
      <w:r>
        <w:rPr>
          <w:rFonts w:hint="eastAsia"/>
        </w:rPr>
        <w:t>（十二）违规燃放烟花爆竹；</w:t>
      </w:r>
    </w:p>
    <w:p>
      <w:pPr>
        <w:pStyle w:val="Normal"/>
        <w:ind w:firstLineChars="200" w:startChars="0" w:start="0" w:endChars="0" w:end="0"/>
        <w:rPr>
          <w:rFonts w:hint="eastAsia"/>
        </w:rPr>
      </w:pPr>
      <w:r>
        <w:rPr>
          <w:rFonts w:hint="eastAsia"/>
        </w:rPr>
        <w:t>（十三）其他应当重点治理的不文明行为。</w:t>
      </w:r>
    </w:p>
    <w:p>
      <w:pPr>
        <w:pStyle w:val="Normal"/>
        <w:ind w:firstLineChars="200" w:startChars="0" w:start="0" w:endChars="0" w:end="0"/>
        <w:rPr>
          <w:rFonts w:hint="eastAsia"/>
        </w:rPr>
      </w:pPr>
      <w:r>
        <w:rPr>
          <w:rFonts w:ascii="黑体" w:hAnsi="黑体" w:hint="eastAsia" w:eastAsia="黑体"/>
        </w:rPr>
        <w:t>第十一条</w:t>
      </w:r>
      <w:r>
        <w:rPr>
          <w:rFonts w:hint="eastAsia"/>
        </w:rPr>
        <w:t xml:space="preserve">  市、县级人民政府对重点治理的不文明行为应当制定综合治理方案，建立综合治理机制和查处协调联动机制，组织开展联合执法、重点监管等工作。</w:t>
      </w:r>
    </w:p>
    <w:p>
      <w:pPr>
        <w:pStyle w:val="Normal"/>
        <w:ind w:firstLineChars="200" w:startChars="0" w:start="0" w:endChars="0" w:end="0"/>
        <w:rPr>
          <w:rFonts w:hint="eastAsia"/>
        </w:rPr>
      </w:pPr>
      <w:r>
        <w:rPr>
          <w:rFonts w:ascii="黑体" w:hAnsi="黑体" w:hint="eastAsia" w:eastAsia="黑体"/>
        </w:rPr>
        <w:t>第十二条</w:t>
      </w:r>
      <w:r>
        <w:rPr>
          <w:rFonts w:hint="eastAsia"/>
        </w:rPr>
        <w:t xml:space="preserve">  在查处属于重点治理的不文明行为时，行政执法人员可以依法采用拍照、录像、调取视频监控、笔录等方式取证。</w:t>
      </w:r>
    </w:p>
    <w:p>
      <w:pPr>
        <w:pStyle w:val="Normal"/>
        <w:ind w:firstLineChars="200" w:startChars="0" w:start="0" w:endChars="0" w:end="0"/>
        <w:rPr>
          <w:rFonts w:hint="eastAsia"/>
        </w:rPr>
      </w:pPr>
      <w:r>
        <w:rPr>
          <w:rFonts w:hint="eastAsia"/>
        </w:rPr>
      </w:r>
    </w:p>
    <w:p>
      <w:pPr>
        <w:pStyle w:val="Normal"/>
        <w:jc w:val="center"/>
        <w:rPr>
          <w:rFonts w:ascii="黑体" w:hAnsi="黑体" w:eastAsia="黑体" w:hint="eastAsia"/>
        </w:rPr>
      </w:pPr>
      <w:r>
        <w:rPr>
          <w:rFonts w:ascii="黑体" w:hAnsi="黑体" w:hint="eastAsia" w:eastAsia="黑体"/>
        </w:rPr>
        <w:t>第四章  保障与促进</w:t>
      </w:r>
    </w:p>
    <w:p>
      <w:pPr>
        <w:pStyle w:val="Normal"/>
        <w:ind w:firstLineChars="200" w:startChars="0" w:start="0" w:endChars="0" w:end="0"/>
        <w:rPr>
          <w:rFonts w:ascii="黑体" w:hAnsi="黑体" w:eastAsia="黑体" w:hint="eastAsia"/>
        </w:rPr>
      </w:pPr>
      <w:r>
        <w:rPr>
          <w:rFonts w:eastAsia="黑体" w:hint="eastAsia" w:ascii="黑体" w:hAnsi="黑体"/>
        </w:rPr>
      </w:r>
    </w:p>
    <w:p>
      <w:pPr>
        <w:pStyle w:val="Normal"/>
        <w:ind w:firstLineChars="200" w:startChars="0" w:start="0" w:endChars="0" w:end="0"/>
        <w:rPr>
          <w:rFonts w:hint="eastAsia"/>
        </w:rPr>
      </w:pPr>
      <w:r>
        <w:rPr>
          <w:rFonts w:ascii="黑体" w:hAnsi="黑体" w:hint="eastAsia" w:eastAsia="黑体"/>
        </w:rPr>
        <w:t>第十三条</w:t>
      </w:r>
      <w:r>
        <w:rPr>
          <w:rFonts w:hint="eastAsia"/>
        </w:rPr>
        <w:t xml:space="preserve">  市、县级人民政府应当组织开展文明城市、文明村镇（社区）、文明单位、文明家庭、文明校园等创建活动，建立健全文明行为表彰奖励制度。</w:t>
      </w:r>
    </w:p>
    <w:p>
      <w:pPr>
        <w:pStyle w:val="Normal"/>
        <w:ind w:firstLineChars="200" w:startChars="0" w:start="0" w:endChars="0" w:end="0"/>
        <w:rPr>
          <w:rFonts w:hint="eastAsia"/>
        </w:rPr>
      </w:pPr>
      <w:r>
        <w:rPr>
          <w:rFonts w:ascii="黑体" w:hAnsi="黑体" w:hint="eastAsia" w:eastAsia="黑体"/>
        </w:rPr>
        <w:t>第十四条</w:t>
      </w:r>
      <w:r>
        <w:rPr>
          <w:rFonts w:hint="eastAsia"/>
        </w:rPr>
        <w:t xml:space="preserve">  市、县级人民政府应当加强对过街设施、停车场所、农（集）贸市场、公共厕所、垃圾分类、户外宣传栏、盲道、坡道、电梯等与文明行为促进工作有关的基础设施规划、建设和管理，为文明行为促进工作提供保障。</w:t>
      </w:r>
    </w:p>
    <w:p>
      <w:pPr>
        <w:pStyle w:val="Normal"/>
        <w:ind w:firstLineChars="200" w:startChars="0" w:start="0" w:endChars="0" w:end="0"/>
        <w:rPr>
          <w:rFonts w:hint="eastAsia"/>
        </w:rPr>
      </w:pPr>
      <w:r>
        <w:rPr>
          <w:rFonts w:ascii="黑体" w:hAnsi="黑体" w:hint="eastAsia" w:eastAsia="黑体"/>
        </w:rPr>
        <w:t>第十五条</w:t>
      </w:r>
      <w:r>
        <w:rPr>
          <w:rFonts w:hint="eastAsia"/>
        </w:rPr>
        <w:t xml:space="preserve">  市、县级精神文明建设工作机构应当组织开展社会主义核心价值观教育和公民道德教育，引导公民参与新时代文明实践活动，培养公民文明素养；将文明行为促进工作纳入城市文明指数测评体系和文明单位评选内容，定期对工作落实情况进行检查、考评；组织开展道德模范、身边好人、优秀志愿者等先进人物推选活动，建立健全先进人物礼遇和困难帮扶制度。</w:t>
      </w:r>
    </w:p>
    <w:p>
      <w:pPr>
        <w:pStyle w:val="Normal"/>
        <w:ind w:firstLineChars="200" w:startChars="0" w:start="0" w:endChars="0" w:end="0"/>
        <w:rPr>
          <w:rFonts w:hint="eastAsia"/>
        </w:rPr>
      </w:pPr>
      <w:r>
        <w:rPr>
          <w:rFonts w:ascii="黑体" w:hAnsi="黑体" w:hint="eastAsia" w:eastAsia="黑体"/>
        </w:rPr>
        <w:t>第十六条</w:t>
      </w:r>
      <w:r>
        <w:rPr>
          <w:rFonts w:hint="eastAsia"/>
        </w:rPr>
        <w:t xml:space="preserve">  互联网信息管理部门应当完善网络信息监管机制，引导文明上网，净化网络空间，推动网络文明建设。</w:t>
      </w:r>
    </w:p>
    <w:p>
      <w:pPr>
        <w:pStyle w:val="Normal"/>
        <w:ind w:firstLineChars="200" w:startChars="0" w:start="0" w:endChars="0" w:end="0"/>
        <w:rPr>
          <w:rFonts w:hint="eastAsia"/>
        </w:rPr>
      </w:pPr>
      <w:r>
        <w:rPr>
          <w:rFonts w:ascii="黑体" w:hAnsi="黑体" w:hint="eastAsia" w:eastAsia="黑体"/>
        </w:rPr>
        <w:t xml:space="preserve">第十七条 </w:t>
      </w:r>
      <w:r>
        <w:rPr>
          <w:rFonts w:hint="eastAsia"/>
        </w:rPr>
        <w:t xml:space="preserve"> 公安机关交通管理部门应当科学设置交通信号，完善道路监控系统建设，加强交通管理和文明出行宣传，及时记录、制止交通出行不文明行为，依法查处交通违法行为。</w:t>
      </w:r>
    </w:p>
    <w:p>
      <w:pPr>
        <w:pStyle w:val="Normal"/>
        <w:ind w:firstLineChars="200" w:startChars="0" w:start="0" w:endChars="0" w:end="0"/>
        <w:rPr>
          <w:rFonts w:hint="eastAsia"/>
        </w:rPr>
      </w:pPr>
      <w:r>
        <w:rPr>
          <w:rFonts w:ascii="黑体" w:hAnsi="黑体" w:hint="eastAsia" w:eastAsia="黑体"/>
        </w:rPr>
        <w:t>第十八条</w:t>
      </w:r>
      <w:r>
        <w:rPr>
          <w:rFonts w:hint="eastAsia"/>
        </w:rPr>
        <w:t xml:space="preserve">  城市管理行政执法部门应当完善市容环境管理网络，加强监管、依法查处城市管理中的不文明行为。</w:t>
      </w:r>
    </w:p>
    <w:p>
      <w:pPr>
        <w:pStyle w:val="Normal"/>
        <w:ind w:firstLineChars="200" w:startChars="0" w:start="0" w:endChars="0" w:end="0"/>
        <w:rPr>
          <w:rFonts w:hint="eastAsia"/>
        </w:rPr>
      </w:pPr>
      <w:r>
        <w:rPr>
          <w:rFonts w:ascii="黑体" w:hAnsi="黑体" w:hint="eastAsia" w:eastAsia="黑体"/>
        </w:rPr>
        <w:t>第十九条</w:t>
      </w:r>
      <w:r>
        <w:rPr>
          <w:rFonts w:hint="eastAsia"/>
        </w:rPr>
        <w:t xml:space="preserve">  教育行政主管部门和教育机构应当推进文明校园建设，开展文明礼仪、文明行为规范教育，促进学生、儿童养成文明行为习惯；加强师德师风建设，组织和引导教师严格遵守职业道德规范，为人师表。</w:t>
      </w:r>
    </w:p>
    <w:p>
      <w:pPr>
        <w:pStyle w:val="Normal"/>
        <w:ind w:firstLineChars="200" w:startChars="0" w:start="0" w:endChars="0" w:end="0"/>
        <w:rPr>
          <w:rFonts w:hint="eastAsia"/>
        </w:rPr>
      </w:pPr>
      <w:r>
        <w:rPr>
          <w:rFonts w:ascii="黑体" w:hAnsi="黑体" w:hint="eastAsia" w:eastAsia="黑体"/>
        </w:rPr>
        <w:t>第二十条</w:t>
      </w:r>
      <w:r>
        <w:rPr>
          <w:rFonts w:hint="eastAsia"/>
        </w:rPr>
        <w:t xml:space="preserve">  国家机关、企业事业单位和其他组织应当落实文明行为促进工作目标责任，对所属工作人员加强文明行为教育，提升文明素养；对其工作场所、营业场所或者服务区域范围内的不文明行为予以劝阻、制止，属于违法行为的，应当及时报告有关部门，并协助取证。</w:t>
      </w:r>
    </w:p>
    <w:p>
      <w:pPr>
        <w:pStyle w:val="Normal"/>
        <w:ind w:firstLineChars="200" w:startChars="0" w:start="0" w:endChars="0" w:end="0"/>
        <w:rPr>
          <w:rFonts w:hint="eastAsia"/>
        </w:rPr>
      </w:pPr>
      <w:r>
        <w:rPr>
          <w:rFonts w:ascii="黑体" w:hAnsi="黑体" w:hint="eastAsia" w:eastAsia="黑体"/>
        </w:rPr>
        <w:t>第二十一条</w:t>
      </w:r>
      <w:r>
        <w:rPr>
          <w:rFonts w:hint="eastAsia"/>
        </w:rPr>
        <w:t xml:space="preserve">  窗口服务行业、单位应当制定优质服务标准和文明行为规范引导措施，加强本行业、本单位文明行为引导工作，树立窗口文明形象。</w:t>
      </w:r>
    </w:p>
    <w:p>
      <w:pPr>
        <w:pStyle w:val="Normal"/>
        <w:ind w:firstLineChars="200" w:startChars="0" w:start="0" w:endChars="0" w:end="0"/>
        <w:rPr>
          <w:rFonts w:hint="eastAsia"/>
        </w:rPr>
      </w:pPr>
      <w:r>
        <w:rPr>
          <w:rFonts w:ascii="黑体" w:hAnsi="黑体" w:hint="eastAsia" w:eastAsia="黑体"/>
        </w:rPr>
        <w:t>第二十二条</w:t>
      </w:r>
      <w:r>
        <w:rPr>
          <w:rFonts w:hint="eastAsia"/>
        </w:rPr>
        <w:t xml:space="preserve">  村（居）民委员会、业主委员会、行业协会等在依法组织制定的村规民约、居民公约、业主规约、行业协会章程中，应当对文明行为有关内容进行约定，督促成员共同遵守。</w:t>
      </w:r>
    </w:p>
    <w:p>
      <w:pPr>
        <w:pStyle w:val="Normal"/>
        <w:ind w:firstLineChars="200" w:startChars="0" w:start="0" w:endChars="0" w:end="0"/>
        <w:rPr>
          <w:rFonts w:hint="eastAsia"/>
        </w:rPr>
      </w:pPr>
      <w:r>
        <w:rPr>
          <w:rFonts w:ascii="黑体" w:hAnsi="黑体" w:hint="eastAsia" w:eastAsia="黑体"/>
        </w:rPr>
        <w:t>第二十三条</w:t>
      </w:r>
      <w:r>
        <w:rPr>
          <w:rFonts w:hint="eastAsia"/>
        </w:rPr>
        <w:t xml:space="preserve">  物业服务企业应当及时劝阻、制止物业管理区域内的不文明行为，劝阻、制止无效的，及时向有关行政主管部门报告。</w:t>
      </w:r>
    </w:p>
    <w:p>
      <w:pPr>
        <w:pStyle w:val="Normal"/>
        <w:ind w:firstLineChars="200" w:startChars="0" w:start="0" w:endChars="0" w:end="0"/>
        <w:rPr>
          <w:rFonts w:hint="eastAsia"/>
        </w:rPr>
      </w:pPr>
      <w:r>
        <w:rPr>
          <w:rFonts w:ascii="黑体" w:hAnsi="黑体" w:hint="eastAsia" w:eastAsia="黑体"/>
        </w:rPr>
        <w:t>第二十四条</w:t>
      </w:r>
      <w:r>
        <w:rPr>
          <w:rFonts w:hint="eastAsia"/>
        </w:rPr>
        <w:t xml:space="preserve">  报刊、广播、电视、网络等公共媒体应当积极传播文明理念、宣传文明行为，营造全社会鼓励和促进文明行为的氛围。</w:t>
      </w:r>
    </w:p>
    <w:p>
      <w:pPr>
        <w:pStyle w:val="Normal"/>
        <w:ind w:firstLineChars="200" w:startChars="0" w:start="0" w:endChars="0" w:end="0"/>
        <w:rPr>
          <w:rFonts w:hint="eastAsia"/>
        </w:rPr>
      </w:pPr>
      <w:r>
        <w:rPr>
          <w:rFonts w:ascii="黑体" w:hAnsi="黑体" w:hint="eastAsia" w:eastAsia="黑体"/>
        </w:rPr>
        <w:t>第二十五条</w:t>
      </w:r>
      <w:r>
        <w:rPr>
          <w:rFonts w:hint="eastAsia"/>
        </w:rPr>
        <w:t xml:space="preserve">  任何单位和个人有权对不文明行为进行劝阻、举报，对不履行文明行为促进工作职责的情况予以投诉，对文明行为促进工作提出意见和建议。</w:t>
      </w:r>
    </w:p>
    <w:p>
      <w:pPr>
        <w:pStyle w:val="Normal"/>
        <w:ind w:firstLineChars="200" w:startChars="0" w:start="0" w:endChars="0" w:end="0"/>
        <w:rPr>
          <w:rFonts w:hint="eastAsia"/>
        </w:rPr>
      </w:pPr>
      <w:r>
        <w:rPr>
          <w:rFonts w:hint="eastAsia"/>
        </w:rPr>
        <w:t>市、县级人民政府以及有关部门应当设立投诉举报平台，受理投诉举报，及时查处并反馈结果；查证属实的，可以按照规定给予举报投诉人适当奖励。</w:t>
      </w:r>
    </w:p>
    <w:p>
      <w:pPr>
        <w:pStyle w:val="Normal"/>
        <w:ind w:firstLineChars="200" w:startChars="0" w:start="0" w:endChars="0" w:end="0"/>
        <w:rPr>
          <w:rFonts w:hint="eastAsia"/>
        </w:rPr>
      </w:pPr>
      <w:r>
        <w:rPr>
          <w:rFonts w:ascii="黑体" w:hAnsi="黑体" w:hint="eastAsia" w:eastAsia="黑体"/>
        </w:rPr>
        <w:t>第二十六条</w:t>
      </w:r>
      <w:r>
        <w:rPr>
          <w:rFonts w:hint="eastAsia"/>
        </w:rPr>
        <w:t xml:space="preserve">  鼓励用人单位在同等条件下优先招录、聘用道德模范、身边好人、优秀志愿者等先进人物。</w:t>
      </w:r>
    </w:p>
    <w:p>
      <w:pPr>
        <w:pStyle w:val="Normal"/>
        <w:ind w:firstLineChars="200" w:startChars="0" w:start="0" w:endChars="0" w:end="0"/>
        <w:rPr>
          <w:rFonts w:hint="eastAsia"/>
        </w:rPr>
      </w:pPr>
      <w:r>
        <w:rPr>
          <w:rFonts w:ascii="黑体" w:hAnsi="黑体" w:hint="eastAsia" w:eastAsia="黑体"/>
        </w:rPr>
        <w:t>第二十七条</w:t>
      </w:r>
      <w:r>
        <w:rPr>
          <w:rFonts w:hint="eastAsia"/>
        </w:rPr>
        <w:t xml:space="preserve">  有关部门和单位应当建立文明行为记录、评价和时间储蓄制度，完善服务保障和激励机制，对参加慈善公益、志愿服务活动成绩突出的个人、组织，应当按照国家和省有关规定予以表彰和奖励。</w:t>
      </w:r>
    </w:p>
    <w:p>
      <w:pPr>
        <w:pStyle w:val="Normal"/>
        <w:ind w:firstLineChars="200" w:startChars="0" w:start="0" w:endChars="0" w:end="0"/>
        <w:rPr>
          <w:rFonts w:hint="eastAsia"/>
        </w:rPr>
      </w:pPr>
      <w:r>
        <w:rPr>
          <w:rFonts w:hint="eastAsia"/>
        </w:rPr>
      </w:r>
    </w:p>
    <w:p>
      <w:pPr>
        <w:pStyle w:val="Normal"/>
        <w:jc w:val="center"/>
        <w:rPr>
          <w:rFonts w:ascii="黑体" w:hAnsi="黑体" w:eastAsia="黑体" w:hint="eastAsia"/>
        </w:rPr>
      </w:pPr>
      <w:r>
        <w:rPr>
          <w:rFonts w:ascii="黑体" w:hAnsi="黑体" w:hint="eastAsia" w:eastAsia="黑体"/>
        </w:rPr>
        <w:t>第五章  法律责任</w:t>
      </w:r>
    </w:p>
    <w:p>
      <w:pPr>
        <w:pStyle w:val="Normal"/>
        <w:ind w:firstLineChars="200" w:startChars="0" w:start="0" w:endChars="0" w:end="0"/>
        <w:rPr>
          <w:rFonts w:ascii="黑体" w:hAnsi="黑体" w:eastAsia="黑体" w:hint="eastAsia"/>
        </w:rPr>
      </w:pPr>
      <w:r>
        <w:rPr>
          <w:rFonts w:eastAsia="黑体" w:hint="eastAsia" w:ascii="黑体" w:hAnsi="黑体"/>
        </w:rPr>
      </w:r>
    </w:p>
    <w:p>
      <w:pPr>
        <w:pStyle w:val="Normal"/>
        <w:ind w:firstLineChars="200" w:startChars="0" w:start="0" w:endChars="0" w:end="0"/>
        <w:rPr>
          <w:rFonts w:hint="eastAsia"/>
        </w:rPr>
      </w:pPr>
      <w:r>
        <w:rPr>
          <w:rFonts w:ascii="黑体" w:hAnsi="黑体" w:hint="eastAsia" w:eastAsia="黑体"/>
        </w:rPr>
        <w:t>第二十八条</w:t>
      </w:r>
      <w:r>
        <w:rPr>
          <w:rFonts w:hint="eastAsia"/>
        </w:rPr>
        <w:t xml:space="preserve">  违反本条例第十条第二项规定，在室内公共场所和其他有禁烟标志的场所吸烟的，由卫生健康行政主管部门责令改正，拒不改正的，处五十元以上二百元以下罚款。</w:t>
      </w:r>
    </w:p>
    <w:p>
      <w:pPr>
        <w:pStyle w:val="Normal"/>
        <w:ind w:firstLineChars="200" w:startChars="0" w:start="0" w:endChars="0" w:end="0"/>
        <w:rPr>
          <w:rFonts w:hint="eastAsia"/>
        </w:rPr>
      </w:pPr>
      <w:r>
        <w:rPr>
          <w:rFonts w:ascii="黑体" w:hAnsi="黑体" w:hint="eastAsia" w:eastAsia="黑体"/>
        </w:rPr>
        <w:t>第二十九条</w:t>
      </w:r>
      <w:r>
        <w:rPr>
          <w:rFonts w:hint="eastAsia"/>
        </w:rPr>
        <w:t xml:space="preserve">  违反本条例第十条第四项规定，携犬出户未束犬链（绳）牵引的，携犬乘坐公共交通工具、进入室内公共场所和设有禁入标志的室外公共场所的，由城市管理行政执法部门责令改正，拒不改正的，处五十元以上一百元以下罚款；未及时清理犬便、影响环境卫生的，由城市管理行政执法部门处五十元以上二百元以下罚款；饲养犬只干扰他人正常生活的，由公安机关予以警告，警告后不改正的，或者放任犬只恐吓他人的，处二百元以上五百元以下罚款。</w:t>
      </w:r>
    </w:p>
    <w:p>
      <w:pPr>
        <w:pStyle w:val="Normal"/>
        <w:ind w:firstLineChars="200" w:startChars="0" w:start="0" w:endChars="0" w:end="0"/>
        <w:rPr>
          <w:rFonts w:hint="eastAsia"/>
        </w:rPr>
      </w:pPr>
      <w:r>
        <w:rPr>
          <w:rFonts w:ascii="黑体" w:hAnsi="黑体" w:hint="eastAsia" w:eastAsia="黑体"/>
        </w:rPr>
        <w:t>第三十条</w:t>
      </w:r>
      <w:r>
        <w:rPr>
          <w:rFonts w:hint="eastAsia"/>
        </w:rPr>
        <w:t xml:space="preserve">  违反本条例第十条第十二项规定燃放烟花爆竹的，由公安机关依法予以处罚。</w:t>
      </w:r>
    </w:p>
    <w:p>
      <w:pPr>
        <w:pStyle w:val="Normal"/>
        <w:ind w:firstLineChars="200" w:startChars="0" w:start="0" w:endChars="0" w:end="0"/>
        <w:rPr>
          <w:rFonts w:hint="eastAsia"/>
        </w:rPr>
      </w:pPr>
      <w:r>
        <w:rPr>
          <w:rFonts w:ascii="黑体" w:hAnsi="黑体" w:hint="eastAsia" w:eastAsia="黑体"/>
        </w:rPr>
        <w:t>第三十一条</w:t>
      </w:r>
      <w:r>
        <w:rPr>
          <w:rFonts w:hint="eastAsia"/>
        </w:rPr>
        <w:t xml:space="preserve">  有关主管部门及其工作人员违反本条例规定，在文明行为促进工作中滥用职权、徇私舞弊、玩忽职守、弄虚作假的，由有关机关按照管理权限对直接负责的主管人员和其他直接责任人员，依法给予处分。</w:t>
      </w:r>
    </w:p>
    <w:p>
      <w:pPr>
        <w:pStyle w:val="Normal"/>
        <w:ind w:firstLineChars="200" w:startChars="0" w:start="0" w:endChars="0" w:end="0"/>
        <w:rPr>
          <w:rFonts w:hint="eastAsia"/>
        </w:rPr>
      </w:pPr>
      <w:r>
        <w:rPr>
          <w:rFonts w:eastAsia="黑体" w:hint="eastAsia" w:ascii="黑体" w:hAnsi="黑体"/>
        </w:rPr>
        <w:t xml:space="preserve"> </w:t>
      </w:r>
      <w:r>
        <w:rPr>
          <w:rFonts w:ascii="黑体" w:hAnsi="黑体" w:hint="eastAsia" w:eastAsia="黑体"/>
        </w:rPr>
        <w:t>第三十二条</w:t>
      </w:r>
      <w:r>
        <w:rPr>
          <w:rFonts w:hint="eastAsia"/>
        </w:rPr>
        <w:t xml:space="preserve">  违反本条例规定，法律、法规已有处罚规定的，从其规定；构成犯罪的，依法追究刑事责任。</w:t>
      </w:r>
    </w:p>
    <w:p>
      <w:pPr>
        <w:pStyle w:val="Normal"/>
        <w:ind w:firstLineChars="200" w:startChars="0" w:start="0" w:endChars="0" w:end="0"/>
        <w:rPr>
          <w:rFonts w:hint="eastAsia"/>
        </w:rPr>
      </w:pPr>
      <w:r>
        <w:rPr>
          <w:rFonts w:hint="eastAsia"/>
        </w:rPr>
      </w:r>
    </w:p>
    <w:p>
      <w:pPr>
        <w:pStyle w:val="Normal"/>
        <w:jc w:val="center"/>
        <w:rPr>
          <w:rFonts w:ascii="黑体" w:hAnsi="黑体" w:eastAsia="黑体" w:hint="eastAsia"/>
        </w:rPr>
      </w:pPr>
      <w:r>
        <w:rPr>
          <w:rFonts w:ascii="黑体" w:hAnsi="黑体" w:hint="eastAsia" w:eastAsia="黑体"/>
        </w:rPr>
        <w:t>第六章  附    则</w:t>
      </w:r>
    </w:p>
    <w:p>
      <w:pPr>
        <w:pStyle w:val="Normal"/>
        <w:ind w:firstLineChars="200" w:startChars="0" w:start="0" w:endChars="0" w:end="0"/>
        <w:rPr>
          <w:rFonts w:ascii="黑体" w:hAnsi="黑体" w:eastAsia="黑体" w:hint="eastAsia"/>
        </w:rPr>
      </w:pPr>
      <w:r>
        <w:rPr>
          <w:rFonts w:eastAsia="黑体" w:hint="eastAsia" w:ascii="黑体" w:hAnsi="黑体"/>
        </w:rPr>
      </w:r>
    </w:p>
    <w:p>
      <w:pPr>
        <w:pStyle w:val="Normal"/>
        <w:ind w:firstLineChars="200" w:startChars="0" w:start="0" w:endChars="0" w:end="0"/>
        <w:rPr>
          <w:rFonts w:hint="eastAsia"/>
        </w:rPr>
      </w:pPr>
      <w:r>
        <w:rPr>
          <w:rFonts w:ascii="黑体" w:hAnsi="黑体" w:hint="eastAsia" w:eastAsia="黑体"/>
        </w:rPr>
        <w:t>第三十三条</w:t>
      </w:r>
      <w:r>
        <w:rPr>
          <w:rFonts w:hint="eastAsia"/>
        </w:rPr>
        <w:t xml:space="preserve">  本条例自</w:t>
      </w:r>
      <w:r>
        <w:rPr>
          <w:rFonts w:hint="eastAsia"/>
        </w:rPr>
        <w:t>2020</w:t>
      </w:r>
      <w:r>
        <w:rPr>
          <w:rFonts w:hint="eastAsia"/>
        </w:rPr>
        <w:t>年</w:t>
      </w:r>
      <w:r>
        <w:rPr>
          <w:rFonts w:hint="eastAsia"/>
        </w:rPr>
        <w:t>2</w:t>
      </w:r>
      <w:r>
        <w:rPr>
          <w:rFonts w:hint="eastAsia"/>
        </w:rPr>
        <w:t>月</w:t>
      </w:r>
      <w:r>
        <w:rPr>
          <w:rFonts w:hint="eastAsia"/>
        </w:rPr>
        <w:t>1</w:t>
      </w:r>
      <w:r>
        <w:rPr>
          <w:rFonts w:hint="eastAsia"/>
        </w:rPr>
        <w:t>日起施行。</w:t>
      </w:r>
    </w:p>
    <w:p>
      <w:pPr>
        <w:pStyle w:val="Normal"/>
        <w:rPr>
          <w:rFonts w:hint="eastAsia"/>
        </w:rPr>
      </w:pPr>
      <w:r>
        <w:rPr>
          <w:rFonts w:hint="eastAsia"/>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Tahoma">
    <w:charset w:val="00" w:characterSet="windows-1252"/>
    <w:family w:val="swiss"/>
    <w:pitch w:val="default"/>
  </w:font>
  <w:font w:name="方正小标宋简体">
    <w:charset w:val="86"/>
    <w:family w:val="auto"/>
    <w:pitch w:val="default"/>
  </w:font>
  <w:font w:name="方正小标宋_GBK">
    <w:altName w:val="Arial Unicode MS"/>
    <w:charset w:val="86"/>
    <w:family w:val="script"/>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55245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552450" cy="906780"/>
                      </a:xfrm>
                      <a:prstGeom prst="rect"/>
                      <a:solidFill>
                        <a:srgbClr val="FFFFFF">
                          <a:alpha val="0"/>
                        </a:srgbClr>
                      </a:solidFill>
                    </wps:spPr>
                    <wps:txbx>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9</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43.5pt;height:71.4pt;mso-wrap-distance-left:0pt;mso-wrap-distance-right:0pt;mso-wrap-distance-top:0pt;mso-wrap-distance-bottom:0pt;margin-top:0.05pt;mso-position-vertical-relative:text;margin-left:398.7pt;mso-position-horizontal:outside;mso-position-horizontal-relative:margin">
              <v:fill opacity="0f"/>
              <v:textbox inset="0in,0in,0in,0in">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9</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CharChar1">
    <w:name w:val=" Char Char1"/>
    <w:basedOn w:val="Style14"/>
    <w:qFormat/>
    <w:rPr>
      <w:rFonts w:ascii="宋体" w:hAnsi="宋体" w:eastAsia="宋体" w:cs="Courier New"/>
      <w:kern w:val="2"/>
      <w:sz w:val="21"/>
      <w:lang w:bidi="ar-SA"/>
    </w:rPr>
  </w:style>
  <w:style w:type="character" w:styleId="Emphasis">
    <w:name w:val="Emphasis"/>
    <w:qFormat/>
    <w:rPr>
      <w:i w:val="false"/>
      <w:iCs w:val="false"/>
      <w:color w:val="CC0000"/>
    </w:rPr>
  </w:style>
  <w:style w:type="character" w:styleId="PageNumber">
    <w:name w:val="page number"/>
    <w:basedOn w:val="Style14"/>
    <w:rPr/>
  </w:style>
  <w:style w:type="character" w:styleId="CharChar">
    <w:name w:val=" Char Char"/>
    <w:basedOn w:val="Style14"/>
    <w:qFormat/>
    <w:rPr>
      <w:rFonts w:eastAsia="仿宋_GB2312"/>
      <w:kern w:val="2"/>
      <w:sz w:val="18"/>
      <w:szCs w:val="18"/>
      <w:lang w:bidi="ar-SA"/>
    </w:rPr>
  </w:style>
  <w:style w:type="character" w:styleId="Hyperlink">
    <w:name w:val="Hyperlink"/>
    <w:basedOn w:val="Style14"/>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eastAsia="宋体" w:cs="宋体"/>
      <w:color w:val="000000"/>
      <w:kern w:val="0"/>
      <w:sz w:val="24"/>
      <w:szCs w:val="24"/>
    </w:rPr>
  </w:style>
  <w:style w:type="paragraph" w:styleId="Style16">
    <w:name w:val="纯文本"/>
    <w:basedOn w:val="Normal"/>
    <w:qFormat/>
    <w:pPr/>
    <w:rPr>
      <w:rFonts w:ascii="宋体" w:hAnsi="宋体" w:eastAsia="宋体" w:cs="Courier New"/>
      <w:sz w:val="21"/>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1">
    <w:name w:val="Char1"/>
    <w:basedOn w:val="Normal"/>
    <w:qFormat/>
    <w:pPr>
      <w:tabs>
        <w:tab w:val="clear" w:pos="420"/>
        <w:tab w:val="left" w:pos="360" w:leader="none"/>
      </w:tabs>
    </w:pPr>
    <w:rPr>
      <w:szCs w:val="20"/>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Style17">
    <w:name w:val="文档结构图"/>
    <w:basedOn w:val="Normal"/>
    <w:qFormat/>
    <w:pPr>
      <w:shd w:fill="000080" w:val="clear"/>
    </w:pPr>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
      <w:sz w:val="21"/>
      <w:szCs w:val="20"/>
    </w:rPr>
  </w:style>
  <w:style w:type="paragraph" w:styleId="2">
    <w:name w:val="正文文本缩进 2"/>
    <w:basedOn w:val="Normal"/>
    <w:qFormat/>
    <w:pPr>
      <w:ind w:firstLineChars="200" w:startChars="0" w:start="0" w:endChars="0" w:end="0"/>
    </w:pPr>
    <w:rPr>
      <w:spacing w:val="-4"/>
      <w:szCs w:val="24"/>
    </w:rPr>
  </w:style>
  <w:style w:type="paragraph" w:styleId="p15">
    <w:name w:val="p15"/>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rPr>
      <w:rFonts w:eastAsia="宋体"/>
      <w:sz w:val="21"/>
      <w:szCs w:val="24"/>
    </w:rPr>
  </w:style>
  <w:style w:type="paragraph" w:styleId="Style19">
    <w:name w:val="日期"/>
    <w:basedOn w:val="Normal"/>
    <w:next w:val="Normal"/>
    <w:qFormat/>
    <w:pPr>
      <w:ind w:firstLineChars="0" w:firstLine="0" w:startChars="2500" w:endChars="0" w:end="0"/>
    </w:pPr>
    <w:rPr/>
  </w:style>
  <w:style w:type="paragraph" w:styleId="p0">
    <w:name w:val="p0"/>
    <w:basedOn w:val="Normal"/>
    <w:qFormat/>
    <w:pPr>
      <w:widowControl/>
    </w:pPr>
    <w:rPr>
      <w:rFonts w:eastAsia="宋体"/>
      <w:kern w:val="0"/>
      <w:sz w:val="21"/>
      <w:szCs w:val="21"/>
    </w:rPr>
  </w:style>
  <w:style w:type="paragraph" w:styleId="Char">
    <w:name w:val="Char"/>
    <w:basedOn w:val="Normal"/>
    <w:qFormat/>
    <w:pPr>
      <w:tabs>
        <w:tab w:val="clear" w:pos="420"/>
        <w:tab w:val="left" w:pos="360" w:leader="none"/>
      </w:tabs>
      <w:ind w:hangingChars="200" w:startChars="0" w:start="0" w:endChars="0" w:end="0"/>
    </w:pPr>
    <w:rPr>
      <w:rFonts w:eastAsia="宋体"/>
      <w:sz w:val="24"/>
    </w:rPr>
  </w:style>
  <w:style w:type="paragraph" w:styleId="21">
    <w:name w:val="正文文本 2"/>
    <w:basedOn w:val="Normal"/>
    <w:qFormat/>
    <w:pPr>
      <w:spacing w:lineRule="auto" w:line="480" w:before="0" w:after="120"/>
    </w:pPr>
    <w:rPr>
      <w:rFonts w:eastAsia="宋体"/>
      <w:sz w:val="21"/>
      <w:szCs w:val="24"/>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2">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2019-12-23T10:30:00Z</dcterms:created>
  <dc:creator>ch</dc:creator>
  <dc:description/>
  <dc:language>en-US</dc:language>
  <cp:lastModifiedBy>安徽省人大常委会</cp:lastModifiedBy>
  <cp:lastPrinted>2019-12-13T09:55:00Z</cp:lastPrinted>
  <dcterms:modified xsi:type="dcterms:W3CDTF">2020-01-22T09:16:37Z</dcterms:modified>
  <cp:revision>3</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