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hint="eastAsia"/>
        </w:rPr>
      </w:pPr>
      <w:r>
        <w:rPr>
          <w:rFonts w:hint="eastAsia"/>
        </w:rPr>
      </w:r>
    </w:p>
    <w:p>
      <w:pPr>
        <w:pStyle w:val="Normal"/>
        <w:spacing w:lineRule="exact" w:line="600"/>
        <w:jc w:val="center"/>
        <w:rPr>
          <w:rFonts w:ascii="方正小标宋简体;黑体" w:hAnsi="方正小标宋简体;黑体" w:eastAsia="方正小标宋简体;黑体" w:cs="方正小标宋简体;黑体" w:hint="eastAsia"/>
          <w:bCs/>
          <w:color w:val="000000"/>
          <w:sz w:val="44"/>
          <w:szCs w:val="44"/>
        </w:rPr>
      </w:pPr>
      <w:r>
        <w:rPr>
          <w:rFonts w:ascii="方正小标宋简体;黑体" w:hAnsi="方正小标宋简体;黑体" w:cs="方正小标宋简体;黑体" w:hint="eastAsia" w:eastAsia="方正小标宋简体;黑体"/>
          <w:bCs/>
          <w:color w:val="000000"/>
          <w:sz w:val="44"/>
          <w:szCs w:val="44"/>
        </w:rPr>
        <w:t>马鞍山市文明行为促进条例</w:t>
      </w:r>
    </w:p>
    <w:p>
      <w:pPr>
        <w:pStyle w:val="Normal"/>
        <w:jc w:val="center"/>
        <w:rPr>
          <w:rFonts w:ascii="方正小标宋简体;黑体" w:hAnsi="方正小标宋简体;黑体" w:eastAsia="黑体" w:cs="方正小标宋简体;黑体" w:hint="eastAsia"/>
          <w:bCs/>
          <w:color w:val="000000"/>
          <w:sz w:val="44"/>
          <w:szCs w:val="44"/>
        </w:rPr>
      </w:pPr>
      <w:r>
        <w:rPr>
          <w:rFonts w:eastAsia="黑体" w:cs="方正小标宋简体;黑体" w:hint="eastAsia" w:ascii="方正小标宋简体;黑体" w:hAnsi="方正小标宋简体;黑体"/>
          <w:bCs/>
          <w:color w:val="000000"/>
          <w:sz w:val="44"/>
          <w:szCs w:val="44"/>
        </w:rPr>
      </w:r>
    </w:p>
    <w:p>
      <w:pPr>
        <w:pStyle w:val="Normal"/>
        <w:widowControl/>
        <w:ind w:firstLineChars="200" w:startChars="0" w:start="0" w:endChars="0" w:end="0"/>
        <w:rPr>
          <w:rFonts w:eastAsia="黑体"/>
          <w:bCs/>
          <w:color w:val="000000"/>
        </w:rPr>
      </w:pPr>
      <w:r>
        <w:rPr>
          <w:rFonts w:cs="楷体_GB2312;楷体" w:hint="eastAsia" w:eastAsia="楷体_GB2312;楷体"/>
        </w:rPr>
        <w:t>（</w:t>
      </w:r>
      <w:r>
        <w:rPr>
          <w:rFonts w:eastAsia="楷体_GB2312;楷体"/>
        </w:rPr>
        <w:t>2019</w:t>
      </w:r>
      <w:r>
        <w:rPr>
          <w:rFonts w:cs="楷体_GB2312;楷体" w:hint="eastAsia" w:eastAsia="楷体_GB2312;楷体"/>
        </w:rPr>
        <w:t>年</w:t>
      </w:r>
      <w:r>
        <w:rPr>
          <w:rFonts w:eastAsia="楷体_GB2312;楷体"/>
        </w:rPr>
        <w:t>8</w:t>
      </w:r>
      <w:r>
        <w:rPr>
          <w:rFonts w:cs="楷体_GB2312;楷体" w:hint="eastAsia" w:eastAsia="楷体_GB2312;楷体"/>
        </w:rPr>
        <w:t>月</w:t>
      </w:r>
      <w:r>
        <w:rPr>
          <w:rFonts w:eastAsia="楷体_GB2312;楷体"/>
        </w:rPr>
        <w:t>31</w:t>
      </w:r>
      <w:r>
        <w:rPr>
          <w:rFonts w:cs="楷体_GB2312;楷体" w:hint="eastAsia" w:eastAsia="楷体_GB2312;楷体"/>
        </w:rPr>
        <w:t>日马鞍山市第十六届人民代表大会常务委员会第</w:t>
      </w:r>
      <w:r>
        <w:rPr>
          <w:rFonts w:hint="eastAsia" w:eastAsia="楷体_GB2312;楷体"/>
        </w:rPr>
        <w:t>十三</w:t>
      </w:r>
      <w:r>
        <w:rPr>
          <w:rFonts w:cs="楷体_GB2312;楷体" w:hint="eastAsia" w:eastAsia="楷体_GB2312;楷体"/>
        </w:rPr>
        <w:t xml:space="preserve">次会议通过  </w:t>
      </w:r>
      <w:r>
        <w:rPr>
          <w:rFonts w:eastAsia="楷体_GB2312;楷体" w:hint="eastAsia"/>
          <w:bCs/>
          <w:color w:val="000000"/>
        </w:rPr>
        <w:t>2019</w:t>
      </w:r>
      <w:r>
        <w:rPr>
          <w:rFonts w:hint="eastAsia" w:eastAsia="楷体_GB2312;楷体"/>
          <w:bCs/>
          <w:color w:val="000000"/>
        </w:rPr>
        <w:t>年</w:t>
      </w:r>
      <w:r>
        <w:rPr>
          <w:rFonts w:eastAsia="楷体_GB2312;楷体" w:hint="eastAsia"/>
          <w:bCs/>
          <w:color w:val="000000"/>
        </w:rPr>
        <w:t>9</w:t>
      </w:r>
      <w:r>
        <w:rPr>
          <w:rFonts w:hint="eastAsia" w:eastAsia="楷体_GB2312;楷体"/>
          <w:bCs/>
          <w:color w:val="000000"/>
        </w:rPr>
        <w:t>月</w:t>
      </w:r>
      <w:r>
        <w:rPr>
          <w:rFonts w:eastAsia="楷体_GB2312;楷体" w:hint="eastAsia"/>
          <w:bCs/>
          <w:color w:val="000000"/>
        </w:rPr>
        <w:t>27</w:t>
      </w:r>
      <w:r>
        <w:rPr>
          <w:rFonts w:hint="eastAsia" w:eastAsia="楷体_GB2312;楷体"/>
          <w:bCs/>
          <w:color w:val="000000"/>
        </w:rPr>
        <w:t>日安徽省第十三届人民代表大会常务委员会第十二次会议批准</w:t>
      </w:r>
      <w:r>
        <w:rPr>
          <w:rFonts w:cs="楷体_GB2312;楷体" w:hint="eastAsia" w:eastAsia="楷体_GB2312;楷体"/>
        </w:rPr>
        <w:t>）</w:t>
      </w:r>
    </w:p>
    <w:p>
      <w:pPr>
        <w:pStyle w:val="Normal"/>
        <w:jc w:val="center"/>
        <w:rPr>
          <w:rFonts w:eastAsia="黑体"/>
          <w:bCs/>
          <w:color w:val="000000"/>
        </w:rPr>
      </w:pPr>
      <w:r>
        <w:rPr>
          <w:rFonts w:eastAsia="黑体"/>
          <w:bCs/>
          <w:color w:val="000000"/>
        </w:rPr>
      </w:r>
    </w:p>
    <w:p>
      <w:pPr>
        <w:pStyle w:val="Normal"/>
        <w:jc w:val="center"/>
        <w:rPr>
          <w:rFonts w:eastAsia="楷体_GB2312;楷体" w:hint="eastAsia"/>
          <w:bCs/>
        </w:rPr>
      </w:pPr>
      <w:r>
        <w:rPr>
          <w:rFonts w:hint="eastAsia" w:eastAsia="楷体_GB2312;楷体"/>
          <w:bCs/>
        </w:rPr>
        <w:t>目    录</w:t>
      </w:r>
    </w:p>
    <w:p>
      <w:pPr>
        <w:pStyle w:val="Normal"/>
        <w:ind w:firstLineChars="200" w:startChars="0" w:start="0" w:endChars="0" w:end="0"/>
        <w:jc w:val="start"/>
        <w:rPr>
          <w:rFonts w:eastAsia="楷体_GB2312;楷体" w:hint="eastAsia"/>
          <w:bCs/>
        </w:rPr>
      </w:pPr>
      <w:r>
        <w:rPr>
          <w:rFonts w:eastAsia="楷体_GB2312;楷体" w:hint="eastAsia"/>
          <w:bCs/>
        </w:rPr>
      </w:r>
    </w:p>
    <w:p>
      <w:pPr>
        <w:pStyle w:val="Normal"/>
        <w:ind w:firstLineChars="200" w:startChars="0" w:start="0" w:endChars="0" w:end="0"/>
        <w:jc w:val="start"/>
        <w:rPr>
          <w:rFonts w:eastAsia="楷体_GB2312;楷体" w:hint="eastAsia"/>
          <w:bCs/>
        </w:rPr>
      </w:pPr>
      <w:r>
        <w:rPr>
          <w:rFonts w:hint="eastAsia" w:eastAsia="楷体_GB2312;楷体"/>
          <w:bCs/>
        </w:rPr>
        <w:t>第一章  总    则</w:t>
      </w:r>
    </w:p>
    <w:p>
      <w:pPr>
        <w:pStyle w:val="Normal"/>
        <w:ind w:firstLineChars="200" w:startChars="0" w:start="0" w:endChars="0" w:end="0"/>
        <w:jc w:val="start"/>
        <w:rPr>
          <w:rFonts w:eastAsia="楷体_GB2312;楷体" w:hint="eastAsia"/>
          <w:bCs/>
        </w:rPr>
      </w:pPr>
      <w:r>
        <w:rPr>
          <w:rFonts w:hint="eastAsia" w:eastAsia="楷体_GB2312;楷体"/>
          <w:bCs/>
        </w:rPr>
        <w:t>第二章  倡导与鼓励</w:t>
      </w:r>
    </w:p>
    <w:p>
      <w:pPr>
        <w:pStyle w:val="Normal"/>
        <w:ind w:firstLineChars="200" w:startChars="0" w:start="0" w:endChars="0" w:end="0"/>
        <w:jc w:val="start"/>
        <w:rPr>
          <w:rFonts w:eastAsia="楷体_GB2312;楷体" w:hint="eastAsia"/>
          <w:bCs/>
        </w:rPr>
      </w:pPr>
      <w:r>
        <w:rPr>
          <w:rFonts w:hint="eastAsia" w:eastAsia="楷体_GB2312;楷体"/>
          <w:bCs/>
        </w:rPr>
        <w:t>第三章  禁止与限制</w:t>
      </w:r>
    </w:p>
    <w:p>
      <w:pPr>
        <w:pStyle w:val="Normal"/>
        <w:ind w:firstLineChars="200" w:startChars="0" w:start="0" w:endChars="0" w:end="0"/>
        <w:jc w:val="start"/>
        <w:rPr>
          <w:rFonts w:eastAsia="楷体_GB2312;楷体" w:hint="eastAsia"/>
          <w:bCs/>
        </w:rPr>
      </w:pPr>
      <w:r>
        <w:rPr>
          <w:rFonts w:hint="eastAsia" w:eastAsia="楷体_GB2312;楷体"/>
          <w:bCs/>
        </w:rPr>
        <w:t>第四章  保障与促进</w:t>
      </w:r>
    </w:p>
    <w:p>
      <w:pPr>
        <w:pStyle w:val="Normal"/>
        <w:ind w:firstLineChars="200" w:startChars="0" w:start="0" w:endChars="0" w:end="0"/>
        <w:jc w:val="start"/>
        <w:rPr>
          <w:rFonts w:eastAsia="楷体_GB2312;楷体" w:hint="eastAsia"/>
          <w:bCs/>
        </w:rPr>
      </w:pPr>
      <w:r>
        <w:rPr>
          <w:rFonts w:hint="eastAsia" w:eastAsia="楷体_GB2312;楷体"/>
          <w:bCs/>
        </w:rPr>
        <w:t>第五章  法律责任</w:t>
      </w:r>
    </w:p>
    <w:p>
      <w:pPr>
        <w:pStyle w:val="Normal"/>
        <w:ind w:firstLineChars="200" w:startChars="0" w:start="0" w:endChars="0" w:end="0"/>
        <w:jc w:val="start"/>
        <w:rPr>
          <w:bCs/>
        </w:rPr>
      </w:pPr>
      <w:r>
        <w:rPr>
          <w:rFonts w:hint="eastAsia" w:eastAsia="楷体_GB2312;楷体"/>
          <w:bCs/>
        </w:rPr>
        <w:t>第六章  附    则</w:t>
      </w:r>
    </w:p>
    <w:p>
      <w:pPr>
        <w:pStyle w:val="Normal"/>
        <w:jc w:val="center"/>
        <w:rPr>
          <w:rFonts w:eastAsia="黑体"/>
          <w:bCs/>
          <w:color w:val="000000"/>
        </w:rPr>
      </w:pPr>
      <w:r>
        <w:rPr>
          <w:rFonts w:eastAsia="黑体"/>
          <w:bCs/>
          <w:color w:val="000000"/>
        </w:rPr>
      </w:r>
    </w:p>
    <w:p>
      <w:pPr>
        <w:pStyle w:val="Normal"/>
        <w:numPr>
          <w:ilvl w:val="0"/>
          <w:numId w:val="1"/>
        </w:numPr>
        <w:jc w:val="center"/>
        <w:rPr>
          <w:rFonts w:eastAsia="黑体"/>
          <w:bCs/>
          <w:color w:val="000000"/>
        </w:rPr>
      </w:pPr>
      <w:r>
        <w:rPr>
          <w:rFonts w:eastAsia="黑体" w:hint="eastAsia"/>
          <w:bCs/>
          <w:color w:val="000000"/>
        </w:rPr>
        <w:t xml:space="preserve"> </w:t>
      </w:r>
      <w:r>
        <w:rPr>
          <w:rFonts w:hint="eastAsia" w:eastAsia="黑体"/>
          <w:bCs/>
          <w:color w:val="000000"/>
        </w:rPr>
        <w:t>总    则</w:t>
      </w:r>
    </w:p>
    <w:p>
      <w:pPr>
        <w:pStyle w:val="Normal"/>
        <w:ind w:firstLineChars="200" w:startChars="0" w:start="0" w:endChars="0" w:end="0"/>
        <w:rPr>
          <w:rFonts w:eastAsia="黑体" w:hint="eastAsia"/>
          <w:bCs/>
          <w:color w:val="000000"/>
        </w:rPr>
      </w:pPr>
      <w:r>
        <w:rPr>
          <w:rFonts w:eastAsia="黑体" w:hint="eastAsia"/>
          <w:bCs/>
          <w:color w:val="000000"/>
        </w:rPr>
      </w:r>
    </w:p>
    <w:p>
      <w:pPr>
        <w:pStyle w:val="Normal"/>
        <w:ind w:firstLineChars="200" w:startChars="0" w:start="0" w:endChars="0" w:end="0"/>
        <w:rPr>
          <w:color w:val="000000"/>
        </w:rPr>
      </w:pPr>
      <w:r>
        <w:rPr>
          <w:rFonts w:hint="eastAsia" w:eastAsia="黑体"/>
          <w:bCs/>
          <w:color w:val="000000"/>
        </w:rPr>
        <w:t>第一条</w:t>
      </w:r>
      <w:r>
        <w:rPr>
          <w:bCs/>
          <w:color w:val="000000"/>
        </w:rPr>
        <w:t xml:space="preserve">  </w:t>
      </w:r>
      <w:r>
        <w:rPr>
          <w:rFonts w:hint="eastAsia"/>
          <w:color w:val="000000"/>
        </w:rPr>
        <w:t>为了引导和促进文明行为，培育和践行社会主义核心价值观，提高公民文明素质，提升社会文明程度，根据有关法律、行政法规，结合本市实际，制定本条例。</w:t>
      </w:r>
    </w:p>
    <w:p>
      <w:pPr>
        <w:pStyle w:val="Normal"/>
        <w:ind w:firstLineChars="200" w:startChars="0" w:start="0" w:endChars="0" w:end="0"/>
        <w:rPr>
          <w:color w:val="000000"/>
        </w:rPr>
      </w:pPr>
      <w:r>
        <w:rPr>
          <w:rFonts w:hint="eastAsia" w:eastAsia="黑体"/>
          <w:bCs/>
          <w:color w:val="000000"/>
        </w:rPr>
        <w:t>第二条</w:t>
      </w:r>
      <w:r>
        <w:rPr>
          <w:bCs/>
          <w:color w:val="000000"/>
        </w:rPr>
        <w:t xml:space="preserve">  </w:t>
      </w:r>
      <w:r>
        <w:rPr>
          <w:rFonts w:hint="eastAsia"/>
          <w:bCs/>
          <w:color w:val="000000"/>
          <w:spacing w:val="8"/>
        </w:rPr>
        <w:t>本条例适用于</w:t>
      </w:r>
      <w:r>
        <w:rPr>
          <w:rFonts w:hint="eastAsia"/>
          <w:color w:val="000000"/>
          <w:spacing w:val="8"/>
        </w:rPr>
        <w:t>本市行政区域内的文明行为促进工作。</w:t>
      </w:r>
    </w:p>
    <w:p>
      <w:pPr>
        <w:pStyle w:val="Normal"/>
        <w:ind w:firstLineChars="200" w:startChars="0" w:start="0" w:endChars="0" w:end="0"/>
        <w:rPr>
          <w:color w:val="000000"/>
        </w:rPr>
      </w:pPr>
      <w:r>
        <w:rPr>
          <w:rFonts w:hint="eastAsia"/>
          <w:color w:val="000000"/>
        </w:rPr>
        <w:t>本条例所称文明行为，是指遵守宪法和法律、法规规定，符合社会主义道德要求，体现社会主义核心价值观，维护公序良俗、引领社会风尚、推动社会进步的行为。</w:t>
      </w:r>
    </w:p>
    <w:p>
      <w:pPr>
        <w:pStyle w:val="Normal"/>
        <w:ind w:firstLineChars="200" w:startChars="0" w:start="0" w:endChars="0" w:end="0"/>
        <w:rPr>
          <w:color w:val="000000"/>
        </w:rPr>
      </w:pPr>
      <w:r>
        <w:rPr>
          <w:rFonts w:hint="eastAsia" w:eastAsia="黑体"/>
          <w:bCs/>
          <w:color w:val="000000"/>
        </w:rPr>
        <w:t>第三条</w:t>
      </w:r>
      <w:r>
        <w:rPr>
          <w:bCs/>
          <w:color w:val="000000"/>
        </w:rPr>
        <w:t xml:space="preserve">  </w:t>
      </w:r>
      <w:r>
        <w:rPr>
          <w:rFonts w:hint="eastAsia"/>
          <w:color w:val="000000"/>
        </w:rPr>
        <w:t>文明行为促进工作应当坚持党委领导、政府推进、社会共治原则，坚持以人为本，形成倡导与促进并行、奖励与惩罚并举、保障与监督结合的机制。</w:t>
      </w:r>
    </w:p>
    <w:p>
      <w:pPr>
        <w:pStyle w:val="Normal"/>
        <w:ind w:firstLineChars="200" w:startChars="0" w:start="0" w:endChars="0" w:end="0"/>
        <w:rPr>
          <w:color w:val="000000"/>
        </w:rPr>
      </w:pPr>
      <w:r>
        <w:rPr>
          <w:rFonts w:hint="eastAsia" w:eastAsia="黑体"/>
          <w:bCs/>
          <w:color w:val="000000"/>
        </w:rPr>
        <w:t>第四条</w:t>
      </w:r>
      <w:r>
        <w:rPr>
          <w:bCs/>
          <w:color w:val="000000"/>
        </w:rPr>
        <w:t xml:space="preserve">  </w:t>
      </w:r>
      <w:r>
        <w:rPr>
          <w:rFonts w:hint="eastAsia"/>
          <w:color w:val="000000"/>
        </w:rPr>
        <w:t>市、县（区）人民政府应当将文明行为促进工作纳入国民经济和社会发展规划和年度计划，推动文明行为促进工作与经济社会协调发展。</w:t>
      </w:r>
    </w:p>
    <w:p>
      <w:pPr>
        <w:pStyle w:val="Normal"/>
        <w:ind w:firstLineChars="200" w:startChars="0" w:start="0" w:endChars="0" w:end="0"/>
        <w:rPr>
          <w:color w:val="000000"/>
        </w:rPr>
      </w:pPr>
      <w:r>
        <w:rPr>
          <w:rFonts w:hint="eastAsia" w:eastAsia="黑体"/>
          <w:bCs/>
          <w:color w:val="000000"/>
        </w:rPr>
        <w:t>第五条</w:t>
      </w:r>
      <w:r>
        <w:rPr>
          <w:rFonts w:eastAsia="黑体"/>
          <w:bCs/>
          <w:color w:val="000000"/>
        </w:rPr>
        <w:t xml:space="preserve"> </w:t>
      </w:r>
      <w:r>
        <w:rPr>
          <w:bCs/>
          <w:color w:val="000000"/>
        </w:rPr>
        <w:t xml:space="preserve"> </w:t>
      </w:r>
      <w:r>
        <w:rPr>
          <w:rFonts w:hint="eastAsia"/>
          <w:color w:val="000000"/>
        </w:rPr>
        <w:t>市、县（区）精神文明建设指导委员会统筹指导本行政区域内的文明行为促进工作，研究、制定相关政策，协调、解决有关重大问题。</w:t>
      </w:r>
    </w:p>
    <w:p>
      <w:pPr>
        <w:pStyle w:val="Normal"/>
        <w:ind w:firstLineChars="200" w:startChars="0" w:start="0" w:endChars="0" w:end="0"/>
        <w:rPr>
          <w:color w:val="000000"/>
        </w:rPr>
      </w:pPr>
      <w:r>
        <w:rPr>
          <w:rFonts w:hint="eastAsia"/>
          <w:color w:val="000000"/>
        </w:rPr>
        <w:t>市、县（区）精神文明建设指导委员会成员单位应当按照职责分工做好文明行为促进工作。</w:t>
      </w:r>
    </w:p>
    <w:p>
      <w:pPr>
        <w:pStyle w:val="Normal"/>
        <w:ind w:firstLineChars="200" w:startChars="0" w:start="0" w:endChars="0" w:end="0"/>
        <w:rPr>
          <w:color w:val="000000"/>
        </w:rPr>
      </w:pPr>
      <w:r>
        <w:rPr>
          <w:rFonts w:hint="eastAsia"/>
          <w:color w:val="000000"/>
        </w:rPr>
        <w:t>市、县（区）精神文明建设工作机构具体负责本区域内文明行为促进工作的宣传教育、指导协调和监督检查。</w:t>
      </w:r>
    </w:p>
    <w:p>
      <w:pPr>
        <w:pStyle w:val="Normal"/>
        <w:ind w:firstLineChars="200" w:startChars="0" w:start="0" w:endChars="0" w:end="0"/>
        <w:rPr>
          <w:color w:val="000000"/>
        </w:rPr>
      </w:pPr>
      <w:r>
        <w:rPr>
          <w:rFonts w:hint="eastAsia" w:eastAsia="黑体"/>
          <w:bCs/>
          <w:color w:val="000000"/>
        </w:rPr>
        <w:t>第六条</w:t>
      </w:r>
      <w:r>
        <w:rPr>
          <w:bCs/>
          <w:color w:val="000000"/>
        </w:rPr>
        <w:t xml:space="preserve">  </w:t>
      </w:r>
      <w:r>
        <w:rPr>
          <w:rFonts w:hint="eastAsia"/>
          <w:color w:val="000000"/>
        </w:rPr>
        <w:t>开发区（园区）管委会负责其管辖范围内的文明行为促进工作。</w:t>
      </w:r>
    </w:p>
    <w:p>
      <w:pPr>
        <w:pStyle w:val="Normal"/>
        <w:ind w:firstLineChars="200" w:startChars="0" w:start="0" w:endChars="0" w:end="0"/>
        <w:rPr>
          <w:bCs/>
          <w:color w:val="000000"/>
        </w:rPr>
      </w:pPr>
      <w:r>
        <w:rPr>
          <w:rFonts w:hint="eastAsia"/>
          <w:color w:val="000000"/>
        </w:rPr>
        <w:t>市、县（区）人民政府有关部门应当按照各自职责做好文明行为促进工作。</w:t>
      </w:r>
    </w:p>
    <w:p>
      <w:pPr>
        <w:pStyle w:val="Normal"/>
        <w:ind w:firstLineChars="200" w:startChars="0" w:start="0" w:endChars="0" w:end="0"/>
        <w:rPr>
          <w:color w:val="000000"/>
        </w:rPr>
      </w:pPr>
      <w:r>
        <w:rPr>
          <w:rFonts w:hint="eastAsia"/>
          <w:color w:val="000000"/>
        </w:rPr>
        <w:t>乡镇人民政府、街道办事处应当按照县（区）人民政府确定的职责和精神文明建设工作机构要求，做好文明行为促进工作。</w:t>
      </w:r>
    </w:p>
    <w:p>
      <w:pPr>
        <w:pStyle w:val="Normal"/>
        <w:ind w:firstLineChars="200" w:startChars="0" w:start="0" w:endChars="0" w:end="0"/>
        <w:rPr>
          <w:color w:val="000000"/>
        </w:rPr>
      </w:pPr>
      <w:r>
        <w:rPr>
          <w:rFonts w:hint="eastAsia"/>
          <w:color w:val="000000"/>
        </w:rPr>
        <w:t>村（居）民委员会应当加强文明行为宣传和引导，协助相关单位开展文明行为促进工作。</w:t>
      </w:r>
    </w:p>
    <w:p>
      <w:pPr>
        <w:pStyle w:val="Normal"/>
        <w:ind w:firstLineChars="200" w:startChars="0" w:start="0" w:endChars="0" w:end="0"/>
        <w:rPr>
          <w:color w:val="000000"/>
        </w:rPr>
      </w:pPr>
      <w:r>
        <w:rPr>
          <w:rFonts w:hint="eastAsia" w:eastAsia="黑体"/>
          <w:bCs/>
          <w:color w:val="000000"/>
        </w:rPr>
        <w:t>第七条</w:t>
      </w:r>
      <w:r>
        <w:rPr>
          <w:bCs/>
          <w:color w:val="000000"/>
        </w:rPr>
        <w:t xml:space="preserve">  </w:t>
      </w:r>
      <w:r>
        <w:rPr>
          <w:rFonts w:hint="eastAsia"/>
          <w:color w:val="000000"/>
        </w:rPr>
        <w:t>公民、法人和其他组织应当积极参加文明行为促进活动，抵制不文明行为。</w:t>
      </w:r>
    </w:p>
    <w:p>
      <w:pPr>
        <w:pStyle w:val="Normal"/>
        <w:ind w:firstLineChars="200" w:startChars="0" w:start="0" w:endChars="0" w:end="0"/>
        <w:rPr>
          <w:color w:val="000000"/>
        </w:rPr>
      </w:pPr>
      <w:r>
        <w:rPr>
          <w:rFonts w:hint="eastAsia"/>
          <w:color w:val="000000"/>
        </w:rPr>
        <w:t>国家公务人员、社会公众人物等应当在文明行为促进工作中发挥带头示范作用。</w:t>
      </w:r>
    </w:p>
    <w:p>
      <w:pPr>
        <w:pStyle w:val="Normal"/>
        <w:ind w:firstLineChars="200" w:startChars="0" w:start="0" w:endChars="0" w:end="0"/>
        <w:rPr>
          <w:color w:val="000000"/>
        </w:rPr>
      </w:pPr>
      <w:r>
        <w:rPr>
          <w:rFonts w:hint="eastAsia" w:eastAsia="黑体"/>
          <w:bCs/>
          <w:color w:val="000000"/>
        </w:rPr>
        <w:t>第八条</w:t>
      </w:r>
      <w:r>
        <w:rPr>
          <w:bCs/>
          <w:color w:val="000000"/>
        </w:rPr>
        <w:t xml:space="preserve">  </w:t>
      </w:r>
      <w:r>
        <w:rPr>
          <w:rFonts w:hint="eastAsia"/>
          <w:color w:val="000000"/>
        </w:rPr>
        <w:t>报刊、广播、电视、网络等媒体，应当积极宣传文明行为规范，传播文明行为先进事迹，开展文明建设宣传和舆论监督，营造全社会鼓励和促进文明行为的氛围。</w:t>
      </w:r>
    </w:p>
    <w:p>
      <w:pPr>
        <w:pStyle w:val="Normal"/>
        <w:ind w:firstLineChars="200" w:startChars="0" w:start="0" w:endChars="0" w:end="0"/>
        <w:rPr>
          <w:color w:val="000000"/>
        </w:rPr>
      </w:pPr>
      <w:r>
        <w:rPr>
          <w:rFonts w:hint="eastAsia"/>
          <w:color w:val="000000"/>
        </w:rPr>
        <w:t>车站、影剧院、商场、公园、广场等公共场所的广告设施和公共交通工具的广告介质应当按照国家规定刊播公益广告。</w:t>
      </w:r>
    </w:p>
    <w:p>
      <w:pPr>
        <w:pStyle w:val="Normal"/>
        <w:rPr>
          <w:rFonts w:eastAsia="黑体" w:hint="eastAsia"/>
          <w:color w:val="000000"/>
        </w:rPr>
      </w:pPr>
      <w:r>
        <w:rPr>
          <w:rFonts w:eastAsia="黑体" w:hint="eastAsia"/>
          <w:color w:val="000000"/>
        </w:rPr>
      </w:r>
    </w:p>
    <w:p>
      <w:pPr>
        <w:pStyle w:val="Normal"/>
        <w:jc w:val="center"/>
        <w:rPr>
          <w:rFonts w:eastAsia="黑体"/>
          <w:color w:val="000000"/>
        </w:rPr>
      </w:pPr>
      <w:r>
        <w:rPr>
          <w:rFonts w:hint="eastAsia" w:eastAsia="黑体"/>
          <w:color w:val="000000"/>
        </w:rPr>
        <w:t>第二章  倡导与鼓励</w:t>
      </w:r>
    </w:p>
    <w:p>
      <w:pPr>
        <w:pStyle w:val="Normal"/>
        <w:ind w:firstLineChars="200" w:startChars="0" w:start="0" w:endChars="0" w:end="0"/>
        <w:rPr>
          <w:rFonts w:eastAsia="黑体" w:hint="eastAsia"/>
          <w:bCs/>
          <w:color w:val="000000"/>
        </w:rPr>
      </w:pPr>
      <w:r>
        <w:rPr>
          <w:rFonts w:eastAsia="黑体" w:hint="eastAsia"/>
          <w:bCs/>
          <w:color w:val="000000"/>
        </w:rPr>
      </w:r>
    </w:p>
    <w:p>
      <w:pPr>
        <w:pStyle w:val="Normal"/>
        <w:ind w:firstLineChars="200" w:startChars="0" w:start="0" w:endChars="0" w:end="0"/>
        <w:rPr>
          <w:color w:val="000000"/>
        </w:rPr>
      </w:pPr>
      <w:r>
        <w:rPr>
          <w:rFonts w:hint="eastAsia" w:eastAsia="黑体"/>
          <w:bCs/>
          <w:color w:val="000000"/>
        </w:rPr>
        <w:t>第九条</w:t>
      </w:r>
      <w:r>
        <w:rPr>
          <w:color w:val="000000"/>
        </w:rPr>
        <w:t xml:space="preserve">  </w:t>
      </w:r>
      <w:r>
        <w:rPr>
          <w:rFonts w:hint="eastAsia"/>
          <w:color w:val="000000"/>
        </w:rPr>
        <w:t>倡导下列文明行为：</w:t>
      </w:r>
    </w:p>
    <w:p>
      <w:pPr>
        <w:pStyle w:val="Normal"/>
        <w:ind w:firstLineChars="200" w:startChars="0" w:start="0" w:endChars="0" w:end="0"/>
        <w:rPr>
          <w:color w:val="000000"/>
        </w:rPr>
      </w:pPr>
      <w:r>
        <w:rPr>
          <w:rFonts w:hint="eastAsia"/>
          <w:color w:val="000000"/>
        </w:rPr>
        <w:t>（一）维护市容市貌，爱护公共环境和公共设施，爱惜草坪花木。保持村庄卫生整洁，圈养家禽家畜；</w:t>
      </w:r>
    </w:p>
    <w:p>
      <w:pPr>
        <w:pStyle w:val="Normal"/>
        <w:ind w:firstLineChars="200" w:startChars="0" w:start="0" w:endChars="0" w:end="0"/>
        <w:rPr>
          <w:color w:val="000000"/>
        </w:rPr>
      </w:pPr>
      <w:r>
        <w:rPr>
          <w:rFonts w:hint="eastAsia"/>
          <w:color w:val="000000"/>
        </w:rPr>
        <w:t>（二）践行绿色低碳生活方式，节约公共资源，绿色出行，按照规定分类投放垃圾；</w:t>
      </w:r>
    </w:p>
    <w:p>
      <w:pPr>
        <w:pStyle w:val="Normal"/>
        <w:ind w:firstLineChars="200" w:startChars="0" w:start="0" w:endChars="0" w:end="0"/>
        <w:rPr>
          <w:color w:val="000000"/>
        </w:rPr>
      </w:pPr>
      <w:r>
        <w:rPr>
          <w:rFonts w:hint="eastAsia"/>
          <w:color w:val="000000"/>
        </w:rPr>
        <w:t>（三）遵守公共秩序，注重公共礼仪，言行衣着得体，自觉依次排队；</w:t>
      </w:r>
    </w:p>
    <w:p>
      <w:pPr>
        <w:pStyle w:val="Normal"/>
        <w:ind w:firstLineChars="200" w:startChars="0" w:start="0" w:endChars="0" w:end="0"/>
        <w:rPr>
          <w:color w:val="000000"/>
        </w:rPr>
      </w:pPr>
      <w:r>
        <w:rPr>
          <w:rFonts w:hint="eastAsia"/>
          <w:color w:val="000000"/>
        </w:rPr>
        <w:t>（四）文明旅游，爱护风景名胜和文物古迹，尊重当地的风俗习惯；</w:t>
      </w:r>
    </w:p>
    <w:p>
      <w:pPr>
        <w:pStyle w:val="Normal"/>
        <w:ind w:firstLineChars="200" w:startChars="0" w:start="0" w:endChars="0" w:end="0"/>
        <w:rPr>
          <w:color w:val="000000"/>
        </w:rPr>
      </w:pPr>
      <w:r>
        <w:rPr>
          <w:rFonts w:hint="eastAsia"/>
          <w:color w:val="000000"/>
        </w:rPr>
        <w:t>（五）文明上网，拒绝网络暴力，自觉维护网络秩序；</w:t>
      </w:r>
    </w:p>
    <w:p>
      <w:pPr>
        <w:pStyle w:val="Normal"/>
        <w:ind w:firstLineChars="200" w:startChars="0" w:start="0" w:endChars="0" w:end="0"/>
        <w:rPr>
          <w:color w:val="000000"/>
        </w:rPr>
      </w:pPr>
      <w:r>
        <w:rPr>
          <w:rFonts w:hint="eastAsia"/>
          <w:color w:val="000000"/>
        </w:rPr>
        <w:t>（六）移风易俗，文明节俭办理婚丧喜庆等事宜，文明祭祀；</w:t>
      </w:r>
    </w:p>
    <w:p>
      <w:pPr>
        <w:pStyle w:val="Normal"/>
        <w:ind w:firstLineChars="200" w:startChars="0" w:start="0" w:endChars="0" w:end="0"/>
        <w:rPr>
          <w:color w:val="000000"/>
        </w:rPr>
      </w:pPr>
      <w:r>
        <w:rPr>
          <w:rFonts w:hint="eastAsia"/>
          <w:color w:val="000000"/>
        </w:rPr>
        <w:t>（七）重视家庭建设，培育良好家风，弘扬家庭美德，促进家庭和睦；</w:t>
      </w:r>
    </w:p>
    <w:p>
      <w:pPr>
        <w:pStyle w:val="Normal"/>
        <w:ind w:firstLineChars="200" w:startChars="0" w:start="0" w:endChars="0" w:end="0"/>
        <w:rPr>
          <w:color w:val="000000"/>
        </w:rPr>
      </w:pPr>
      <w:r>
        <w:rPr>
          <w:rFonts w:hint="eastAsia"/>
          <w:color w:val="000000"/>
        </w:rPr>
        <w:t>（八）邻里友爱，守望相助，关爱空巢老人、留守儿童，积极参与“马鞍山邻里节”等各类邻里互助活动。</w:t>
      </w:r>
    </w:p>
    <w:p>
      <w:pPr>
        <w:pStyle w:val="Normal"/>
        <w:ind w:firstLineChars="200" w:startChars="0" w:start="0" w:endChars="0" w:end="0"/>
        <w:rPr>
          <w:color w:val="000000"/>
        </w:rPr>
      </w:pPr>
      <w:r>
        <w:rPr>
          <w:rFonts w:hint="eastAsia" w:eastAsia="黑体"/>
          <w:bCs/>
          <w:color w:val="000000"/>
        </w:rPr>
        <w:t>第十条</w:t>
      </w:r>
      <w:r>
        <w:rPr>
          <w:color w:val="000000"/>
        </w:rPr>
        <w:t xml:space="preserve">  </w:t>
      </w:r>
      <w:r>
        <w:rPr>
          <w:rFonts w:hint="eastAsia"/>
          <w:color w:val="000000"/>
        </w:rPr>
        <w:t>鼓励单位和个人积极参与扶贫、济困、扶老、救孤、恤病、助残、优抚、救灾、助学等慈善公益活动。</w:t>
      </w:r>
    </w:p>
    <w:p>
      <w:pPr>
        <w:pStyle w:val="Normal"/>
        <w:ind w:firstLineChars="200" w:startChars="0" w:start="0" w:endChars="0" w:end="0"/>
        <w:rPr>
          <w:color w:val="000000"/>
        </w:rPr>
      </w:pPr>
      <w:r>
        <w:rPr>
          <w:rFonts w:hint="eastAsia" w:eastAsia="黑体"/>
          <w:bCs/>
          <w:color w:val="000000"/>
        </w:rPr>
        <w:t>第十一条</w:t>
      </w:r>
      <w:r>
        <w:rPr>
          <w:color w:val="000000"/>
        </w:rPr>
        <w:t xml:space="preserve">  </w:t>
      </w:r>
      <w:r>
        <w:rPr>
          <w:rFonts w:hint="eastAsia"/>
          <w:color w:val="000000"/>
        </w:rPr>
        <w:t>鼓励和支持无偿献血，捐献造血干细胞、遗体、人体器官（组织）的行为。</w:t>
      </w:r>
    </w:p>
    <w:p>
      <w:pPr>
        <w:pStyle w:val="Normal"/>
        <w:ind w:firstLineChars="200" w:startChars="0" w:start="0" w:endChars="0" w:end="0"/>
        <w:rPr>
          <w:color w:val="000000"/>
        </w:rPr>
      </w:pPr>
      <w:r>
        <w:rPr>
          <w:rFonts w:hint="eastAsia"/>
          <w:color w:val="000000"/>
        </w:rPr>
        <w:t>尊重和保护捐献人的捐献意愿、捐献行为和人格尊严。</w:t>
      </w:r>
    </w:p>
    <w:p>
      <w:pPr>
        <w:pStyle w:val="Normal"/>
        <w:ind w:firstLineChars="200" w:startChars="0" w:start="0" w:endChars="0" w:end="0"/>
        <w:rPr>
          <w:color w:val="000000"/>
        </w:rPr>
      </w:pPr>
      <w:r>
        <w:rPr>
          <w:rFonts w:hint="eastAsia" w:eastAsia="黑体"/>
          <w:bCs/>
          <w:color w:val="000000"/>
        </w:rPr>
        <w:t>第十二条</w:t>
      </w:r>
      <w:r>
        <w:rPr>
          <w:color w:val="000000"/>
        </w:rPr>
        <w:t xml:space="preserve">  </w:t>
      </w:r>
      <w:r>
        <w:rPr>
          <w:rFonts w:hint="eastAsia"/>
          <w:color w:val="000000"/>
        </w:rPr>
        <w:t>鼓励公民采取适当的、与自身能力相适应的方式实施见义勇为行为。</w:t>
      </w:r>
    </w:p>
    <w:p>
      <w:pPr>
        <w:pStyle w:val="Normal"/>
        <w:ind w:firstLineChars="200" w:startChars="0" w:start="0" w:endChars="0" w:end="0"/>
        <w:rPr>
          <w:color w:val="000000"/>
        </w:rPr>
      </w:pPr>
      <w:r>
        <w:rPr>
          <w:rFonts w:hint="eastAsia"/>
          <w:color w:val="000000"/>
        </w:rPr>
        <w:t>鼓励单位和个人对实施见义勇为的人员及时予以援助。</w:t>
      </w:r>
    </w:p>
    <w:p>
      <w:pPr>
        <w:pStyle w:val="Normal"/>
        <w:ind w:firstLineChars="200" w:startChars="0" w:start="0" w:endChars="0" w:end="0"/>
        <w:rPr>
          <w:bCs/>
          <w:color w:val="000000"/>
        </w:rPr>
      </w:pPr>
      <w:r>
        <w:rPr>
          <w:rFonts w:hint="eastAsia" w:eastAsia="黑体"/>
          <w:bCs/>
          <w:color w:val="000000"/>
        </w:rPr>
        <w:t>第十三条</w:t>
      </w:r>
      <w:r>
        <w:rPr>
          <w:color w:val="000000"/>
        </w:rPr>
        <w:t xml:space="preserve">  </w:t>
      </w:r>
      <w:r>
        <w:rPr>
          <w:rFonts w:hint="eastAsia"/>
          <w:color w:val="000000"/>
        </w:rPr>
        <w:t>推进新时代文明实践中心建设，鼓励单位和个人依法建立志愿服务队伍，</w:t>
      </w:r>
      <w:r>
        <w:rPr>
          <w:rFonts w:hint="eastAsia"/>
          <w:bCs/>
          <w:color w:val="000000"/>
        </w:rPr>
        <w:t>拓宽志愿服务领域，创新志愿服务方式，推动全社会广泛参与志愿服务活动。</w:t>
      </w:r>
    </w:p>
    <w:p>
      <w:pPr>
        <w:pStyle w:val="Normal"/>
        <w:ind w:firstLineChars="200" w:startChars="0" w:start="0" w:endChars="0" w:end="0"/>
        <w:rPr>
          <w:bCs/>
          <w:color w:val="000000"/>
        </w:rPr>
      </w:pPr>
      <w:r>
        <w:rPr>
          <w:rFonts w:hint="eastAsia" w:eastAsia="黑体"/>
          <w:bCs/>
          <w:color w:val="000000"/>
        </w:rPr>
        <w:t>第十四条</w:t>
      </w:r>
      <w:r>
        <w:rPr>
          <w:bCs/>
          <w:color w:val="000000"/>
        </w:rPr>
        <w:t xml:space="preserve">  </w:t>
      </w:r>
      <w:r>
        <w:rPr>
          <w:rFonts w:hint="eastAsia"/>
          <w:bCs/>
          <w:color w:val="000000"/>
        </w:rPr>
        <w:t>鼓励国家机关、企事业单位、社会团体、其他组织积极参与文明单位、文明行业等创建活动。</w:t>
      </w:r>
    </w:p>
    <w:p>
      <w:pPr>
        <w:pStyle w:val="Normal"/>
        <w:rPr>
          <w:rFonts w:eastAsia="黑体" w:hint="eastAsia"/>
          <w:bCs/>
          <w:color w:val="000000"/>
        </w:rPr>
      </w:pPr>
      <w:r>
        <w:rPr>
          <w:rFonts w:eastAsia="黑体" w:hint="eastAsia"/>
          <w:bCs/>
          <w:color w:val="000000"/>
        </w:rPr>
      </w:r>
    </w:p>
    <w:p>
      <w:pPr>
        <w:pStyle w:val="Normal"/>
        <w:rPr>
          <w:rFonts w:eastAsia="黑体" w:hint="eastAsia"/>
          <w:color w:val="000000"/>
        </w:rPr>
      </w:pPr>
      <w:r>
        <w:rPr>
          <w:rFonts w:eastAsia="黑体" w:hint="eastAsia"/>
          <w:color w:val="000000"/>
        </w:rPr>
      </w:r>
    </w:p>
    <w:p>
      <w:pPr>
        <w:pStyle w:val="Normal"/>
        <w:jc w:val="center"/>
        <w:rPr>
          <w:rFonts w:eastAsia="黑体"/>
          <w:color w:val="000000"/>
        </w:rPr>
      </w:pPr>
      <w:r>
        <w:rPr>
          <w:rFonts w:hint="eastAsia" w:eastAsia="黑体"/>
          <w:color w:val="000000"/>
        </w:rPr>
        <w:t>第三章  禁止与限制</w:t>
      </w:r>
    </w:p>
    <w:p>
      <w:pPr>
        <w:pStyle w:val="Normal"/>
        <w:ind w:firstLineChars="200" w:startChars="0" w:start="0" w:endChars="0" w:end="0"/>
        <w:rPr>
          <w:rFonts w:eastAsia="黑体" w:hint="eastAsia"/>
          <w:bCs/>
          <w:color w:val="000000"/>
        </w:rPr>
      </w:pPr>
      <w:r>
        <w:rPr>
          <w:rFonts w:eastAsia="黑体" w:hint="eastAsia"/>
          <w:bCs/>
          <w:color w:val="000000"/>
        </w:rPr>
      </w:r>
    </w:p>
    <w:p>
      <w:pPr>
        <w:pStyle w:val="Normal"/>
        <w:ind w:firstLineChars="200" w:startChars="0" w:start="0" w:endChars="0" w:end="0"/>
        <w:rPr/>
      </w:pPr>
      <w:r>
        <w:rPr>
          <w:rFonts w:hint="eastAsia" w:eastAsia="黑体"/>
          <w:bCs/>
          <w:color w:val="000000"/>
        </w:rPr>
        <w:t>第十五条</w:t>
      </w:r>
      <w:r>
        <w:rPr>
          <w:color w:val="000000"/>
        </w:rPr>
        <w:t xml:space="preserve">  </w:t>
      </w:r>
      <w:r>
        <w:rPr>
          <w:rFonts w:hint="eastAsia"/>
        </w:rPr>
        <w:t>下列场所禁止吸烟：</w:t>
      </w:r>
    </w:p>
    <w:p>
      <w:pPr>
        <w:pStyle w:val="Normal"/>
        <w:ind w:firstLineChars="200" w:startChars="0" w:start="0" w:endChars="0" w:end="0"/>
        <w:rPr>
          <w:rFonts w:hint="eastAsia"/>
        </w:rPr>
      </w:pPr>
      <w:r>
        <w:rPr>
          <w:rFonts w:hint="eastAsia"/>
        </w:rPr>
        <w:t>（一）室内公共场所、公共交通工具和电梯轿厢内；</w:t>
      </w:r>
    </w:p>
    <w:p>
      <w:pPr>
        <w:pStyle w:val="Normal"/>
        <w:ind w:firstLineChars="200" w:startChars="0" w:start="0" w:endChars="0" w:end="0"/>
        <w:rPr>
          <w:rFonts w:hint="eastAsia"/>
        </w:rPr>
      </w:pPr>
      <w:r>
        <w:rPr>
          <w:rFonts w:hint="eastAsia"/>
        </w:rPr>
        <w:t>（二）幼儿园、中小学校、少年宫、儿童福利机构等以未成年人为主要活动人群的场所；</w:t>
      </w:r>
    </w:p>
    <w:p>
      <w:pPr>
        <w:pStyle w:val="Normal"/>
        <w:ind w:firstLineChars="200" w:startChars="0" w:start="0" w:endChars="0" w:end="0"/>
        <w:rPr>
          <w:rFonts w:hint="eastAsia"/>
        </w:rPr>
      </w:pPr>
      <w:r>
        <w:rPr>
          <w:rFonts w:hint="eastAsia"/>
        </w:rPr>
        <w:t>（三）法律、法规规定的，以及市、县（区）人民政府依法确定的其他禁止吸烟场所。</w:t>
      </w:r>
    </w:p>
    <w:p>
      <w:pPr>
        <w:pStyle w:val="Normal"/>
        <w:ind w:firstLineChars="200" w:startChars="0" w:start="0" w:endChars="0" w:end="0"/>
        <w:rPr>
          <w:rFonts w:hint="eastAsia"/>
        </w:rPr>
      </w:pPr>
      <w:r>
        <w:rPr>
          <w:rFonts w:hint="eastAsia"/>
        </w:rPr>
        <w:t>前款规定的禁止吸烟场所的经营管理单位，应当设置醒目的禁止吸烟标志，对吸烟行为予以劝阻；对不听劝阻的，应当及时报告当地卫生健康管理部门，并可以拒绝提供有关服务。</w:t>
      </w:r>
    </w:p>
    <w:p>
      <w:pPr>
        <w:pStyle w:val="Normal"/>
        <w:ind w:firstLineChars="200" w:startChars="0" w:start="0" w:endChars="0" w:end="0"/>
        <w:rPr>
          <w:color w:val="000000"/>
        </w:rPr>
      </w:pPr>
      <w:r>
        <w:rPr>
          <w:rFonts w:hint="eastAsia" w:eastAsia="黑体"/>
          <w:bCs/>
          <w:color w:val="000000"/>
        </w:rPr>
        <w:t>第十六条</w:t>
      </w:r>
      <w:r>
        <w:rPr>
          <w:color w:val="000000"/>
        </w:rPr>
        <w:t xml:space="preserve">  </w:t>
      </w:r>
      <w:r>
        <w:rPr>
          <w:rFonts w:hint="eastAsia"/>
          <w:color w:val="000000"/>
        </w:rPr>
        <w:t>任何单位和个人不得在城市建筑物、构筑物和其他设施以及树木上涂写、刻画；未经批准，不得在城市建筑物、构筑物和其他设施上悬挂、张贴宣传品等。</w:t>
      </w:r>
    </w:p>
    <w:p>
      <w:pPr>
        <w:pStyle w:val="Normal"/>
        <w:ind w:firstLineChars="200" w:startChars="0" w:start="0" w:endChars="0" w:end="0"/>
        <w:rPr>
          <w:color w:val="000000"/>
        </w:rPr>
      </w:pPr>
      <w:r>
        <w:rPr>
          <w:rFonts w:hint="eastAsia"/>
          <w:color w:val="000000"/>
        </w:rPr>
        <w:t>任何单位和个人不得在城市道路或者公共场地喷涂广告。</w:t>
      </w:r>
    </w:p>
    <w:p>
      <w:pPr>
        <w:pStyle w:val="Normal"/>
        <w:ind w:firstLineChars="200" w:startChars="0" w:start="0" w:endChars="0" w:end="0"/>
        <w:rPr>
          <w:color w:val="000000"/>
        </w:rPr>
      </w:pPr>
      <w:r>
        <w:rPr>
          <w:rFonts w:hint="eastAsia" w:eastAsia="黑体"/>
          <w:bCs/>
          <w:color w:val="000000"/>
        </w:rPr>
        <w:t>第十七条</w:t>
      </w:r>
      <w:r>
        <w:rPr>
          <w:rFonts w:eastAsia="黑体"/>
          <w:bCs/>
          <w:color w:val="000000"/>
        </w:rPr>
        <w:t xml:space="preserve"> </w:t>
      </w:r>
      <w:r>
        <w:rPr>
          <w:color w:val="000000"/>
        </w:rPr>
        <w:t xml:space="preserve"> </w:t>
      </w:r>
      <w:r>
        <w:rPr>
          <w:rFonts w:hint="eastAsia"/>
          <w:color w:val="000000"/>
        </w:rPr>
        <w:t>驾驶机动车通过</w:t>
      </w:r>
      <w:hyperlink r:id="rId2" w:tgtFrame="_blank">
        <w:r>
          <w:rPr>
            <w:rStyle w:val="Hyperlink"/>
            <w:rFonts w:hint="eastAsia"/>
            <w:color w:val="000000"/>
          </w:rPr>
          <w:t>没有交通信号灯、交通标志、交通标线或者交通警察指挥的交叉路口时，应当减速慢行，并让行人和优先通行的车辆先行。</w:t>
        </w:r>
      </w:hyperlink>
    </w:p>
    <w:p>
      <w:pPr>
        <w:pStyle w:val="Normal"/>
        <w:ind w:firstLineChars="200" w:startChars="0" w:start="0" w:endChars="0" w:end="0"/>
        <w:rPr>
          <w:color w:val="000000"/>
        </w:rPr>
      </w:pPr>
      <w:r>
        <w:rPr>
          <w:rFonts w:hint="eastAsia"/>
          <w:color w:val="000000"/>
        </w:rPr>
        <w:t>驾驶机动车行经积水路段时，应当减速慢行。</w:t>
      </w:r>
    </w:p>
    <w:p>
      <w:pPr>
        <w:pStyle w:val="Normal"/>
        <w:ind w:firstLineChars="200" w:startChars="0" w:start="0" w:endChars="0" w:end="0"/>
        <w:rPr>
          <w:color w:val="000000"/>
        </w:rPr>
      </w:pPr>
      <w:r>
        <w:rPr>
          <w:rFonts w:hint="eastAsia"/>
          <w:color w:val="000000"/>
        </w:rPr>
        <w:t>驾驶机动车行经人行横道时，应当减速行驶；遇行人正在通过人行横道时，应当停车让行。</w:t>
      </w:r>
    </w:p>
    <w:p>
      <w:pPr>
        <w:pStyle w:val="Normal"/>
        <w:ind w:firstLineChars="200" w:startChars="0" w:start="0" w:endChars="0" w:end="0"/>
        <w:rPr>
          <w:color w:val="000000"/>
        </w:rPr>
      </w:pPr>
      <w:r>
        <w:rPr>
          <w:rFonts w:hint="eastAsia"/>
          <w:color w:val="000000"/>
        </w:rPr>
        <w:t>机动车驾驶人和乘车人不得向车外抛物、吐痰。</w:t>
      </w:r>
    </w:p>
    <w:p>
      <w:pPr>
        <w:pStyle w:val="Normal"/>
        <w:ind w:firstLineChars="200" w:startChars="0" w:start="0" w:endChars="0" w:end="0"/>
        <w:rPr>
          <w:color w:val="000000"/>
        </w:rPr>
      </w:pPr>
      <w:r>
        <w:rPr>
          <w:rFonts w:hint="eastAsia"/>
          <w:color w:val="000000"/>
        </w:rPr>
        <w:t>驾驶机动车不得违反规定使用远光灯、鸣喇叭或者变道。</w:t>
      </w:r>
    </w:p>
    <w:p>
      <w:pPr>
        <w:pStyle w:val="Normal"/>
        <w:ind w:firstLineChars="200" w:startChars="0" w:start="0" w:endChars="0" w:end="0"/>
        <w:rPr>
          <w:color w:val="000000"/>
        </w:rPr>
      </w:pPr>
      <w:r>
        <w:rPr>
          <w:rFonts w:hint="eastAsia"/>
          <w:color w:val="000000"/>
        </w:rPr>
        <w:t>驾驶机动车应当按照交通标志、标线的指示停放在停车场或者规定的停车泊位。</w:t>
      </w:r>
    </w:p>
    <w:p>
      <w:pPr>
        <w:pStyle w:val="Normal"/>
        <w:ind w:firstLineChars="200" w:startChars="0" w:start="0" w:endChars="0" w:end="0"/>
        <w:rPr>
          <w:color w:val="000000"/>
        </w:rPr>
      </w:pPr>
      <w:r>
        <w:rPr>
          <w:rFonts w:hint="eastAsia" w:eastAsia="黑体"/>
          <w:bCs/>
          <w:color w:val="000000"/>
        </w:rPr>
        <w:t>第十八条</w:t>
      </w:r>
      <w:r>
        <w:rPr>
          <w:color w:val="000000"/>
        </w:rPr>
        <w:t xml:space="preserve">  </w:t>
      </w:r>
      <w:r>
        <w:rPr>
          <w:rFonts w:hint="eastAsia"/>
          <w:color w:val="000000"/>
        </w:rPr>
        <w:t>驾驶非机动车时，不得有下列行为：</w:t>
      </w:r>
    </w:p>
    <w:p>
      <w:pPr>
        <w:pStyle w:val="Normal"/>
        <w:ind w:firstLineChars="200" w:startChars="0" w:start="0" w:endChars="0" w:end="0"/>
        <w:rPr>
          <w:color w:val="000000"/>
        </w:rPr>
      </w:pPr>
      <w:r>
        <w:rPr>
          <w:rFonts w:hint="eastAsia"/>
          <w:color w:val="000000"/>
        </w:rPr>
        <w:t>（一）闯红灯、违反规定逆向行驶；</w:t>
      </w:r>
    </w:p>
    <w:p>
      <w:pPr>
        <w:pStyle w:val="Normal"/>
        <w:ind w:firstLineChars="200" w:startChars="0" w:start="0" w:endChars="0" w:end="0"/>
        <w:rPr>
          <w:color w:val="000000"/>
        </w:rPr>
      </w:pPr>
      <w:r>
        <w:rPr>
          <w:rFonts w:hint="eastAsia"/>
          <w:color w:val="000000"/>
        </w:rPr>
        <w:t>（二）违反规定在机动车道行驶、滞留；</w:t>
      </w:r>
    </w:p>
    <w:p>
      <w:pPr>
        <w:pStyle w:val="Normal"/>
        <w:ind w:firstLineChars="200" w:startChars="0" w:start="0" w:endChars="0" w:end="0"/>
        <w:rPr>
          <w:color w:val="000000"/>
        </w:rPr>
      </w:pPr>
      <w:r>
        <w:rPr>
          <w:rFonts w:hint="eastAsia"/>
          <w:color w:val="000000"/>
        </w:rPr>
        <w:t>（三）手持使用通讯工具；</w:t>
      </w:r>
    </w:p>
    <w:p>
      <w:pPr>
        <w:pStyle w:val="Normal"/>
        <w:ind w:firstLineChars="200" w:startChars="0" w:start="0" w:endChars="0" w:end="0"/>
        <w:rPr>
          <w:color w:val="000000"/>
        </w:rPr>
      </w:pPr>
      <w:r>
        <w:rPr>
          <w:rFonts w:hint="eastAsia"/>
          <w:color w:val="000000"/>
        </w:rPr>
        <w:t>（四）违反规定载人载物。</w:t>
      </w:r>
    </w:p>
    <w:p>
      <w:pPr>
        <w:pStyle w:val="Normal"/>
        <w:ind w:firstLineChars="200" w:startChars="0" w:start="0" w:endChars="0" w:end="0"/>
        <w:rPr>
          <w:color w:val="000000"/>
        </w:rPr>
      </w:pPr>
      <w:r>
        <w:rPr>
          <w:rFonts w:hint="eastAsia"/>
          <w:color w:val="000000"/>
        </w:rPr>
        <w:t>驾驶非机动车行经没有交通信号的交叉路口或者人行横道时，应当主动避让行人。</w:t>
      </w:r>
    </w:p>
    <w:p>
      <w:pPr>
        <w:pStyle w:val="Normal"/>
        <w:ind w:firstLineChars="200" w:startChars="0" w:start="0" w:endChars="0" w:end="0"/>
        <w:rPr>
          <w:color w:val="000000"/>
        </w:rPr>
      </w:pPr>
      <w:r>
        <w:rPr>
          <w:rFonts w:hint="eastAsia"/>
          <w:color w:val="000000"/>
        </w:rPr>
        <w:t>电动自行车不得违反规定加装车篷。</w:t>
      </w:r>
    </w:p>
    <w:p>
      <w:pPr>
        <w:pStyle w:val="Normal"/>
        <w:ind w:firstLineChars="200" w:startChars="0" w:start="0" w:endChars="0" w:end="0"/>
        <w:rPr>
          <w:color w:val="000000"/>
        </w:rPr>
      </w:pPr>
      <w:r>
        <w:rPr>
          <w:rFonts w:hint="eastAsia"/>
          <w:color w:val="000000"/>
        </w:rPr>
        <w:t>使用互联网租赁自行车、电动自行车应当规范停放，不得影响通行或者市容市貌。互联网租赁自行车、电动自行车运营企业应当加强车辆停放管理，及时整理随意停放、影响通行或者市容市貌的车辆。</w:t>
      </w:r>
    </w:p>
    <w:p>
      <w:pPr>
        <w:pStyle w:val="Normal"/>
        <w:ind w:firstLineChars="200" w:startChars="0" w:start="0" w:endChars="0" w:end="0"/>
        <w:rPr>
          <w:color w:val="000000"/>
        </w:rPr>
      </w:pPr>
      <w:r>
        <w:rPr>
          <w:rFonts w:hint="eastAsia" w:eastAsia="黑体"/>
          <w:bCs/>
          <w:color w:val="000000"/>
        </w:rPr>
        <w:t>第十九条</w:t>
      </w:r>
      <w:r>
        <w:rPr>
          <w:color w:val="000000"/>
        </w:rPr>
        <w:t xml:space="preserve">  </w:t>
      </w:r>
      <w:r>
        <w:rPr>
          <w:rFonts w:hint="eastAsia"/>
          <w:color w:val="000000"/>
        </w:rPr>
        <w:t>禁止在车行道内拦乘机动车、发放广告、兜售物品等。</w:t>
      </w:r>
    </w:p>
    <w:p>
      <w:pPr>
        <w:pStyle w:val="Normal"/>
        <w:ind w:firstLineChars="200" w:startChars="0" w:start="0" w:endChars="0" w:end="0"/>
        <w:rPr>
          <w:color w:val="000000"/>
        </w:rPr>
      </w:pPr>
      <w:r>
        <w:rPr>
          <w:rFonts w:hint="eastAsia"/>
          <w:color w:val="000000"/>
        </w:rPr>
        <w:t>行人不得闯红灯、乱穿马路，通过人行横道时不得嬉闹、滞留，遇机动车礼让时应当快速通过。</w:t>
      </w:r>
    </w:p>
    <w:p>
      <w:pPr>
        <w:pStyle w:val="Normal"/>
        <w:ind w:firstLineChars="200" w:startChars="0" w:start="0" w:endChars="0" w:end="0"/>
        <w:rPr>
          <w:color w:val="000000"/>
        </w:rPr>
      </w:pPr>
      <w:r>
        <w:rPr>
          <w:rFonts w:hint="eastAsia" w:eastAsia="黑体"/>
          <w:bCs/>
          <w:color w:val="000000"/>
        </w:rPr>
        <w:t>第二十条</w:t>
      </w:r>
      <w:r>
        <w:rPr>
          <w:color w:val="000000"/>
        </w:rPr>
        <w:t xml:space="preserve">  </w:t>
      </w:r>
      <w:r>
        <w:rPr>
          <w:rFonts w:hint="eastAsia"/>
          <w:color w:val="000000"/>
        </w:rPr>
        <w:t>出租车驾驶员应当文明待客、规范服务，保持车辆干净整洁，上下客时有序停靠，按照规定出具相应车费票据。</w:t>
      </w:r>
    </w:p>
    <w:p>
      <w:pPr>
        <w:pStyle w:val="Normal"/>
        <w:ind w:firstLineChars="200" w:startChars="0" w:start="0" w:endChars="0" w:end="0"/>
        <w:rPr>
          <w:color w:val="000000"/>
        </w:rPr>
      </w:pPr>
      <w:r>
        <w:rPr>
          <w:rFonts w:hint="eastAsia"/>
          <w:color w:val="000000"/>
        </w:rPr>
        <w:t>出租车驾驶员不得拒载、议价、途中甩客、故意绕道行驶，未经乘客同意不得搭载其他乘客。</w:t>
      </w:r>
    </w:p>
    <w:p>
      <w:pPr>
        <w:pStyle w:val="Normal"/>
        <w:ind w:firstLineChars="200" w:startChars="0" w:start="0" w:endChars="0" w:end="0"/>
        <w:rPr>
          <w:color w:val="000000"/>
        </w:rPr>
      </w:pPr>
      <w:r>
        <w:rPr>
          <w:rFonts w:hint="eastAsia" w:eastAsia="黑体"/>
          <w:bCs/>
          <w:color w:val="000000"/>
        </w:rPr>
        <w:t>第二十一条</w:t>
      </w:r>
      <w:r>
        <w:rPr>
          <w:color w:val="000000"/>
        </w:rPr>
        <w:t xml:space="preserve">  </w:t>
      </w:r>
      <w:r>
        <w:rPr>
          <w:rFonts w:hint="eastAsia"/>
          <w:color w:val="000000"/>
        </w:rPr>
        <w:t>任何单位和个人不得违反规定在道路、广场、公园等公共场所从事摆摊设点、占道经营、露天烧烤等行为。</w:t>
      </w:r>
    </w:p>
    <w:p>
      <w:pPr>
        <w:pStyle w:val="Normal"/>
        <w:ind w:firstLineChars="200" w:startChars="0" w:start="0" w:endChars="0" w:end="0"/>
        <w:rPr>
          <w:color w:val="000000"/>
        </w:rPr>
      </w:pPr>
      <w:r>
        <w:rPr>
          <w:rFonts w:hint="eastAsia"/>
          <w:color w:val="000000"/>
        </w:rPr>
        <w:t>沿街商铺应当保持门前整洁有序，不得在店外经营、乱搭乱挂，不得违反规定向外倾倒垃圾、污水。</w:t>
      </w:r>
    </w:p>
    <w:p>
      <w:pPr>
        <w:pStyle w:val="Normal"/>
        <w:ind w:firstLineChars="200" w:startChars="0" w:start="0" w:endChars="0" w:end="0"/>
        <w:rPr>
          <w:color w:val="000000"/>
        </w:rPr>
      </w:pPr>
      <w:r>
        <w:rPr>
          <w:rFonts w:hint="eastAsia" w:eastAsia="黑体"/>
          <w:bCs/>
          <w:color w:val="000000"/>
        </w:rPr>
        <w:t>第二十二条</w:t>
      </w:r>
      <w:r>
        <w:rPr>
          <w:color w:val="000000"/>
        </w:rPr>
        <w:t xml:space="preserve">  </w:t>
      </w:r>
      <w:r>
        <w:rPr>
          <w:rFonts w:hint="eastAsia"/>
          <w:color w:val="000000"/>
        </w:rPr>
        <w:t>农（集）贸市场内经营者不得超越合同确定的地点或者区域，占用公共区域经营或者堆放物品。农（集）贸市场开办者和市场监督管理部门应当加强对农（集）贸市场经营秩序的管理监督。</w:t>
      </w:r>
    </w:p>
    <w:p>
      <w:pPr>
        <w:pStyle w:val="Normal"/>
        <w:ind w:firstLineChars="200" w:startChars="0" w:start="0" w:endChars="0" w:end="0"/>
        <w:rPr>
          <w:color w:val="000000"/>
        </w:rPr>
      </w:pPr>
      <w:r>
        <w:rPr>
          <w:rFonts w:hint="eastAsia" w:eastAsia="黑体"/>
          <w:bCs/>
          <w:color w:val="000000"/>
        </w:rPr>
        <w:t>第二十三条</w:t>
      </w:r>
      <w:r>
        <w:rPr>
          <w:color w:val="000000"/>
        </w:rPr>
        <w:t xml:space="preserve">  </w:t>
      </w:r>
      <w:r>
        <w:rPr>
          <w:rFonts w:hint="eastAsia"/>
          <w:color w:val="000000"/>
        </w:rPr>
        <w:t>禁止违法搭建建筑物或者构筑物，禁止违规占用公共停车位，禁止在公共停车位私装地锁、堆放物品。</w:t>
      </w:r>
    </w:p>
    <w:p>
      <w:pPr>
        <w:pStyle w:val="Normal"/>
        <w:ind w:firstLineChars="200" w:startChars="0" w:start="0" w:endChars="0" w:end="0"/>
        <w:rPr>
          <w:color w:val="000000"/>
        </w:rPr>
      </w:pPr>
      <w:r>
        <w:rPr>
          <w:rFonts w:hint="eastAsia"/>
          <w:color w:val="000000"/>
        </w:rPr>
        <w:t>住宅小区公共区域禁止擅自毁绿、种菜，禁止私拉电线，禁止占用道路、楼道等共用部位停放车辆或者堆放物品。</w:t>
      </w:r>
    </w:p>
    <w:p>
      <w:pPr>
        <w:pStyle w:val="Normal"/>
        <w:ind w:firstLineChars="200" w:startChars="0" w:start="0" w:endChars="0" w:end="0"/>
        <w:rPr>
          <w:color w:val="000000"/>
        </w:rPr>
      </w:pPr>
      <w:r>
        <w:rPr>
          <w:rFonts w:hint="eastAsia"/>
          <w:color w:val="000000"/>
        </w:rPr>
        <w:t>禁止从建筑物、构筑物向外抛掷物品。</w:t>
      </w:r>
    </w:p>
    <w:p>
      <w:pPr>
        <w:pStyle w:val="Normal"/>
        <w:ind w:firstLineChars="200" w:startChars="0" w:start="0" w:endChars="0" w:end="0"/>
        <w:rPr>
          <w:color w:val="000000"/>
        </w:rPr>
      </w:pPr>
      <w:r>
        <w:rPr>
          <w:rFonts w:hint="eastAsia" w:eastAsia="黑体"/>
          <w:bCs/>
          <w:color w:val="000000"/>
        </w:rPr>
        <w:t>第二十四条</w:t>
      </w:r>
      <w:r>
        <w:rPr>
          <w:color w:val="000000"/>
        </w:rPr>
        <w:t xml:space="preserve">  </w:t>
      </w:r>
      <w:r>
        <w:rPr>
          <w:rFonts w:hint="eastAsia"/>
          <w:color w:val="000000"/>
        </w:rPr>
        <w:t>进行娱乐、商业展销等活动，应当选择合适时间、控制音量，不得干扰居民正常工作、学习和生活。</w:t>
      </w:r>
    </w:p>
    <w:p>
      <w:pPr>
        <w:pStyle w:val="Normal"/>
        <w:ind w:firstLineChars="200" w:startChars="0" w:start="0" w:endChars="0" w:end="0"/>
        <w:rPr>
          <w:color w:val="000000"/>
        </w:rPr>
      </w:pPr>
      <w:r>
        <w:rPr>
          <w:rFonts w:hint="eastAsia"/>
          <w:color w:val="000000"/>
        </w:rPr>
        <w:t>午间（中午十二点至十四点）和夜间（晚二十点至次日晨八点），在已竣工交付使用的居民住宅楼、商住综合楼内，禁止进行产生环境噪声污染的装修活动。</w:t>
      </w:r>
    </w:p>
    <w:p>
      <w:pPr>
        <w:pStyle w:val="Normal"/>
        <w:ind w:firstLineChars="200" w:startChars="0" w:start="0" w:endChars="0" w:end="0"/>
        <w:rPr>
          <w:color w:val="000000"/>
        </w:rPr>
      </w:pPr>
      <w:r>
        <w:rPr>
          <w:rFonts w:hint="eastAsia" w:eastAsia="黑体"/>
          <w:bCs/>
          <w:color w:val="000000"/>
        </w:rPr>
        <w:t>第二十五条</w:t>
      </w:r>
      <w:r>
        <w:rPr>
          <w:color w:val="000000"/>
        </w:rPr>
        <w:t xml:space="preserve">  </w:t>
      </w:r>
      <w:r>
        <w:rPr>
          <w:rFonts w:hint="eastAsia"/>
          <w:color w:val="000000"/>
        </w:rPr>
        <w:t>饲养犬只应当遵守相关法律、法规。</w:t>
      </w:r>
    </w:p>
    <w:p>
      <w:pPr>
        <w:pStyle w:val="Normal"/>
        <w:rPr>
          <w:rFonts w:eastAsia="黑体" w:hint="eastAsia"/>
          <w:color w:val="000000"/>
        </w:rPr>
      </w:pPr>
      <w:r>
        <w:rPr>
          <w:rFonts w:eastAsia="黑体" w:hint="eastAsia"/>
          <w:color w:val="000000"/>
        </w:rPr>
      </w:r>
    </w:p>
    <w:p>
      <w:pPr>
        <w:pStyle w:val="Normal"/>
        <w:rPr>
          <w:rFonts w:eastAsia="黑体" w:hint="eastAsia"/>
          <w:color w:val="000000"/>
        </w:rPr>
      </w:pPr>
      <w:r>
        <w:rPr>
          <w:rFonts w:eastAsia="黑体" w:hint="eastAsia"/>
          <w:color w:val="000000"/>
        </w:rPr>
      </w:r>
    </w:p>
    <w:p>
      <w:pPr>
        <w:pStyle w:val="Normal"/>
        <w:numPr>
          <w:ilvl w:val="0"/>
          <w:numId w:val="2"/>
        </w:numPr>
        <w:jc w:val="center"/>
        <w:rPr>
          <w:rFonts w:eastAsia="黑体"/>
          <w:color w:val="000000"/>
        </w:rPr>
      </w:pPr>
      <w:r>
        <w:rPr>
          <w:rFonts w:eastAsia="黑体" w:hint="eastAsia"/>
          <w:color w:val="000000"/>
        </w:rPr>
        <w:t xml:space="preserve"> </w:t>
      </w:r>
      <w:r>
        <w:rPr>
          <w:rFonts w:hint="eastAsia" w:eastAsia="黑体"/>
          <w:color w:val="000000"/>
        </w:rPr>
        <w:t>保障与促进</w:t>
      </w:r>
    </w:p>
    <w:p>
      <w:pPr>
        <w:pStyle w:val="Normal"/>
        <w:ind w:firstLineChars="200" w:startChars="0" w:start="0" w:endChars="0" w:end="0"/>
        <w:rPr>
          <w:rFonts w:eastAsia="黑体" w:hint="eastAsia"/>
          <w:bCs/>
          <w:color w:val="000000"/>
        </w:rPr>
      </w:pPr>
      <w:r>
        <w:rPr>
          <w:rFonts w:eastAsia="黑体" w:hint="eastAsia"/>
          <w:bCs/>
          <w:color w:val="000000"/>
        </w:rPr>
      </w:r>
    </w:p>
    <w:p>
      <w:pPr>
        <w:pStyle w:val="Normal"/>
        <w:ind w:firstLineChars="200" w:startChars="0" w:start="0" w:endChars="0" w:end="0"/>
        <w:rPr>
          <w:color w:val="000000"/>
        </w:rPr>
      </w:pPr>
      <w:r>
        <w:rPr>
          <w:rFonts w:hint="eastAsia" w:eastAsia="黑体"/>
          <w:bCs/>
          <w:color w:val="000000"/>
        </w:rPr>
        <w:t>第二十六条</w:t>
      </w:r>
      <w:r>
        <w:rPr>
          <w:rFonts w:eastAsia="黑体"/>
          <w:bCs/>
          <w:color w:val="000000"/>
        </w:rPr>
        <w:t xml:space="preserve"> </w:t>
      </w:r>
      <w:r>
        <w:rPr>
          <w:color w:val="000000"/>
        </w:rPr>
        <w:t xml:space="preserve"> </w:t>
      </w:r>
      <w:r>
        <w:rPr>
          <w:rFonts w:hint="eastAsia"/>
          <w:color w:val="000000"/>
        </w:rPr>
        <w:t>市、县（区）人民政府应当加强与文明行为促进工作有关的基础设施的规划、建设，为文明行为促进工作提供保障。</w:t>
      </w:r>
    </w:p>
    <w:p>
      <w:pPr>
        <w:pStyle w:val="Normal"/>
        <w:ind w:firstLineChars="200" w:startChars="0" w:start="0" w:endChars="0" w:end="0"/>
        <w:rPr>
          <w:color w:val="000000"/>
        </w:rPr>
      </w:pPr>
      <w:r>
        <w:rPr>
          <w:rFonts w:hint="eastAsia" w:eastAsia="黑体"/>
          <w:bCs/>
          <w:color w:val="000000"/>
        </w:rPr>
        <w:t>第二十七条</w:t>
      </w:r>
      <w:r>
        <w:rPr>
          <w:bCs/>
          <w:color w:val="000000"/>
        </w:rPr>
        <w:t xml:space="preserve">  </w:t>
      </w:r>
      <w:r>
        <w:rPr>
          <w:rFonts w:hint="eastAsia"/>
          <w:color w:val="000000"/>
        </w:rPr>
        <w:t>获评国家、安徽省、马鞍山市的道德模范和优秀志愿者个人可以免费乘坐本市公交车，免费游览本市旅游景点。</w:t>
      </w:r>
    </w:p>
    <w:p>
      <w:pPr>
        <w:pStyle w:val="Normal"/>
        <w:ind w:firstLineChars="200" w:startChars="0" w:start="0" w:endChars="0" w:end="0"/>
        <w:rPr>
          <w:color w:val="000000"/>
        </w:rPr>
      </w:pPr>
      <w:r>
        <w:rPr>
          <w:rFonts w:hint="eastAsia"/>
          <w:color w:val="000000"/>
        </w:rPr>
        <w:t>鼓励用人单位在招聘时，同等条件下优先录用道德模范、优秀志愿者等先进人物。</w:t>
      </w:r>
    </w:p>
    <w:p>
      <w:pPr>
        <w:pStyle w:val="Normal"/>
        <w:ind w:firstLineChars="200" w:startChars="0" w:start="0" w:endChars="0" w:end="0"/>
        <w:rPr>
          <w:color w:val="000000"/>
        </w:rPr>
      </w:pPr>
      <w:r>
        <w:rPr>
          <w:rFonts w:hint="eastAsia"/>
          <w:color w:val="000000"/>
        </w:rPr>
        <w:t>有关部门应当制定专门管理办法，对见义勇为、无偿献血、无偿捐献造血干细胞、遗体、人体器官（组织）以及其他文明行为进行表彰奖励。</w:t>
      </w:r>
    </w:p>
    <w:p>
      <w:pPr>
        <w:pStyle w:val="Normal"/>
        <w:ind w:firstLineChars="200" w:startChars="0" w:start="0" w:endChars="0" w:end="0"/>
        <w:rPr>
          <w:color w:val="000000"/>
        </w:rPr>
      </w:pPr>
      <w:r>
        <w:rPr>
          <w:rFonts w:hint="eastAsia" w:eastAsia="黑体"/>
          <w:bCs/>
          <w:color w:val="000000"/>
        </w:rPr>
        <w:t>第二十八条</w:t>
      </w:r>
      <w:r>
        <w:rPr>
          <w:bCs/>
          <w:color w:val="000000"/>
        </w:rPr>
        <w:t xml:space="preserve">  </w:t>
      </w:r>
      <w:r>
        <w:rPr>
          <w:rFonts w:hint="eastAsia"/>
          <w:color w:val="000000"/>
        </w:rPr>
        <w:t>教育行政主管部门、教育机构应当将文明行为教育纳入教育教学内容，将文明行为的测评纳入学生综合素质评价体系。</w:t>
      </w:r>
    </w:p>
    <w:p>
      <w:pPr>
        <w:pStyle w:val="Normal"/>
        <w:ind w:firstLineChars="200" w:startChars="0" w:start="0" w:endChars="0" w:end="0"/>
        <w:rPr>
          <w:color w:val="000000"/>
        </w:rPr>
      </w:pPr>
      <w:r>
        <w:rPr>
          <w:rFonts w:hint="eastAsia"/>
          <w:color w:val="000000"/>
        </w:rPr>
        <w:t>教育机构应当推进文明校园建设，健全校园文明行为规范，加强思想道德、师德师风、校园文化、校园环境建设，营造安全、稳定、文明、健康的育人环境。</w:t>
      </w:r>
    </w:p>
    <w:p>
      <w:pPr>
        <w:pStyle w:val="Normal"/>
        <w:ind w:firstLineChars="200" w:startChars="0" w:start="0" w:endChars="0" w:end="0"/>
        <w:rPr>
          <w:color w:val="000000"/>
        </w:rPr>
      </w:pPr>
      <w:r>
        <w:rPr>
          <w:rFonts w:hint="eastAsia" w:eastAsia="黑体"/>
          <w:bCs/>
          <w:color w:val="000000"/>
        </w:rPr>
        <w:t>第二十九条</w:t>
      </w:r>
      <w:r>
        <w:rPr>
          <w:bCs/>
          <w:color w:val="000000"/>
        </w:rPr>
        <w:t xml:space="preserve">  </w:t>
      </w:r>
      <w:r>
        <w:rPr>
          <w:rFonts w:hint="eastAsia"/>
          <w:color w:val="000000"/>
        </w:rPr>
        <w:t>国家机关、企事业单位、社会团体、其他组织应当将文明行为规范纳入本单位入职培训、岗位培训内容和职业规范要求。</w:t>
      </w:r>
    </w:p>
    <w:p>
      <w:pPr>
        <w:pStyle w:val="Normal"/>
        <w:ind w:firstLineChars="200" w:startChars="0" w:start="0" w:endChars="0" w:end="0"/>
        <w:rPr>
          <w:color w:val="000000"/>
        </w:rPr>
      </w:pPr>
      <w:r>
        <w:rPr>
          <w:rFonts w:hint="eastAsia" w:eastAsia="黑体"/>
          <w:bCs/>
          <w:color w:val="000000"/>
        </w:rPr>
        <w:t>第三十条</w:t>
      </w:r>
      <w:r>
        <w:rPr>
          <w:bCs/>
          <w:color w:val="000000"/>
        </w:rPr>
        <w:t xml:space="preserve">  </w:t>
      </w:r>
      <w:r>
        <w:rPr>
          <w:rFonts w:hint="eastAsia"/>
          <w:color w:val="000000"/>
        </w:rPr>
        <w:t>村（居）民委员会、业主委员会、行业协会等在依法组织制定居民公约、村规民约、管理规约、行业协会章程时，可以对文明行为相关内容予以具体约定，督促成员共同遵守。</w:t>
      </w:r>
    </w:p>
    <w:p>
      <w:pPr>
        <w:pStyle w:val="Normal"/>
        <w:ind w:firstLineChars="200" w:startChars="0" w:start="0" w:endChars="0" w:end="0"/>
        <w:rPr>
          <w:color w:val="000000"/>
        </w:rPr>
      </w:pPr>
      <w:r>
        <w:rPr>
          <w:rFonts w:hint="eastAsia" w:eastAsia="黑体"/>
          <w:bCs/>
          <w:color w:val="000000"/>
        </w:rPr>
        <w:t>第三十一条</w:t>
      </w:r>
      <w:r>
        <w:rPr>
          <w:bCs/>
          <w:color w:val="000000"/>
        </w:rPr>
        <w:t xml:space="preserve">  </w:t>
      </w:r>
      <w:r>
        <w:rPr>
          <w:rFonts w:hint="eastAsia"/>
          <w:color w:val="000000"/>
        </w:rPr>
        <w:t>公安机关应当科学设置道路交通信号，加强道路监控系统建设，及时记录、制止交通出行不文明行为，依法查处违法行为。</w:t>
      </w:r>
    </w:p>
    <w:p>
      <w:pPr>
        <w:pStyle w:val="Normal"/>
        <w:ind w:firstLineChars="200" w:startChars="0" w:start="0" w:endChars="0" w:end="0"/>
        <w:rPr>
          <w:color w:val="000000"/>
        </w:rPr>
      </w:pPr>
      <w:r>
        <w:rPr>
          <w:rFonts w:hint="eastAsia" w:eastAsia="黑体"/>
          <w:bCs/>
          <w:color w:val="000000"/>
        </w:rPr>
        <w:t>第三十二条</w:t>
      </w:r>
      <w:r>
        <w:rPr>
          <w:bCs/>
          <w:color w:val="000000"/>
        </w:rPr>
        <w:t xml:space="preserve">  </w:t>
      </w:r>
      <w:r>
        <w:rPr>
          <w:rFonts w:hint="eastAsia"/>
          <w:color w:val="000000"/>
        </w:rPr>
        <w:t>公安机关、城市管理部门应当按照各自职责合理设置机动车和非机动车停放点位。</w:t>
      </w:r>
    </w:p>
    <w:p>
      <w:pPr>
        <w:pStyle w:val="Normal"/>
        <w:ind w:firstLineChars="200" w:startChars="0" w:start="0" w:endChars="0" w:end="0"/>
        <w:rPr>
          <w:color w:val="000000"/>
        </w:rPr>
      </w:pPr>
      <w:r>
        <w:rPr>
          <w:rFonts w:hint="eastAsia"/>
          <w:color w:val="000000"/>
        </w:rPr>
        <w:t>城市管理部门应当对城市管理中的不文明行为加强监督管理，及时依法查处破坏市容环境、损坏公共设施等违法行为。</w:t>
      </w:r>
    </w:p>
    <w:p>
      <w:pPr>
        <w:pStyle w:val="Normal"/>
        <w:ind w:firstLineChars="200" w:startChars="0" w:start="0" w:endChars="0" w:end="0"/>
        <w:rPr>
          <w:color w:val="000000"/>
        </w:rPr>
      </w:pPr>
      <w:r>
        <w:rPr>
          <w:rFonts w:hint="eastAsia" w:eastAsia="黑体"/>
          <w:bCs/>
          <w:color w:val="000000"/>
        </w:rPr>
        <w:t>第三十三条</w:t>
      </w:r>
      <w:r>
        <w:rPr>
          <w:rFonts w:eastAsia="黑体"/>
          <w:bCs/>
          <w:color w:val="000000"/>
        </w:rPr>
        <w:t xml:space="preserve"> </w:t>
      </w:r>
      <w:r>
        <w:rPr>
          <w:color w:val="000000"/>
        </w:rPr>
        <w:t xml:space="preserve"> </w:t>
      </w:r>
      <w:r>
        <w:rPr>
          <w:rFonts w:hint="eastAsia"/>
          <w:color w:val="000000"/>
        </w:rPr>
        <w:t>物业服务企业应当对物业管理区域内禁止的不文明行为，及时予以劝阻、制止，劝阻、制止无效的，应当及时向有关行政主管部门报告。</w:t>
      </w:r>
    </w:p>
    <w:p>
      <w:pPr>
        <w:pStyle w:val="Normal"/>
        <w:ind w:firstLineChars="200" w:startChars="0" w:start="0" w:endChars="0" w:end="0"/>
        <w:rPr>
          <w:color w:val="000000"/>
        </w:rPr>
      </w:pPr>
      <w:r>
        <w:rPr>
          <w:rFonts w:hint="eastAsia" w:eastAsia="黑体"/>
          <w:bCs/>
          <w:color w:val="000000"/>
        </w:rPr>
        <w:t>第三十四条</w:t>
      </w:r>
      <w:r>
        <w:rPr>
          <w:rFonts w:eastAsia="黑体"/>
          <w:bCs/>
          <w:color w:val="000000"/>
        </w:rPr>
        <w:t xml:space="preserve"> </w:t>
      </w:r>
      <w:r>
        <w:rPr>
          <w:bCs/>
          <w:color w:val="000000"/>
        </w:rPr>
        <w:t xml:space="preserve"> </w:t>
      </w:r>
      <w:r>
        <w:rPr>
          <w:rFonts w:hint="eastAsia"/>
          <w:color w:val="000000"/>
        </w:rPr>
        <w:t>任何单位和个人有权对文明行为促进工作提出意见和建议，对不文明行为进行劝阻、举报。</w:t>
      </w:r>
    </w:p>
    <w:p>
      <w:pPr>
        <w:pStyle w:val="Normal"/>
        <w:ind w:firstLineChars="200" w:startChars="0" w:start="0" w:endChars="0" w:end="0"/>
        <w:rPr>
          <w:color w:val="000000"/>
        </w:rPr>
      </w:pPr>
      <w:r>
        <w:rPr>
          <w:rFonts w:hint="eastAsia"/>
          <w:color w:val="000000"/>
        </w:rPr>
        <w:t>市、县（区）人民政府应当设立投诉举报平台，受理不文明行为的投诉举报，并及时查处、反馈结果，为投诉人、举报人保密。</w:t>
      </w:r>
    </w:p>
    <w:p>
      <w:pPr>
        <w:pStyle w:val="Normal"/>
        <w:ind w:firstLineChars="200" w:startChars="0" w:start="0" w:endChars="0" w:end="0"/>
        <w:rPr>
          <w:color w:val="000000"/>
        </w:rPr>
      </w:pPr>
      <w:r>
        <w:rPr>
          <w:rFonts w:hint="eastAsia" w:eastAsia="黑体"/>
          <w:bCs/>
          <w:color w:val="000000"/>
        </w:rPr>
        <w:t>第三十五条</w:t>
      </w:r>
      <w:r>
        <w:rPr>
          <w:bCs/>
          <w:color w:val="000000"/>
        </w:rPr>
        <w:t xml:space="preserve">  </w:t>
      </w:r>
      <w:r>
        <w:rPr>
          <w:rFonts w:hint="eastAsia"/>
          <w:color w:val="000000"/>
        </w:rPr>
        <w:t>市、县（区）人民政府应当根据文明行为促进工作的需要，建立由各有关行政主管部门共同参与、协同配合的信息共享和执法合作工作机制。</w:t>
      </w:r>
    </w:p>
    <w:p>
      <w:pPr>
        <w:pStyle w:val="Normal"/>
        <w:ind w:firstLineChars="200" w:startChars="0" w:start="0" w:endChars="0" w:end="0"/>
        <w:rPr>
          <w:color w:val="000000"/>
        </w:rPr>
      </w:pPr>
      <w:r>
        <w:rPr>
          <w:rFonts w:hint="eastAsia" w:eastAsia="黑体"/>
          <w:bCs/>
          <w:color w:val="000000"/>
        </w:rPr>
        <w:t>第三十六条</w:t>
      </w:r>
      <w:r>
        <w:rPr>
          <w:bCs/>
          <w:color w:val="000000"/>
        </w:rPr>
        <w:t xml:space="preserve">  </w:t>
      </w:r>
      <w:r>
        <w:rPr>
          <w:rFonts w:hint="eastAsia"/>
          <w:color w:val="000000"/>
        </w:rPr>
        <w:t>市、县（区）精神文明建设指导委员会应当建立文明行为表彰奖励制度，支持和推动各种形式的群众性文明创建活动。</w:t>
      </w:r>
    </w:p>
    <w:p>
      <w:pPr>
        <w:pStyle w:val="Normal"/>
        <w:ind w:firstLineChars="200" w:startChars="0" w:start="0" w:endChars="0" w:end="0"/>
        <w:rPr>
          <w:color w:val="000000"/>
        </w:rPr>
      </w:pPr>
      <w:r>
        <w:rPr>
          <w:rFonts w:hint="eastAsia"/>
          <w:color w:val="000000"/>
        </w:rPr>
        <w:t>市、县（区）精神文明建设指导委员会及其工作机构应当建立、健全文明行为促进目标责任制和考评制度，对文明促进责任落实情况进行检查、考评。</w:t>
      </w:r>
    </w:p>
    <w:p>
      <w:pPr>
        <w:pStyle w:val="Normal"/>
        <w:rPr>
          <w:rFonts w:eastAsia="黑体" w:hint="eastAsia"/>
          <w:color w:val="000000"/>
        </w:rPr>
      </w:pPr>
      <w:r>
        <w:rPr>
          <w:rFonts w:eastAsia="黑体" w:hint="eastAsia"/>
          <w:color w:val="000000"/>
        </w:rPr>
      </w:r>
    </w:p>
    <w:p>
      <w:pPr>
        <w:pStyle w:val="Normal"/>
        <w:jc w:val="center"/>
        <w:rPr>
          <w:rFonts w:eastAsia="黑体" w:hint="eastAsia"/>
          <w:color w:val="000000"/>
        </w:rPr>
      </w:pPr>
      <w:r>
        <w:rPr>
          <w:rFonts w:hint="eastAsia" w:eastAsia="黑体"/>
          <w:color w:val="000000"/>
        </w:rPr>
        <w:t>第五章  法律责任</w:t>
      </w:r>
    </w:p>
    <w:p>
      <w:pPr>
        <w:pStyle w:val="Normal"/>
        <w:rPr>
          <w:rFonts w:eastAsia="黑体" w:hint="eastAsia"/>
          <w:color w:val="000000"/>
        </w:rPr>
      </w:pPr>
      <w:r>
        <w:rPr>
          <w:rFonts w:eastAsia="黑体" w:hint="eastAsia"/>
          <w:color w:val="000000"/>
        </w:rPr>
      </w:r>
    </w:p>
    <w:p>
      <w:pPr>
        <w:pStyle w:val="Normal"/>
        <w:ind w:firstLineChars="200" w:startChars="0" w:start="0" w:endChars="0" w:end="0"/>
        <w:rPr>
          <w:color w:val="000000"/>
        </w:rPr>
      </w:pPr>
      <w:r>
        <w:rPr>
          <w:rFonts w:hint="eastAsia" w:eastAsia="黑体"/>
          <w:bCs/>
          <w:color w:val="000000"/>
        </w:rPr>
        <w:t>第三十七条</w:t>
      </w:r>
      <w:r>
        <w:rPr>
          <w:bCs/>
          <w:color w:val="000000"/>
        </w:rPr>
        <w:t xml:space="preserve">  </w:t>
      </w:r>
      <w:r>
        <w:rPr>
          <w:rFonts w:hint="eastAsia"/>
          <w:color w:val="000000"/>
        </w:rPr>
        <w:t>违反本条例第十五条第一款规定，在禁止吸烟场所吸烟的，由卫生健康管理部门责令改正，拒不改正的，处五十元以上二百元以下罚款。</w:t>
      </w:r>
    </w:p>
    <w:p>
      <w:pPr>
        <w:pStyle w:val="Normal"/>
        <w:ind w:firstLineChars="200" w:startChars="0" w:start="0" w:endChars="0" w:end="0"/>
        <w:rPr>
          <w:color w:val="000000"/>
        </w:rPr>
      </w:pPr>
      <w:r>
        <w:rPr>
          <w:rFonts w:hint="eastAsia"/>
          <w:color w:val="000000"/>
        </w:rPr>
        <w:t>违反本条例第十五条第二款规定，禁止吸烟场所的经营管理单位对违反规定的吸烟行为不劝阻或者不及时报告的，由卫生健</w:t>
      </w:r>
      <w:r>
        <w:rPr>
          <w:rFonts w:hint="eastAsia"/>
          <w:color w:val="000000"/>
          <w:spacing w:val="-6"/>
        </w:rPr>
        <w:t>康管理部门责令改正，给予警告，或处五百元以上二千元以下罚款。</w:t>
      </w:r>
    </w:p>
    <w:p>
      <w:pPr>
        <w:pStyle w:val="Normal"/>
        <w:ind w:firstLineChars="200" w:startChars="0" w:start="0" w:endChars="0" w:end="0"/>
        <w:rPr>
          <w:color w:val="000000"/>
        </w:rPr>
      </w:pPr>
      <w:r>
        <w:rPr>
          <w:rFonts w:hint="eastAsia" w:eastAsia="黑体"/>
          <w:bCs/>
          <w:color w:val="000000"/>
        </w:rPr>
        <w:t>第三十八条</w:t>
      </w:r>
      <w:r>
        <w:rPr>
          <w:bCs/>
          <w:color w:val="000000"/>
        </w:rPr>
        <w:t xml:space="preserve">  </w:t>
      </w:r>
      <w:r>
        <w:rPr>
          <w:rFonts w:hint="eastAsia"/>
          <w:color w:val="000000"/>
        </w:rPr>
        <w:t>违反本条例第十六条第一款规定，在城市建筑物、构筑物和其他设施以及树木上涂写、刻画的，或者未经批准，在城市建筑物、构筑物和其他设施上悬挂、张贴宣传品的，由城市管理部门责令其纠正违法行为、采取补救措施外，可以并处警告、一百元以上五百元以下罚款。</w:t>
      </w:r>
    </w:p>
    <w:p>
      <w:pPr>
        <w:pStyle w:val="Normal"/>
        <w:ind w:firstLineChars="200" w:startChars="0" w:start="0" w:endChars="0" w:end="0"/>
        <w:rPr>
          <w:color w:val="000000"/>
        </w:rPr>
      </w:pPr>
      <w:r>
        <w:rPr>
          <w:rFonts w:hint="eastAsia"/>
          <w:color w:val="000000"/>
        </w:rPr>
        <w:t>违反本条例第十六条第二款规定，在城市道路或者公共场地喷涂广告的，由城市管理部门责令其纠正违法行为、采取补救措施外，可以并处警告、一百元以上五百元以下罚款。</w:t>
      </w:r>
    </w:p>
    <w:p>
      <w:pPr>
        <w:pStyle w:val="Normal"/>
        <w:ind w:firstLineChars="200" w:startChars="0" w:start="0" w:endChars="0" w:end="0"/>
        <w:rPr>
          <w:color w:val="000000"/>
        </w:rPr>
      </w:pPr>
      <w:r>
        <w:rPr>
          <w:rFonts w:hint="eastAsia" w:eastAsia="黑体"/>
          <w:bCs/>
          <w:color w:val="000000"/>
        </w:rPr>
        <w:t>第三十九条</w:t>
      </w:r>
      <w:r>
        <w:rPr>
          <w:bCs/>
          <w:color w:val="000000"/>
        </w:rPr>
        <w:t xml:space="preserve">  </w:t>
      </w:r>
      <w:r>
        <w:rPr>
          <w:rFonts w:hint="eastAsia"/>
          <w:color w:val="000000"/>
        </w:rPr>
        <w:t>违反本条例第二十条规定，出租车驾驶员拒载、议价、途中甩客、故意绕道行驶、未经乘客同意搭载其他乘客、不按照规定出具相应车费票据的，由出租汽车行政主管部门责令改正，并处二百元以上二千元以下罚款。</w:t>
      </w:r>
    </w:p>
    <w:p>
      <w:pPr>
        <w:pStyle w:val="Normal"/>
        <w:ind w:firstLineChars="200" w:startChars="0" w:start="0" w:endChars="0" w:end="0"/>
        <w:rPr>
          <w:color w:val="000000"/>
        </w:rPr>
      </w:pPr>
      <w:r>
        <w:rPr>
          <w:rFonts w:hint="eastAsia" w:eastAsia="黑体"/>
          <w:bCs/>
          <w:color w:val="000000"/>
        </w:rPr>
        <w:t>第四十条</w:t>
      </w:r>
      <w:r>
        <w:rPr>
          <w:bCs/>
          <w:color w:val="000000"/>
        </w:rPr>
        <w:t xml:space="preserve">  </w:t>
      </w:r>
      <w:r>
        <w:rPr>
          <w:rFonts w:hint="eastAsia"/>
          <w:color w:val="000000"/>
        </w:rPr>
        <w:t>违反本条例第二十三条第一款规定，违规占用公共停车位的，由城市管理部门责令改正，拒不改正的，处二十元以上二百元以下罚款。</w:t>
      </w:r>
    </w:p>
    <w:p>
      <w:pPr>
        <w:pStyle w:val="Normal"/>
        <w:ind w:firstLineChars="200" w:startChars="0" w:start="0" w:endChars="0" w:end="0"/>
        <w:rPr>
          <w:color w:val="000000"/>
        </w:rPr>
      </w:pPr>
      <w:r>
        <w:rPr>
          <w:rFonts w:hint="eastAsia" w:eastAsia="黑体"/>
          <w:bCs/>
          <w:color w:val="000000"/>
        </w:rPr>
        <w:t>第四十一条</w:t>
      </w:r>
      <w:r>
        <w:rPr>
          <w:rFonts w:hint="eastAsia"/>
          <w:bCs/>
          <w:color w:val="000000"/>
        </w:rPr>
        <w:t xml:space="preserve">  </w:t>
      </w:r>
      <w:r>
        <w:rPr>
          <w:rFonts w:hint="eastAsia"/>
          <w:color w:val="000000"/>
        </w:rPr>
        <w:t>有关主管部门及其工作人员违反本条例规定，在文明行为促进工作中滥用职权、徇私舞弊、玩忽职守的，由有关机关按照管理权限对直接负责的主管人员和其他直接责任人员，依法给予处分。</w:t>
      </w:r>
    </w:p>
    <w:p>
      <w:pPr>
        <w:pStyle w:val="Normal"/>
        <w:ind w:firstLineChars="200" w:startChars="0" w:start="0" w:endChars="0" w:end="0"/>
        <w:rPr>
          <w:color w:val="000000"/>
        </w:rPr>
      </w:pPr>
      <w:r>
        <w:rPr>
          <w:rFonts w:hint="eastAsia" w:eastAsia="黑体"/>
          <w:bCs/>
          <w:color w:val="000000"/>
        </w:rPr>
        <w:t>第四十二条</w:t>
      </w:r>
      <w:r>
        <w:rPr>
          <w:rFonts w:eastAsia="黑体"/>
          <w:bCs/>
          <w:color w:val="000000"/>
        </w:rPr>
        <w:t xml:space="preserve"> </w:t>
      </w:r>
      <w:r>
        <w:rPr>
          <w:color w:val="000000"/>
        </w:rPr>
        <w:t xml:space="preserve"> </w:t>
      </w:r>
      <w:r>
        <w:rPr>
          <w:rFonts w:hint="eastAsia"/>
          <w:color w:val="000000"/>
        </w:rPr>
        <w:t>对制止、劝阻不文明行为的公民进行威胁、公然侮辱的，由公安机关按照《中华人民共和国治安管理处罚法》的有关规定予以处理。</w:t>
      </w:r>
    </w:p>
    <w:p>
      <w:pPr>
        <w:pStyle w:val="Normal"/>
        <w:ind w:firstLineChars="200" w:startChars="0" w:start="0" w:endChars="0" w:end="0"/>
        <w:rPr>
          <w:color w:val="000000"/>
        </w:rPr>
      </w:pPr>
      <w:r>
        <w:rPr>
          <w:rFonts w:hint="eastAsia" w:eastAsia="黑体"/>
          <w:bCs/>
          <w:color w:val="000000"/>
        </w:rPr>
        <w:t xml:space="preserve">第四十三条  </w:t>
      </w:r>
      <w:r>
        <w:rPr>
          <w:rFonts w:hint="eastAsia"/>
          <w:color w:val="000000"/>
        </w:rPr>
        <w:t>违反本条例规定，法律、法规已有处罚规定的，从其规定；构成犯罪的，依法追究刑事责任。</w:t>
      </w:r>
    </w:p>
    <w:p>
      <w:pPr>
        <w:pStyle w:val="Normal"/>
        <w:rPr>
          <w:rFonts w:eastAsia="黑体" w:hint="eastAsia"/>
          <w:bCs/>
          <w:color w:val="000000"/>
        </w:rPr>
      </w:pPr>
      <w:r>
        <w:rPr>
          <w:rFonts w:eastAsia="黑体" w:hint="eastAsia"/>
          <w:bCs/>
          <w:color w:val="000000"/>
        </w:rPr>
      </w:r>
    </w:p>
    <w:p>
      <w:pPr>
        <w:pStyle w:val="Normal"/>
        <w:jc w:val="center"/>
        <w:rPr>
          <w:rFonts w:eastAsia="黑体"/>
          <w:bCs/>
          <w:color w:val="000000"/>
        </w:rPr>
      </w:pPr>
      <w:r>
        <w:rPr>
          <w:rFonts w:hint="eastAsia" w:eastAsia="黑体"/>
          <w:bCs/>
          <w:color w:val="000000"/>
        </w:rPr>
        <w:t>第六章  附    则</w:t>
      </w:r>
    </w:p>
    <w:p>
      <w:pPr>
        <w:pStyle w:val="Normal"/>
        <w:rPr>
          <w:rFonts w:eastAsia="黑体" w:hint="eastAsia"/>
          <w:bCs/>
          <w:color w:val="000000"/>
        </w:rPr>
      </w:pPr>
      <w:r>
        <w:rPr>
          <w:rFonts w:eastAsia="黑体" w:hint="eastAsia"/>
          <w:bCs/>
          <w:color w:val="000000"/>
        </w:rPr>
      </w:r>
    </w:p>
    <w:p>
      <w:pPr>
        <w:pStyle w:val="Normal"/>
        <w:ind w:firstLineChars="200" w:startChars="0" w:start="0" w:endChars="0" w:end="0"/>
        <w:rPr>
          <w:rFonts w:hint="eastAsia"/>
        </w:rPr>
      </w:pPr>
      <w:r>
        <w:rPr>
          <w:rFonts w:hint="eastAsia" w:eastAsia="黑体"/>
          <w:bCs/>
          <w:color w:val="000000"/>
        </w:rPr>
        <w:t xml:space="preserve">第四十四条  </w:t>
      </w:r>
      <w:r>
        <w:rPr>
          <w:rFonts w:hint="eastAsia"/>
          <w:color w:val="000000"/>
        </w:rPr>
        <w:t>本条例自</w:t>
      </w:r>
      <w:r>
        <w:rPr>
          <w:color w:val="000000"/>
        </w:rPr>
        <w:t>2020</w:t>
      </w:r>
      <w:r>
        <w:rPr>
          <w:rFonts w:hint="eastAsia"/>
          <w:color w:val="000000"/>
        </w:rPr>
        <w:t>年</w:t>
      </w:r>
      <w:r>
        <w:rPr>
          <w:color w:val="000000"/>
        </w:rPr>
        <w:t>1</w:t>
      </w:r>
      <w:r>
        <w:rPr>
          <w:rFonts w:hint="eastAsia"/>
          <w:color w:val="000000"/>
        </w:rPr>
        <w:t>月</w:t>
      </w:r>
      <w:r>
        <w:rPr>
          <w:color w:val="000000"/>
        </w:rPr>
        <w:t>1</w:t>
      </w:r>
      <w:r>
        <w:rPr>
          <w:rFonts w:hint="eastAsia"/>
          <w:color w:val="000000"/>
        </w:rPr>
        <w:t>日起施行。</w:t>
      </w:r>
    </w:p>
    <w:p>
      <w:pPr>
        <w:pStyle w:val="Normal"/>
        <w:rPr>
          <w:rFonts w:hint="eastAsia"/>
        </w:rPr>
      </w:pPr>
      <w:r>
        <w:rPr>
          <w:rFonts w:hint="eastAsia"/>
        </w:rPr>
      </w:r>
    </w:p>
    <w:sectPr>
      <w:footerReference w:type="default" r:id="rId3"/>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roman"/>
    <w:pitch w:val="default"/>
  </w:font>
  <w:font w:name="方正小标宋简体">
    <w:altName w:val="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4"/>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rFonts w:cs="Times New Roman"/>
    </w:rPr>
  </w:style>
  <w:style w:type="character" w:styleId="FooterChar">
    <w:name w:val="Footer Char"/>
    <w:basedOn w:val="Style14"/>
    <w:qFormat/>
    <w:rPr>
      <w:rFonts w:ascii="Times New Roman" w:hAnsi="Times New Roman" w:eastAsia="仿宋_GB2312;仿宋" w:cs="Times New Roman"/>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无间隔"/>
    <w:qFormat/>
    <w:pPr>
      <w:widowControl w:val="false"/>
      <w:bidi w:val="0"/>
      <w:jc w:val="both"/>
    </w:pPr>
    <w:rPr>
      <w:rFonts w:ascii="仿宋" w:hAnsi="仿宋" w:eastAsia="仿宋" w:cs="仿宋"/>
      <w:color w:val="auto"/>
      <w:kern w:val="2"/>
      <w:sz w:val="32"/>
      <w:szCs w:val="32"/>
      <w:lang w:bidi="ar-SA" w:val="en-US" w:eastAsia="zh-CN"/>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6962897-7185418.html"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2019-09-24T15:34:00Z</dcterms:created>
  <dc:creator>汪红</dc:creator>
  <dc:description/>
  <dc:language>en-US</dc:language>
  <cp:lastModifiedBy>admin</cp:lastModifiedBy>
  <cp:lastPrinted>2019-09-25T15:28:00Z</cp:lastPrinted>
  <dcterms:modified xsi:type="dcterms:W3CDTF">2020-01-07T09:23:31Z</dcterms:modified>
  <cp:revision>9</cp:revision>
  <dc:subject/>
  <dc:title>省十三届人大常委会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