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eastAsia="方正小标宋简体;黑体" w:hint="eastAsia"/>
          <w:bCs/>
          <w:sz w:val="44"/>
          <w:szCs w:val="44"/>
        </w:rPr>
      </w:pPr>
      <w:r>
        <w:rPr>
          <w:rFonts w:eastAsia="方正小标宋简体;黑体" w:hint="eastAsia"/>
          <w:bCs/>
          <w:sz w:val="44"/>
          <w:szCs w:val="44"/>
        </w:rPr>
      </w:r>
    </w:p>
    <w:p>
      <w:pPr>
        <w:pStyle w:val="Normal"/>
        <w:spacing w:lineRule="exact" w:line="660"/>
        <w:jc w:val="center"/>
        <w:rPr>
          <w:rFonts w:eastAsia="方正小标宋简体;黑体"/>
          <w:sz w:val="44"/>
          <w:szCs w:val="44"/>
        </w:rPr>
      </w:pPr>
      <w:r>
        <w:rPr>
          <w:rFonts w:hint="eastAsia" w:eastAsia="方正小标宋简体;黑体"/>
          <w:sz w:val="44"/>
          <w:szCs w:val="44"/>
        </w:rPr>
        <w:t>合肥市大气污染防治条例</w:t>
      </w:r>
    </w:p>
    <w:p>
      <w:pPr>
        <w:pStyle w:val="Normal"/>
        <w:ind w:firstLineChars="200" w:startChars="0" w:start="0" w:endChars="0" w:end="0"/>
        <w:rPr>
          <w:rFonts w:eastAsia="方正小标宋简体;黑体"/>
          <w:sz w:val="44"/>
          <w:szCs w:val="44"/>
        </w:rPr>
      </w:pPr>
      <w:r>
        <w:rPr>
          <w:rFonts w:eastAsia="方正小标宋简体;黑体"/>
          <w:sz w:val="44"/>
          <w:szCs w:val="44"/>
        </w:rPr>
      </w:r>
    </w:p>
    <w:p>
      <w:pPr>
        <w:pStyle w:val="Normal"/>
        <w:ind w:firstLineChars="200" w:startChars="0" w:start="0" w:endChars="0" w:end="0"/>
        <w:rPr>
          <w:rFonts w:eastAsia="楷体_GB2312;楷体" w:hint="eastAsia"/>
        </w:rPr>
      </w:pPr>
      <w:r>
        <w:rPr>
          <w:rFonts w:hint="eastAsia" w:eastAsia="楷体_GB2312;楷体"/>
        </w:rPr>
        <w:t>（</w:t>
      </w:r>
      <w:r>
        <w:rPr>
          <w:rFonts w:eastAsia="楷体_GB2312;楷体" w:cs="仿宋_GB2312;仿宋" w:hint="eastAsia"/>
        </w:rPr>
        <w:t>2004</w:t>
      </w:r>
      <w:r>
        <w:rPr>
          <w:rFonts w:cs="仿宋_GB2312;仿宋" w:hint="eastAsia" w:eastAsia="楷体_GB2312;楷体"/>
        </w:rPr>
        <w:t>年</w:t>
      </w:r>
      <w:r>
        <w:rPr>
          <w:rFonts w:eastAsia="楷体_GB2312;楷体" w:cs="仿宋_GB2312;仿宋" w:hint="eastAsia"/>
        </w:rPr>
        <w:t>6</w:t>
      </w:r>
      <w:r>
        <w:rPr>
          <w:rFonts w:cs="仿宋_GB2312;仿宋" w:hint="eastAsia" w:eastAsia="楷体_GB2312;楷体"/>
        </w:rPr>
        <w:t>月</w:t>
      </w:r>
      <w:r>
        <w:rPr>
          <w:rFonts w:eastAsia="楷体_GB2312;楷体" w:cs="仿宋_GB2312;仿宋" w:hint="eastAsia"/>
        </w:rPr>
        <w:t>30</w:t>
      </w:r>
      <w:r>
        <w:rPr>
          <w:rFonts w:cs="仿宋_GB2312;仿宋" w:hint="eastAsia" w:eastAsia="楷体_GB2312;楷体"/>
        </w:rPr>
        <w:t>日合肥市第十三届人民代表大会常务委员会第十次会议通过　</w:t>
      </w:r>
      <w:r>
        <w:rPr>
          <w:rFonts w:eastAsia="楷体_GB2312;楷体" w:cs="仿宋_GB2312;仿宋" w:hint="eastAsia"/>
        </w:rPr>
        <w:t>2004</w:t>
      </w:r>
      <w:r>
        <w:rPr>
          <w:rFonts w:cs="仿宋_GB2312;仿宋" w:hint="eastAsia" w:eastAsia="楷体_GB2312;楷体"/>
        </w:rPr>
        <w:t>年</w:t>
      </w:r>
      <w:r>
        <w:rPr>
          <w:rFonts w:eastAsia="楷体_GB2312;楷体" w:cs="仿宋_GB2312;仿宋" w:hint="eastAsia"/>
        </w:rPr>
        <w:t>10</w:t>
      </w:r>
      <w:r>
        <w:rPr>
          <w:rFonts w:cs="仿宋_GB2312;仿宋" w:hint="eastAsia" w:eastAsia="楷体_GB2312;楷体"/>
        </w:rPr>
        <w:t>月</w:t>
      </w:r>
      <w:r>
        <w:rPr>
          <w:rFonts w:eastAsia="楷体_GB2312;楷体" w:cs="仿宋_GB2312;仿宋" w:hint="eastAsia"/>
        </w:rPr>
        <w:t>19</w:t>
      </w:r>
      <w:r>
        <w:rPr>
          <w:rFonts w:cs="仿宋_GB2312;仿宋" w:hint="eastAsia" w:eastAsia="楷体_GB2312;楷体"/>
        </w:rPr>
        <w:t xml:space="preserve">日安徽省第十届人民代表大会常务委员会第十二次会议批准  </w:t>
      </w:r>
      <w:r>
        <w:rPr>
          <w:rFonts w:eastAsia="楷体_GB2312;楷体" w:cs="仿宋_GB2312;仿宋" w:hint="eastAsia"/>
        </w:rPr>
        <w:t>2018</w:t>
      </w:r>
      <w:r>
        <w:rPr>
          <w:rFonts w:cs="仿宋_GB2312;仿宋" w:hint="eastAsia" w:eastAsia="楷体_GB2312;楷体"/>
        </w:rPr>
        <w:t>年</w:t>
      </w:r>
      <w:r>
        <w:rPr>
          <w:rFonts w:eastAsia="楷体_GB2312;楷体" w:cs="仿宋_GB2312;仿宋" w:hint="eastAsia"/>
        </w:rPr>
        <w:t>10</w:t>
      </w:r>
      <w:r>
        <w:rPr>
          <w:rFonts w:cs="仿宋_GB2312;仿宋" w:hint="eastAsia" w:eastAsia="楷体_GB2312;楷体"/>
        </w:rPr>
        <w:t>月</w:t>
      </w:r>
      <w:r>
        <w:rPr>
          <w:rFonts w:eastAsia="楷体_GB2312;楷体" w:cs="仿宋_GB2312;仿宋" w:hint="eastAsia"/>
        </w:rPr>
        <w:t>26</w:t>
      </w:r>
      <w:r>
        <w:rPr>
          <w:rFonts w:cs="仿宋_GB2312;仿宋" w:hint="eastAsia" w:eastAsia="楷体_GB2312;楷体"/>
        </w:rPr>
        <w:t>日合肥市第十六届人民代表大会常务委员会第六次会议修改  根据</w:t>
      </w:r>
      <w:r>
        <w:rPr>
          <w:rFonts w:eastAsia="楷体_GB2312;楷体" w:cs="仿宋_GB2312;仿宋" w:hint="eastAsia"/>
        </w:rPr>
        <w:t>2018</w:t>
      </w:r>
      <w:r>
        <w:rPr>
          <w:rFonts w:cs="仿宋_GB2312;仿宋" w:hint="eastAsia" w:eastAsia="楷体_GB2312;楷体"/>
        </w:rPr>
        <w:t>年</w:t>
      </w:r>
      <w:r>
        <w:rPr>
          <w:rFonts w:eastAsia="楷体_GB2312;楷体" w:cs="仿宋_GB2312;仿宋" w:hint="eastAsia"/>
        </w:rPr>
        <w:t>11</w:t>
      </w:r>
      <w:r>
        <w:rPr>
          <w:rFonts w:cs="仿宋_GB2312;仿宋" w:hint="eastAsia" w:eastAsia="楷体_GB2312;楷体"/>
        </w:rPr>
        <w:t>月</w:t>
      </w:r>
      <w:r>
        <w:rPr>
          <w:rFonts w:eastAsia="楷体_GB2312;楷体" w:cs="仿宋_GB2312;仿宋" w:hint="eastAsia"/>
        </w:rPr>
        <w:t>23</w:t>
      </w:r>
      <w:r>
        <w:rPr>
          <w:rFonts w:cs="仿宋_GB2312;仿宋" w:hint="eastAsia" w:eastAsia="楷体_GB2312;楷体"/>
        </w:rPr>
        <w:t>日安徽省第十三届人民代表大会常务委员会第六次会议通过的关于批准《合肥市人民代表大会常务委员会关于修改〈合肥市大气污染防治条例〉的决定》的决议修正</w:t>
      </w:r>
      <w:r>
        <w:rPr>
          <w:rFonts w:hint="eastAsia" w:eastAsia="楷体_GB2312;楷体"/>
        </w:rPr>
        <w:t>）</w:t>
      </w:r>
    </w:p>
    <w:p>
      <w:pPr>
        <w:pStyle w:val="Normal"/>
        <w:jc w:val="center"/>
        <w:rPr>
          <w:rFonts w:eastAsia="仿宋" w:hint="eastAsia"/>
        </w:rPr>
      </w:pPr>
      <w:r>
        <w:rPr>
          <w:rFonts w:eastAsia="仿宋" w:hint="eastAsia"/>
        </w:rPr>
      </w:r>
    </w:p>
    <w:p>
      <w:pPr>
        <w:pStyle w:val="Normal"/>
        <w:jc w:val="center"/>
        <w:rPr>
          <w:rFonts w:eastAsia="楷体_GB2312;楷体"/>
        </w:rPr>
      </w:pPr>
      <w:r>
        <w:rPr>
          <w:rFonts w:hint="eastAsia" w:eastAsia="楷体_GB2312;楷体"/>
        </w:rPr>
        <w:t>目</w:t>
      </w:r>
      <w:r>
        <w:rPr>
          <w:rFonts w:eastAsia="楷体_GB2312;楷体"/>
        </w:rPr>
        <w:t xml:space="preserve">   </w:t>
      </w:r>
      <w:r>
        <w:rPr>
          <w:rFonts w:hint="eastAsia" w:eastAsia="楷体_GB2312;楷体"/>
        </w:rPr>
        <w:t>录</w:t>
      </w:r>
    </w:p>
    <w:p>
      <w:pPr>
        <w:pStyle w:val="ListParagraph"/>
        <w:ind w:firstLineChars="0" w:firstLine="0" w:endChars="0" w:end="0"/>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ListParagraph"/>
        <w:ind w:endChars="0" w:end="0"/>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第一章  总    则</w:t>
      </w:r>
    </w:p>
    <w:p>
      <w:pPr>
        <w:pStyle w:val="Normal"/>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第二章　大气污染防治的监督管理</w:t>
      </w:r>
    </w:p>
    <w:p>
      <w:pPr>
        <w:pStyle w:val="Normal"/>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第三章  防治燃煤、燃油产生的大气污染</w:t>
      </w:r>
    </w:p>
    <w:p>
      <w:pPr>
        <w:pStyle w:val="Normal"/>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第四章  防治废气、恶臭、尘污染</w:t>
      </w:r>
    </w:p>
    <w:p>
      <w:pPr>
        <w:pStyle w:val="Normal"/>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第五章  防治机动车船排气污染</w:t>
      </w:r>
    </w:p>
    <w:p>
      <w:pPr>
        <w:pStyle w:val="Normal"/>
        <w:ind w:firstLineChars="200" w:startChars="0" w:start="0" w:endChars="0" w:end="0"/>
        <w:rPr>
          <w:rFonts w:ascii="楷体_GB2312;楷体" w:hAnsi="楷体_GB2312;楷体" w:eastAsia="楷体_GB2312;楷体" w:hint="eastAsia"/>
        </w:rPr>
      </w:pPr>
      <w:r>
        <w:rPr>
          <w:rFonts w:ascii="楷体_GB2312;楷体" w:hAnsi="楷体_GB2312;楷体" w:hint="eastAsia" w:eastAsia="楷体_GB2312;楷体"/>
        </w:rPr>
        <w:t>第六章  法律责任</w:t>
      </w:r>
    </w:p>
    <w:p>
      <w:pPr>
        <w:pStyle w:val="ListParagraph"/>
        <w:ind w:firstLineChars="0" w:firstLine="0" w:endChars="0" w:end="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ListParagraph"/>
        <w:ind w:firstLineChars="0" w:firstLine="0" w:endChars="0" w:end="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ListParagraph"/>
        <w:ind w:firstLineChars="0" w:firstLine="0" w:endChars="0" w:end="0"/>
        <w:jc w:val="center"/>
        <w:rPr>
          <w:rFonts w:ascii="Times New Roman" w:hAnsi="Times New Roman" w:eastAsia="黑体" w:cs="Times New Roman"/>
          <w:sz w:val="32"/>
          <w:szCs w:val="32"/>
        </w:rPr>
      </w:pPr>
      <w:r>
        <w:rPr>
          <w:rFonts w:ascii="Times New Roman" w:hAnsi="Times New Roman" w:cs="Times New Roman" w:hint="eastAsia" w:eastAsia="黑体"/>
          <w:sz w:val="32"/>
          <w:szCs w:val="32"/>
        </w:rPr>
        <w:t>第一章</w:t>
      </w:r>
      <w:r>
        <w:rPr>
          <w:rFonts w:ascii="Times New Roman" w:hAnsi="Times New Roman" w:cs="Times New Roman" w:eastAsia="黑体"/>
          <w:sz w:val="32"/>
          <w:szCs w:val="32"/>
        </w:rPr>
        <w:t xml:space="preserve">  </w:t>
      </w:r>
      <w:r>
        <w:rPr>
          <w:rFonts w:ascii="Times New Roman" w:hAnsi="Times New Roman" w:cs="Times New Roman" w:hint="eastAsia" w:eastAsia="黑体"/>
          <w:sz w:val="32"/>
          <w:szCs w:val="32"/>
        </w:rPr>
        <w:t>总</w:t>
      </w:r>
      <w:r>
        <w:rPr>
          <w:rFonts w:ascii="Times New Roman" w:hAnsi="Times New Roman" w:cs="Times New Roman" w:eastAsia="黑体"/>
          <w:sz w:val="32"/>
          <w:szCs w:val="32"/>
        </w:rPr>
        <w:t xml:space="preserve">    </w:t>
      </w:r>
      <w:r>
        <w:rPr>
          <w:rFonts w:ascii="Times New Roman" w:hAnsi="Times New Roman" w:cs="Times New Roman" w:hint="eastAsia" w:eastAsia="黑体"/>
          <w:sz w:val="32"/>
          <w:szCs w:val="32"/>
        </w:rPr>
        <w:t>则</w:t>
      </w:r>
    </w:p>
    <w:p>
      <w:pPr>
        <w:pStyle w:val="Normal"/>
        <w:ind w:firstLineChars="200" w:startChars="0" w:start="0" w:endChars="0" w:end="0"/>
        <w:rPr>
          <w:rFonts w:ascii="Times New Roman" w:hAnsi="Times New Roman" w:eastAsia="黑体" w:cs="Times New Roman"/>
          <w:sz w:val="32"/>
          <w:szCs w:val="32"/>
        </w:rPr>
      </w:pPr>
      <w:r>
        <w:rPr>
          <w:rFonts w:eastAsia="黑体" w:cs="Times New Roman"/>
          <w:sz w:val="32"/>
          <w:szCs w:val="32"/>
        </w:rPr>
      </w:r>
    </w:p>
    <w:p>
      <w:pPr>
        <w:pStyle w:val="Normal"/>
        <w:ind w:firstLineChars="200" w:startChars="0" w:start="0" w:endChars="0" w:end="0"/>
        <w:rPr/>
      </w:pPr>
      <w:r>
        <w:rPr>
          <w:rFonts w:hint="eastAsia" w:eastAsia="黑体"/>
        </w:rPr>
        <w:t>第一条</w:t>
      </w:r>
      <w:r>
        <w:rPr>
          <w:rFonts w:hint="eastAsia"/>
        </w:rPr>
        <w:t>　为防治大气污染，保护和改善环境，保障人体健康，促进经济和社会的可持续发展，根据《中华人民共和国大气污染防治法》等有关法律、法规的规定，结合本市实际，制定本条例。</w:t>
      </w:r>
    </w:p>
    <w:p>
      <w:pPr>
        <w:pStyle w:val="Normal"/>
        <w:ind w:firstLineChars="200" w:startChars="0" w:start="0" w:endChars="0" w:end="0"/>
        <w:rPr/>
      </w:pPr>
      <w:r>
        <w:rPr>
          <w:rFonts w:hint="eastAsia" w:eastAsia="黑体"/>
        </w:rPr>
        <w:t>第二条</w:t>
      </w:r>
      <w:r>
        <w:rPr>
          <w:rFonts w:hint="eastAsia"/>
        </w:rPr>
        <w:t>　本条例适用于本市行政区域内大气污染的防治。</w:t>
      </w:r>
    </w:p>
    <w:p>
      <w:pPr>
        <w:pStyle w:val="Normal"/>
        <w:ind w:firstLineChars="200" w:startChars="0" w:start="0" w:endChars="0" w:end="0"/>
        <w:rPr/>
      </w:pPr>
      <w:r>
        <w:rPr>
          <w:rFonts w:hint="eastAsia" w:eastAsia="黑体"/>
        </w:rPr>
        <w:t>第三条</w:t>
      </w:r>
      <w:r>
        <w:rPr>
          <w:rFonts w:hint="eastAsia"/>
        </w:rPr>
        <w:t>　市、县（市）区人民政府对本辖区的大气环境质量负责，制定规划，采取大气污染防治措施，保护和改善大气环境，使本辖区的大气环境质量不低于国家规定的标准。</w:t>
      </w:r>
    </w:p>
    <w:p>
      <w:pPr>
        <w:pStyle w:val="Normal"/>
        <w:ind w:firstLineChars="200" w:startChars="0" w:start="0" w:endChars="0" w:end="0"/>
        <w:rPr/>
      </w:pPr>
      <w:r>
        <w:rPr>
          <w:rFonts w:hint="eastAsia" w:eastAsia="黑体"/>
        </w:rPr>
        <w:t>第四条</w:t>
      </w:r>
      <w:r>
        <w:rPr>
          <w:rFonts w:eastAsia="黑体"/>
        </w:rPr>
        <w:t xml:space="preserve">  </w:t>
      </w:r>
      <w:r>
        <w:rPr>
          <w:rFonts w:hint="eastAsia"/>
        </w:rPr>
        <w:t>市、县（市）区人民政府环境保护行政主管部门对大气污染防治实施统一监督管理。</w:t>
      </w:r>
    </w:p>
    <w:p>
      <w:pPr>
        <w:pStyle w:val="Normal"/>
        <w:ind w:firstLineChars="200" w:startChars="0" w:start="0" w:endChars="0" w:end="0"/>
        <w:rPr>
          <w:rFonts w:hint="eastAsia"/>
        </w:rPr>
      </w:pPr>
      <w:r>
        <w:rPr>
          <w:rFonts w:hint="eastAsia"/>
        </w:rPr>
        <w:t>市、县（市）区人民政府有关部门在各自职责范围内对大气污染防治实施监督管理。</w:t>
      </w:r>
    </w:p>
    <w:p>
      <w:pPr>
        <w:pStyle w:val="Normal"/>
        <w:ind w:firstLineChars="200" w:startChars="0" w:start="0" w:endChars="0" w:end="0"/>
        <w:rPr/>
      </w:pPr>
      <w:r>
        <w:rPr>
          <w:rFonts w:hint="eastAsia" w:eastAsia="黑体"/>
        </w:rPr>
        <w:t>第五条</w:t>
      </w:r>
      <w:r>
        <w:rPr>
          <w:rFonts w:hint="eastAsia"/>
        </w:rPr>
        <w:t>　任何单位和个人都有保护大气环境的义务，并有权对污染大气环境的单位和个人进行检举和控告；有权对环境保护行政主管部门和其他有关行政管理部门及其工作人员不依法履行职责的行为进行检举和控告。</w:t>
      </w:r>
    </w:p>
    <w:p>
      <w:pPr>
        <w:pStyle w:val="Normal"/>
        <w:ind w:firstLineChars="200" w:startChars="0" w:start="0" w:endChars="0" w:end="0"/>
        <w:rPr/>
      </w:pPr>
      <w:r>
        <w:rPr/>
      </w:r>
    </w:p>
    <w:p>
      <w:pPr>
        <w:pStyle w:val="Normal"/>
        <w:jc w:val="center"/>
        <w:rPr>
          <w:rFonts w:eastAsia="黑体"/>
        </w:rPr>
      </w:pPr>
      <w:r>
        <w:rPr>
          <w:rFonts w:hint="eastAsia" w:eastAsia="黑体"/>
        </w:rPr>
        <w:t>第二章　大气污染防治的监督管理</w:t>
      </w:r>
    </w:p>
    <w:p>
      <w:pPr>
        <w:pStyle w:val="Normal"/>
        <w:ind w:firstLineChars="200" w:startChars="0" w:start="0" w:endChars="0" w:end="0"/>
        <w:rPr>
          <w:rFonts w:eastAsia="黑体"/>
        </w:rPr>
      </w:pPr>
      <w:r>
        <w:rPr>
          <w:rFonts w:eastAsia="黑体"/>
        </w:rPr>
      </w:r>
    </w:p>
    <w:p>
      <w:pPr>
        <w:pStyle w:val="Normal"/>
        <w:ind w:firstLineChars="200" w:startChars="0" w:start="0" w:endChars="0" w:end="0"/>
        <w:rPr/>
      </w:pPr>
      <w:r>
        <w:rPr>
          <w:rFonts w:hint="eastAsia" w:eastAsia="黑体"/>
        </w:rPr>
        <w:t>第六条</w:t>
      </w:r>
      <w:r>
        <w:rPr>
          <w:rFonts w:hint="eastAsia"/>
        </w:rPr>
        <w:t>　大气环境质量功能区划，由市环境保护行政主管部门会同市发展改革、规划等部门，根据城市总体规划和大气污染防治规划划分，报市人民政府批准后实施。</w:t>
      </w:r>
    </w:p>
    <w:p>
      <w:pPr>
        <w:pStyle w:val="Normal"/>
        <w:ind w:firstLineChars="200" w:startChars="0" w:start="0" w:endChars="0" w:end="0"/>
        <w:rPr/>
      </w:pPr>
      <w:r>
        <w:rPr>
          <w:rFonts w:hint="eastAsia" w:eastAsia="黑体"/>
        </w:rPr>
        <w:t>第七条</w:t>
      </w:r>
      <w:r>
        <w:rPr>
          <w:rFonts w:eastAsia="黑体"/>
        </w:rPr>
        <w:t xml:space="preserve">  </w:t>
      </w:r>
      <w:r>
        <w:rPr>
          <w:rFonts w:hint="eastAsia"/>
        </w:rPr>
        <w:t>实行大气污染物排放浓度控制和主要大气污染物排放总量控制相结合的管理制度。</w:t>
      </w:r>
    </w:p>
    <w:p>
      <w:pPr>
        <w:pStyle w:val="Normal"/>
        <w:ind w:firstLineChars="200" w:startChars="0" w:start="0" w:endChars="0" w:end="0"/>
        <w:rPr>
          <w:rFonts w:hint="eastAsia"/>
        </w:rPr>
      </w:pPr>
      <w:r>
        <w:rPr>
          <w:rFonts w:hint="eastAsia"/>
        </w:rPr>
        <w:t>向大气排放污染物的，其污染物的排放浓度不得超过国家和省规定的排放标准。</w:t>
      </w:r>
    </w:p>
    <w:p>
      <w:pPr>
        <w:pStyle w:val="Normal"/>
        <w:ind w:firstLineChars="200" w:startChars="0" w:start="0" w:endChars="0" w:end="0"/>
        <w:rPr>
          <w:rFonts w:hint="eastAsia"/>
        </w:rPr>
      </w:pPr>
      <w:r>
        <w:rPr>
          <w:rFonts w:hint="eastAsia"/>
        </w:rPr>
        <w:t>对主要大气污染物排放实行许可证制度。</w:t>
      </w:r>
    </w:p>
    <w:p>
      <w:pPr>
        <w:pStyle w:val="Normal"/>
        <w:ind w:firstLineChars="200" w:startChars="0" w:start="0" w:endChars="0" w:end="0"/>
        <w:rPr/>
      </w:pPr>
      <w:r>
        <w:rPr>
          <w:rFonts w:hint="eastAsia" w:eastAsia="黑体"/>
        </w:rPr>
        <w:t>第八条</w:t>
      </w:r>
      <w:r>
        <w:rPr>
          <w:rFonts w:hint="eastAsia"/>
        </w:rPr>
        <w:t>　市大气环境质量预报、日报、大气环境质量状况公报和其他大气质量及污染防治方面的信息由市环境保护行政主管部门统一发布。</w:t>
      </w:r>
      <w:r>
        <w:rPr/>
        <w:tab/>
      </w:r>
    </w:p>
    <w:p>
      <w:pPr>
        <w:pStyle w:val="Normal"/>
        <w:ind w:firstLineChars="200" w:startChars="0" w:start="0" w:endChars="0" w:end="0"/>
        <w:rPr/>
      </w:pPr>
      <w:r>
        <w:rPr>
          <w:rFonts w:hint="eastAsia" w:eastAsia="黑体"/>
        </w:rPr>
        <w:t>第九条</w:t>
      </w:r>
      <w:r>
        <w:rPr>
          <w:rFonts w:hint="eastAsia"/>
        </w:rPr>
        <w:t>　新建、扩建、改建向大气排放污染物的项目，应当依法进行环境影响评价、公开环境影响评价文件，其中排放重点大气污染物的建设项目应当取得重点大气污染物排放指标。未依法进行环境影响评价的建设项目，不得开工建设。　</w:t>
      </w:r>
    </w:p>
    <w:p>
      <w:pPr>
        <w:pStyle w:val="Normal"/>
        <w:ind w:firstLineChars="200" w:startChars="0" w:start="0" w:endChars="0" w:end="0"/>
        <w:rPr>
          <w:rFonts w:hint="eastAsia"/>
        </w:rPr>
      </w:pPr>
      <w:r>
        <w:rPr>
          <w:rFonts w:hint="eastAsia"/>
        </w:rPr>
        <w:t>配套建设的大气污染防治设施，应当与主体工程同时设计、同时施工、同时投产使用，不得擅自拆除或者闲置。</w:t>
      </w:r>
    </w:p>
    <w:p>
      <w:pPr>
        <w:pStyle w:val="Normal"/>
        <w:ind w:firstLineChars="200" w:startChars="0" w:start="0" w:endChars="0" w:end="0"/>
        <w:rPr/>
      </w:pPr>
      <w:r>
        <w:rPr>
          <w:rFonts w:hint="eastAsia" w:eastAsia="黑体"/>
        </w:rPr>
        <w:t>第十条</w:t>
      </w:r>
      <w:r>
        <w:rPr>
          <w:rFonts w:hint="eastAsia"/>
        </w:rPr>
        <w:t>　企业事业单位和其他生产经营者违反法律法规规定排放大气污染物，造成或者可能造成严重大气污染，或者有关证据可能灭失或者被隐匿的，市、县（市）区人民政府环境保护主管部门和其他负有大气环境保护监督管理职责的部门，可以对有关设施、设备、物品采取查封、扣押等行政强制措施。</w:t>
      </w:r>
    </w:p>
    <w:p>
      <w:pPr>
        <w:pStyle w:val="Normal"/>
        <w:ind w:firstLineChars="200" w:startChars="0" w:start="0" w:endChars="0" w:end="0"/>
        <w:rPr/>
      </w:pPr>
      <w:r>
        <w:rPr>
          <w:rFonts w:hint="eastAsia" w:eastAsia="黑体"/>
        </w:rPr>
        <w:t>第十一条</w:t>
      </w:r>
      <w:r>
        <w:rPr>
          <w:rFonts w:eastAsia="黑体"/>
        </w:rPr>
        <w:t xml:space="preserve">  </w:t>
      </w:r>
      <w:r>
        <w:rPr>
          <w:rFonts w:hint="eastAsia"/>
        </w:rPr>
        <w:t>各单位应当加强对生产设施和污染物处理设施的保养、检修，采取措施防止大气污染事故的发生。</w:t>
      </w:r>
    </w:p>
    <w:p>
      <w:pPr>
        <w:pStyle w:val="Normal"/>
        <w:ind w:firstLineChars="200" w:startChars="0" w:start="0" w:endChars="0" w:end="0"/>
        <w:rPr>
          <w:rFonts w:hint="eastAsia"/>
        </w:rPr>
      </w:pPr>
      <w:r>
        <w:rPr>
          <w:rFonts w:hint="eastAsia"/>
        </w:rPr>
        <w:t>排放或者可能泄漏有毒有害气体和含有放射性物质的气体或者气溶胶的单位，应当制订应急预案，并报所在地环境保护行政主管部门、公安机关消防机构以及其他有关部门备案</w:t>
      </w:r>
    </w:p>
    <w:p>
      <w:pPr>
        <w:pStyle w:val="Normal"/>
        <w:ind w:firstLineChars="200" w:startChars="0" w:start="0" w:endChars="0" w:end="0"/>
        <w:rPr>
          <w:rFonts w:hint="eastAsia"/>
        </w:rPr>
      </w:pPr>
      <w:r>
        <w:rPr>
          <w:rFonts w:hint="eastAsia"/>
        </w:rPr>
        <w:t>接受备案的部门，应当加强对备案单位的检查和技术指导。</w:t>
      </w:r>
    </w:p>
    <w:p>
      <w:pPr>
        <w:pStyle w:val="Normal"/>
        <w:ind w:firstLineChars="200" w:startChars="0" w:start="0" w:endChars="0" w:end="0"/>
        <w:rPr/>
      </w:pPr>
      <w:r>
        <w:rPr/>
      </w:r>
    </w:p>
    <w:p>
      <w:pPr>
        <w:pStyle w:val="Normal"/>
        <w:jc w:val="center"/>
        <w:rPr>
          <w:rFonts w:eastAsia="黑体"/>
        </w:rPr>
      </w:pPr>
      <w:r>
        <w:rPr>
          <w:rFonts w:hint="eastAsia" w:eastAsia="黑体"/>
        </w:rPr>
        <w:t>第三章</w:t>
      </w:r>
      <w:r>
        <w:rPr>
          <w:rFonts w:eastAsia="黑体"/>
        </w:rPr>
        <w:t xml:space="preserve">  </w:t>
      </w:r>
      <w:r>
        <w:rPr>
          <w:rFonts w:hint="eastAsia" w:eastAsia="黑体"/>
        </w:rPr>
        <w:t>防治燃煤、燃油产生的大气污染</w:t>
      </w:r>
    </w:p>
    <w:p>
      <w:pPr>
        <w:pStyle w:val="Normal"/>
        <w:ind w:firstLineChars="200" w:startChars="0" w:start="0" w:endChars="0" w:end="0"/>
        <w:rPr>
          <w:rFonts w:eastAsia="黑体"/>
        </w:rPr>
      </w:pPr>
      <w:r>
        <w:rPr>
          <w:rFonts w:eastAsia="黑体"/>
        </w:rPr>
      </w:r>
    </w:p>
    <w:p>
      <w:pPr>
        <w:pStyle w:val="Normal"/>
        <w:ind w:firstLineChars="200" w:startChars="0" w:start="0" w:endChars="0" w:end="0"/>
        <w:rPr/>
      </w:pPr>
      <w:r>
        <w:rPr>
          <w:rFonts w:hint="eastAsia" w:eastAsia="黑体"/>
        </w:rPr>
        <w:t>第十二条</w:t>
      </w:r>
      <w:r>
        <w:rPr>
          <w:rFonts w:hint="eastAsia"/>
        </w:rPr>
        <w:t>　市、县（市）人民政府应当依法划定、公布高污染燃料禁燃区，并根据大气环境质量状况，逐步扩大禁燃区范围。</w:t>
      </w:r>
    </w:p>
    <w:p>
      <w:pPr>
        <w:pStyle w:val="Normal"/>
        <w:ind w:firstLineChars="200" w:startChars="0" w:start="0" w:endChars="0" w:end="0"/>
        <w:rPr>
          <w:rFonts w:hint="eastAsia"/>
        </w:rPr>
      </w:pPr>
      <w:r>
        <w:rPr>
          <w:rFonts w:hint="eastAsia"/>
        </w:rPr>
        <w:t>在禁燃区内的企业事业单位和其他生产经营者，应当在规定的期限内停止使用高污染燃料，改用天然气、液化石油气、电能或者其他清洁能源。</w:t>
      </w:r>
    </w:p>
    <w:p>
      <w:pPr>
        <w:pStyle w:val="Normal"/>
        <w:ind w:firstLineChars="200" w:startChars="0" w:start="0" w:endChars="0" w:end="0"/>
        <w:rPr>
          <w:rFonts w:hint="eastAsia"/>
        </w:rPr>
      </w:pPr>
      <w:r>
        <w:rPr>
          <w:rFonts w:hint="eastAsia"/>
        </w:rPr>
        <w:t>市、县（市）区人民政府应当合理规划能源发展布局，控制煤炭产能和消费总量。禁止生产、销售、燃用不符合标准或者要求的煤炭。</w:t>
      </w:r>
    </w:p>
    <w:p>
      <w:pPr>
        <w:pStyle w:val="Normal"/>
        <w:ind w:firstLineChars="200" w:startChars="0" w:start="0" w:endChars="0" w:end="0"/>
        <w:rPr/>
      </w:pPr>
      <w:r>
        <w:rPr>
          <w:rFonts w:hint="eastAsia" w:eastAsia="黑体"/>
        </w:rPr>
        <w:t>第十三条</w:t>
      </w:r>
      <w:r>
        <w:rPr>
          <w:rFonts w:cs="Arial" w:hint="eastAsia"/>
          <w:color w:val="000000"/>
          <w:kern w:val="0"/>
          <w:shd w:fill="FFFFFF" w:val="clear"/>
        </w:rPr>
        <w:t>　</w:t>
      </w:r>
      <w:r>
        <w:rPr>
          <w:rFonts w:hint="eastAsia"/>
        </w:rPr>
        <w:t>经批准使用的燃煤锅炉、（焦）窑炉等高污染燃料燃烧设施，应当配备除尘、脱硫设施。除循环流化床锅炉以外的燃煤机组均应当安装脱硝设施，新型干法水泥窑应当实施低氮燃烧技术改造并安装脱硝设施。</w:t>
      </w:r>
    </w:p>
    <w:p>
      <w:pPr>
        <w:pStyle w:val="Normal"/>
        <w:ind w:firstLineChars="200" w:startChars="0" w:start="0" w:endChars="0" w:end="0"/>
        <w:rPr>
          <w:rFonts w:hint="eastAsia"/>
        </w:rPr>
      </w:pPr>
      <w:r>
        <w:rPr>
          <w:rFonts w:hint="eastAsia"/>
        </w:rPr>
        <w:t>除尘设施收集的烟（粉）尘，应当以密闭、袋装或湿式等方式运输。</w:t>
      </w:r>
    </w:p>
    <w:p>
      <w:pPr>
        <w:pStyle w:val="Normal"/>
        <w:ind w:firstLineChars="200" w:startChars="0" w:start="0" w:endChars="0" w:end="0"/>
        <w:rPr/>
      </w:pPr>
      <w:r>
        <w:rPr>
          <w:rFonts w:hint="eastAsia" w:eastAsia="黑体"/>
        </w:rPr>
        <w:t>第十四条</w:t>
      </w:r>
      <w:r>
        <w:rPr>
          <w:rFonts w:cs="Arial" w:hint="eastAsia"/>
          <w:color w:val="000000"/>
          <w:kern w:val="0"/>
          <w:shd w:fill="FFFFFF" w:val="clear"/>
        </w:rPr>
        <w:t>　</w:t>
      </w:r>
      <w:r>
        <w:rPr>
          <w:rFonts w:hint="eastAsia"/>
        </w:rPr>
        <w:t>在城市规划区内应当推进热电联产和集中供热，鼓励使用清洁燃料。</w:t>
      </w:r>
    </w:p>
    <w:p>
      <w:pPr>
        <w:pStyle w:val="Normal"/>
        <w:ind w:firstLineChars="200" w:startChars="0" w:start="0" w:endChars="0" w:end="0"/>
        <w:rPr>
          <w:rFonts w:hint="eastAsia"/>
        </w:rPr>
      </w:pPr>
      <w:r>
        <w:rPr>
          <w:rFonts w:hint="eastAsia"/>
        </w:rPr>
        <w:t>在燃气管网和集中供热管网覆盖的区域，不得新建、扩建、改建燃烧煤炭、重油、渣油的供热设施；原有分散的中小型燃煤供热锅炉应当限期拆除。　</w:t>
      </w:r>
    </w:p>
    <w:p>
      <w:pPr>
        <w:pStyle w:val="Normal"/>
        <w:ind w:firstLineChars="200" w:startChars="0" w:start="0" w:endChars="0" w:end="0"/>
        <w:rPr/>
      </w:pPr>
      <w:r>
        <w:rPr/>
      </w:r>
    </w:p>
    <w:p>
      <w:pPr>
        <w:pStyle w:val="Normal"/>
        <w:jc w:val="center"/>
        <w:rPr>
          <w:rFonts w:eastAsia="黑体"/>
        </w:rPr>
      </w:pPr>
      <w:r>
        <w:rPr>
          <w:rFonts w:hint="eastAsia" w:eastAsia="黑体"/>
        </w:rPr>
        <w:t>第四章</w:t>
      </w:r>
      <w:r>
        <w:rPr>
          <w:rFonts w:eastAsia="黑体"/>
        </w:rPr>
        <w:t xml:space="preserve">  </w:t>
      </w:r>
      <w:r>
        <w:rPr>
          <w:rFonts w:hint="eastAsia" w:eastAsia="黑体"/>
        </w:rPr>
        <w:t>防治废气、恶臭、尘污染</w:t>
      </w:r>
    </w:p>
    <w:p>
      <w:pPr>
        <w:pStyle w:val="Normal"/>
        <w:ind w:firstLineChars="200" w:startChars="0" w:start="0" w:endChars="0" w:end="0"/>
        <w:rPr>
          <w:rFonts w:eastAsia="黑体"/>
        </w:rPr>
      </w:pPr>
      <w:r>
        <w:rPr>
          <w:rFonts w:eastAsia="黑体"/>
        </w:rPr>
      </w:r>
    </w:p>
    <w:p>
      <w:pPr>
        <w:pStyle w:val="Normal"/>
        <w:ind w:firstLineChars="200" w:startChars="0" w:start="0" w:endChars="0" w:end="0"/>
        <w:rPr>
          <w:rFonts w:cs="Arial"/>
          <w:color w:val="000000"/>
          <w:kern w:val="0"/>
          <w:shd w:fill="FFFFFF" w:val="clear"/>
        </w:rPr>
      </w:pPr>
      <w:r>
        <w:rPr>
          <w:rFonts w:hint="eastAsia" w:eastAsia="黑体"/>
        </w:rPr>
        <w:t>第十五条</w:t>
      </w:r>
      <w:r>
        <w:rPr>
          <w:rFonts w:cs="Arial" w:hint="eastAsia"/>
          <w:color w:val="000000"/>
          <w:kern w:val="0"/>
          <w:shd w:fill="FFFFFF" w:val="clear"/>
        </w:rPr>
        <w:t>　严格限制向大气排放含有毒、有害物质的废气和粉尘；确需排放的，应当经过净化处理，不得超过规定的排放标准、总量控制指标；对在生产工艺中连续无组织排放的，应当采取封闭措施收集和处理。</w:t>
      </w:r>
    </w:p>
    <w:p>
      <w:pPr>
        <w:pStyle w:val="Normal"/>
        <w:ind w:firstLineChars="200" w:startChars="0" w:start="0" w:endChars="0" w:end="0"/>
        <w:rPr>
          <w:rFonts w:cs="Arial"/>
          <w:color w:val="000000"/>
          <w:kern w:val="0"/>
          <w:shd w:fill="FFFFFF" w:val="clear"/>
        </w:rPr>
      </w:pPr>
      <w:r>
        <w:rPr>
          <w:rFonts w:hint="eastAsia" w:eastAsia="黑体"/>
        </w:rPr>
        <w:t>第十六条</w:t>
      </w:r>
      <w:r>
        <w:rPr>
          <w:rFonts w:cs="Arial" w:hint="eastAsia"/>
          <w:color w:val="000000"/>
          <w:kern w:val="0"/>
          <w:shd w:fill="FFFFFF" w:val="clear"/>
        </w:rPr>
        <w:t>　运输、装卸、贮存能够散发有毒有害气体或者粉尘物质的，应当采取密闭措施或者其他防护措施。</w:t>
      </w:r>
    </w:p>
    <w:p>
      <w:pPr>
        <w:pStyle w:val="Normal"/>
        <w:ind w:firstLineChars="200" w:startChars="0" w:start="0" w:endChars="0" w:end="0"/>
        <w:rPr/>
      </w:pPr>
      <w:r>
        <w:rPr>
          <w:rFonts w:hint="eastAsia" w:eastAsia="黑体"/>
        </w:rPr>
        <w:t>第十七条</w:t>
      </w:r>
      <w:r>
        <w:rPr>
          <w:rFonts w:hint="eastAsia"/>
        </w:rPr>
        <w:t>　在人口集中地区和其他依法需要特殊保护的区域内，禁止从事橡胶制品生产、经营性喷漆、制骨胶、制骨粉、屠宰、畜禽养殖、生物发酵等产生恶臭、有毒有害气体和粉尘的生产经营活动以及露天焚烧油毡、沥青、橡胶、塑料、皮革、垃圾或者其他可能产生大气污染的物品。</w:t>
      </w:r>
    </w:p>
    <w:p>
      <w:pPr>
        <w:pStyle w:val="Normal"/>
        <w:ind w:firstLineChars="200" w:startChars="0" w:start="0" w:endChars="0" w:end="0"/>
        <w:rPr>
          <w:rFonts w:hint="eastAsia"/>
        </w:rPr>
      </w:pPr>
      <w:r>
        <w:rPr>
          <w:rFonts w:hint="eastAsia"/>
        </w:rPr>
        <w:t>禁止在人口集中地区、机场周围、交通干线附近以及市、县（市）区人民政府划定的其他区域内露天焚烧秸杆、落叶等产生烟尘污染的物质。</w:t>
      </w:r>
    </w:p>
    <w:p>
      <w:pPr>
        <w:pStyle w:val="Normal"/>
        <w:ind w:firstLineChars="200" w:startChars="0" w:start="0" w:endChars="0" w:end="0"/>
        <w:rPr/>
      </w:pPr>
      <w:r>
        <w:rPr>
          <w:rFonts w:hint="eastAsia" w:eastAsia="黑体"/>
        </w:rPr>
        <w:t>第十八条</w:t>
      </w:r>
      <w:r>
        <w:rPr>
          <w:rFonts w:hint="eastAsia"/>
        </w:rPr>
        <w:t>　建设单位应当在施工前向市、县（市）区人民政府工程建设有关部门提交施工工地扬尘污染防治方案，保障施工单位扬尘污染防治专项费用，并在施工承包合同中明确施工单位扬尘污染防治责任。扬尘污染防治专项费用应当列入安全文明施工措施费，作为不可竞争费用纳入工程建设成本。</w:t>
      </w:r>
    </w:p>
    <w:p>
      <w:pPr>
        <w:pStyle w:val="Normal"/>
        <w:ind w:firstLineChars="200" w:startChars="0" w:start="0" w:endChars="0" w:end="0"/>
        <w:rPr>
          <w:rFonts w:hint="eastAsia"/>
        </w:rPr>
      </w:pPr>
      <w:r>
        <w:rPr>
          <w:rFonts w:hint="eastAsia"/>
        </w:rPr>
        <w:t>施工单位应当按照工地扬尘污染防治方案的要求，在施工现场出入口公示扬尘污染控制措施、负责人、环保监督员、扬尘监管主管部门等有关信息，接受社会监督，并依法采取工地规范封闭围挡、易扬尘物料堆放覆盖、出入车辆冲洗、出入口路面硬化等有效措施进行扬尘污染防治。　</w:t>
      </w:r>
    </w:p>
    <w:p>
      <w:pPr>
        <w:pStyle w:val="Normal"/>
        <w:ind w:firstLineChars="200" w:startChars="0" w:start="0" w:endChars="0" w:end="0"/>
        <w:rPr>
          <w:rFonts w:hint="eastAsia"/>
        </w:rPr>
      </w:pPr>
      <w:r>
        <w:rPr>
          <w:rFonts w:hint="eastAsia"/>
        </w:rPr>
        <w:t>拆迁工地应采取湿法作业。渣土及建筑垃圾车辆密闭运输，按照城市人民政府城市管理行政部门规定的时间、路线和要求，清运到指定的场所处理。</w:t>
      </w:r>
    </w:p>
    <w:p>
      <w:pPr>
        <w:pStyle w:val="Normal"/>
        <w:ind w:firstLineChars="200" w:startChars="0" w:start="0" w:endChars="0" w:end="0"/>
        <w:rPr>
          <w:rFonts w:hint="eastAsia"/>
        </w:rPr>
      </w:pPr>
      <w:r>
        <w:rPr>
          <w:rFonts w:hint="eastAsia"/>
        </w:rPr>
        <w:t>启动Ⅲ级（黄色）预警或气象预报风速达到四级以上时，不得进行土方挖填、转运和拆除等易产生扬尘的作业。</w:t>
      </w:r>
    </w:p>
    <w:p>
      <w:pPr>
        <w:pStyle w:val="Normal"/>
        <w:ind w:firstLineChars="200" w:startChars="0" w:start="0" w:endChars="0" w:end="0"/>
        <w:rPr/>
      </w:pPr>
      <w:r>
        <w:rPr>
          <w:rFonts w:hint="eastAsia" w:eastAsia="黑体"/>
        </w:rPr>
        <w:t>第十九条　</w:t>
      </w:r>
      <w:r>
        <w:rPr>
          <w:rFonts w:hint="eastAsia"/>
        </w:rPr>
        <w:t>排放油烟的餐饮服务业经营者应当安装与其经营规模相匹配的油烟净化设施并保持正常使用，或者采取其他油烟净化措施，使油烟达标排放，并防止对附近居民的正常生活环境造成污染。</w:t>
      </w:r>
    </w:p>
    <w:p>
      <w:pPr>
        <w:pStyle w:val="Normal"/>
        <w:ind w:firstLineChars="200" w:startChars="0" w:start="0" w:endChars="0" w:end="0"/>
        <w:rPr>
          <w:rFonts w:hint="eastAsia"/>
        </w:rPr>
      </w:pPr>
      <w:r>
        <w:rPr>
          <w:rFonts w:hint="eastAsia"/>
        </w:rPr>
        <w:t>禁止在居民住宅楼、未配套设立专用烟道的商住综合楼以及商住综合楼内与居住层相邻的商业楼层内新建、改建、扩建产生油烟、异味、废气的餐饮服务项目。</w:t>
      </w:r>
    </w:p>
    <w:p>
      <w:pPr>
        <w:pStyle w:val="Normal"/>
        <w:ind w:firstLineChars="200" w:startChars="0" w:start="0" w:endChars="0" w:end="0"/>
        <w:rPr/>
      </w:pPr>
      <w:r>
        <w:rPr>
          <w:rFonts w:hint="eastAsia" w:eastAsia="黑体"/>
        </w:rPr>
        <w:t>第二十条</w:t>
      </w:r>
      <w:r>
        <w:rPr>
          <w:rFonts w:hint="eastAsia"/>
        </w:rPr>
        <w:t>　加油加气站、储油储气库、原油成品油码头、原油成品油运输船舶和油罐车、气罐车，应当安装油气回收装置并保持正常使用，并每年向当地环境保护行政主管部门报送由具有检测资质的机构出具的油气排放检测报告。　</w:t>
      </w:r>
    </w:p>
    <w:p>
      <w:pPr>
        <w:pStyle w:val="Normal"/>
        <w:ind w:firstLineChars="200" w:startChars="0" w:start="0" w:endChars="0" w:end="0"/>
        <w:rPr/>
      </w:pPr>
      <w:r>
        <w:rPr/>
      </w:r>
    </w:p>
    <w:p>
      <w:pPr>
        <w:pStyle w:val="Normal"/>
        <w:jc w:val="center"/>
        <w:rPr>
          <w:rFonts w:eastAsia="黑体"/>
        </w:rPr>
      </w:pPr>
      <w:r>
        <w:rPr>
          <w:rFonts w:hint="eastAsia" w:eastAsia="黑体"/>
        </w:rPr>
        <w:t>第五章</w:t>
      </w:r>
      <w:r>
        <w:rPr>
          <w:rFonts w:eastAsia="黑体"/>
        </w:rPr>
        <w:t xml:space="preserve">  </w:t>
      </w:r>
      <w:r>
        <w:rPr>
          <w:rFonts w:hint="eastAsia" w:eastAsia="黑体"/>
        </w:rPr>
        <w:t>防治机动车船排气污染</w:t>
      </w:r>
    </w:p>
    <w:p>
      <w:pPr>
        <w:pStyle w:val="Normal"/>
        <w:ind w:firstLineChars="200" w:startChars="0" w:start="0" w:endChars="0" w:end="0"/>
        <w:rPr>
          <w:rFonts w:eastAsia="黑体"/>
        </w:rPr>
      </w:pPr>
      <w:r>
        <w:rPr>
          <w:rFonts w:eastAsia="黑体"/>
        </w:rPr>
      </w:r>
    </w:p>
    <w:p>
      <w:pPr>
        <w:pStyle w:val="Normal"/>
        <w:ind w:firstLineChars="200" w:startChars="0" w:start="0" w:endChars="0" w:end="0"/>
        <w:rPr/>
      </w:pPr>
      <w:r>
        <w:rPr>
          <w:rFonts w:hint="eastAsia" w:eastAsia="黑体"/>
        </w:rPr>
        <w:t>第二十一条</w:t>
      </w:r>
      <w:r>
        <w:rPr>
          <w:rFonts w:hint="eastAsia"/>
        </w:rPr>
        <w:t>　机动车船向大气排放污染物不得超过规定的排放标准。</w:t>
      </w:r>
    </w:p>
    <w:p>
      <w:pPr>
        <w:pStyle w:val="Normal"/>
        <w:ind w:firstLineChars="200" w:startChars="0" w:start="0" w:endChars="0" w:end="0"/>
        <w:rPr>
          <w:rFonts w:hint="eastAsia"/>
        </w:rPr>
      </w:pPr>
      <w:r>
        <w:rPr>
          <w:rFonts w:hint="eastAsia"/>
        </w:rPr>
        <w:t>任何单位和个人不得制造、销售或者进口污染物排放超过规定排放标准的机动车船。</w:t>
      </w:r>
    </w:p>
    <w:p>
      <w:pPr>
        <w:pStyle w:val="Normal"/>
        <w:ind w:firstLineChars="200" w:startChars="0" w:start="0" w:endChars="0" w:end="0"/>
        <w:rPr>
          <w:rFonts w:hint="eastAsia"/>
        </w:rPr>
      </w:pPr>
      <w:r>
        <w:rPr>
          <w:rFonts w:hint="eastAsia"/>
        </w:rPr>
        <w:t>在用机动车不符合制造当时的在用机动车污染物排放标准的，不得上路行驶。</w:t>
      </w:r>
    </w:p>
    <w:p>
      <w:pPr>
        <w:pStyle w:val="Normal"/>
        <w:ind w:firstLineChars="200" w:startChars="0" w:start="0" w:endChars="0" w:end="0"/>
        <w:rPr>
          <w:rFonts w:hint="eastAsia"/>
        </w:rPr>
      </w:pPr>
      <w:r>
        <w:rPr>
          <w:rFonts w:hint="eastAsia"/>
        </w:rPr>
        <w:t>对不符合规定排放标准的机动车船，公安机关交通管理部门，交通、渔业管理部门不予核发牌证、办理年检手续。</w:t>
      </w:r>
    </w:p>
    <w:p>
      <w:pPr>
        <w:pStyle w:val="Normal"/>
        <w:ind w:firstLineChars="200" w:startChars="0" w:start="0" w:endChars="0" w:end="0"/>
        <w:rPr/>
      </w:pPr>
      <w:r>
        <w:rPr>
          <w:rFonts w:hint="eastAsia" w:eastAsia="黑体"/>
        </w:rPr>
        <w:t>第二十二条</w:t>
      </w:r>
      <w:r>
        <w:rPr>
          <w:rFonts w:hint="eastAsia"/>
        </w:rPr>
        <w:t>　用机动车船、新购或从外地迁入的机动车船（包括国产和进口的新、旧车船），在年检、申领牌证前，应当到所在地已取得法定资质认定的机动车船检测机构接受车船排放污染物检测。</w:t>
      </w:r>
      <w:r>
        <w:rPr/>
        <w:tab/>
      </w:r>
    </w:p>
    <w:p>
      <w:pPr>
        <w:pStyle w:val="Normal"/>
        <w:ind w:firstLineChars="200" w:startChars="0" w:start="0" w:endChars="0" w:end="0"/>
        <w:rPr/>
      </w:pPr>
      <w:r>
        <w:rPr>
          <w:rFonts w:hint="eastAsia" w:eastAsia="黑体"/>
        </w:rPr>
        <w:t>第二十三条</w:t>
      </w:r>
      <w:r>
        <w:rPr>
          <w:rFonts w:hint="eastAsia"/>
        </w:rPr>
        <w:t>　公安机关交通管理部门应当配合环境保护行政主管部门对行驶中的机动车污染物排放状况进行抽测。</w:t>
      </w:r>
    </w:p>
    <w:p>
      <w:pPr>
        <w:pStyle w:val="Normal"/>
        <w:ind w:firstLineChars="200" w:startChars="0" w:start="0" w:endChars="0" w:end="0"/>
        <w:rPr>
          <w:rFonts w:hint="eastAsia"/>
        </w:rPr>
      </w:pPr>
      <w:r>
        <w:rPr>
          <w:rFonts w:hint="eastAsia"/>
        </w:rPr>
        <w:t>市、县（市）区环境保护行政主管部门可以在机动车停放地或者在机动车拥有单位内对在用机动车污染物排放状况进行抽测。</w:t>
      </w:r>
    </w:p>
    <w:p>
      <w:pPr>
        <w:pStyle w:val="Normal"/>
        <w:ind w:firstLineChars="200" w:startChars="0" w:start="0" w:endChars="0" w:end="0"/>
        <w:rPr>
          <w:rFonts w:hint="eastAsia"/>
        </w:rPr>
      </w:pPr>
      <w:r>
        <w:rPr>
          <w:rFonts w:hint="eastAsia"/>
        </w:rPr>
        <w:t>在用机动车车主或者驾驶人应当配合公安机关交通管理部门、环境保护行政主管部门的监督抽测，不得拒绝、阻挠。</w:t>
      </w:r>
    </w:p>
    <w:p>
      <w:pPr>
        <w:pStyle w:val="Normal"/>
        <w:ind w:firstLineChars="200" w:startChars="0" w:start="0" w:endChars="0" w:end="0"/>
        <w:rPr/>
      </w:pPr>
      <w:r>
        <w:rPr>
          <w:rFonts w:hint="eastAsia" w:eastAsia="黑体"/>
        </w:rPr>
        <w:t>第二十四条</w:t>
      </w:r>
      <w:r>
        <w:rPr>
          <w:rFonts w:hint="eastAsia"/>
        </w:rPr>
        <w:t>　拥有在用机动车的单位和个人，应当逐步采用燃气、优质燃料油和其他清洁能源或者安装排气净化装置，使机动车排放污染物符合国家规定标准。</w:t>
      </w:r>
    </w:p>
    <w:p>
      <w:pPr>
        <w:pStyle w:val="Normal"/>
        <w:ind w:firstLineChars="200" w:startChars="0" w:start="0" w:endChars="0" w:end="0"/>
        <w:rPr>
          <w:rFonts w:hint="eastAsia"/>
        </w:rPr>
      </w:pPr>
      <w:r>
        <w:rPr>
          <w:rFonts w:hint="eastAsia"/>
        </w:rPr>
        <w:t>机动车车主应当保证排气净化装置的正常使用，不得擅自拆除、闲置。</w:t>
      </w:r>
    </w:p>
    <w:p>
      <w:pPr>
        <w:pStyle w:val="Normal"/>
        <w:ind w:firstLineChars="200" w:startChars="0" w:start="0" w:endChars="0" w:end="0"/>
        <w:rPr/>
      </w:pPr>
      <w:r>
        <w:rPr>
          <w:rFonts w:hint="eastAsia" w:eastAsia="黑体"/>
        </w:rPr>
        <w:t>第二十五条</w:t>
      </w:r>
      <w:r>
        <w:rPr>
          <w:rFonts w:hint="eastAsia"/>
        </w:rPr>
        <w:t>　机动车维修单位，应当按照大气污染防治的要求和国家有关技术规范进行维修，使在用机动车污染物排放符合国家规定的标准。</w:t>
      </w:r>
      <w:r>
        <w:rPr/>
        <w:tab/>
      </w:r>
    </w:p>
    <w:p>
      <w:pPr>
        <w:pStyle w:val="Normal"/>
        <w:ind w:firstLineChars="200" w:startChars="0" w:start="0" w:endChars="0" w:end="0"/>
        <w:rPr/>
      </w:pPr>
      <w:r>
        <w:rPr>
          <w:rFonts w:hint="eastAsia" w:eastAsia="黑体"/>
        </w:rPr>
        <w:t>第二十六条</w:t>
      </w:r>
      <w:r>
        <w:rPr>
          <w:rFonts w:hint="eastAsia"/>
        </w:rPr>
        <w:t>　禁止销售、使用含铅汽油，逐步推广使用清洁燃料。禁止生产、进口、销售不符合国家标准的车用燃料。</w:t>
      </w:r>
    </w:p>
    <w:p>
      <w:pPr>
        <w:pStyle w:val="Normal"/>
        <w:ind w:firstLineChars="200" w:startChars="0" w:start="0" w:endChars="0" w:end="0"/>
        <w:rPr/>
      </w:pPr>
      <w:r>
        <w:rPr>
          <w:rFonts w:hint="eastAsia"/>
        </w:rPr>
        <w:t>工商行政管理、质量技术监督部门应当加强对本市加油站燃油质量的监督检查。</w:t>
      </w:r>
      <w:r>
        <w:rPr/>
        <w:tab/>
      </w:r>
    </w:p>
    <w:p>
      <w:pPr>
        <w:pStyle w:val="Normal"/>
        <w:ind w:firstLineChars="200" w:startChars="0" w:start="0" w:endChars="0" w:end="0"/>
        <w:rPr/>
      </w:pPr>
      <w:r>
        <w:rPr>
          <w:rFonts w:hint="eastAsia" w:eastAsia="黑体"/>
        </w:rPr>
        <w:t>第二十七条</w:t>
      </w:r>
      <w:r>
        <w:rPr>
          <w:rFonts w:hint="eastAsia"/>
        </w:rPr>
        <w:t>　非道路移动机械大气污染防治，应当按照国家和省、市有关规定执行。</w:t>
      </w:r>
    </w:p>
    <w:p>
      <w:pPr>
        <w:pStyle w:val="Normal"/>
        <w:ind w:firstLineChars="200" w:startChars="0" w:start="0" w:endChars="0" w:end="0"/>
        <w:rPr/>
      </w:pPr>
      <w:r>
        <w:rPr/>
      </w:r>
    </w:p>
    <w:p>
      <w:pPr>
        <w:pStyle w:val="Normal"/>
        <w:jc w:val="center"/>
        <w:rPr>
          <w:rFonts w:eastAsia="黑体"/>
        </w:rPr>
      </w:pPr>
      <w:r>
        <w:rPr>
          <w:rFonts w:hint="eastAsia" w:eastAsia="黑体"/>
        </w:rPr>
        <w:t>第六章</w:t>
      </w:r>
      <w:r>
        <w:rPr>
          <w:rFonts w:eastAsia="黑体"/>
        </w:rPr>
        <w:t xml:space="preserve">  </w:t>
      </w:r>
      <w:r>
        <w:rPr>
          <w:rFonts w:hint="eastAsia" w:eastAsia="黑体"/>
        </w:rPr>
        <w:t>法律责任</w:t>
      </w:r>
    </w:p>
    <w:p>
      <w:pPr>
        <w:pStyle w:val="Normal"/>
        <w:ind w:firstLineChars="200" w:startChars="0" w:start="0" w:endChars="0" w:end="0"/>
        <w:rPr>
          <w:rFonts w:eastAsia="黑体"/>
        </w:rPr>
      </w:pPr>
      <w:r>
        <w:rPr>
          <w:rFonts w:eastAsia="黑体"/>
        </w:rPr>
      </w:r>
    </w:p>
    <w:p>
      <w:pPr>
        <w:pStyle w:val="Normal"/>
        <w:ind w:firstLineChars="200" w:startChars="0" w:start="0" w:endChars="0" w:end="0"/>
        <w:rPr/>
      </w:pPr>
      <w:r>
        <w:rPr>
          <w:rFonts w:hint="eastAsia" w:eastAsia="黑体"/>
        </w:rPr>
        <w:t>第二十八条</w:t>
      </w:r>
      <w:r>
        <w:rPr>
          <w:rFonts w:hint="eastAsia"/>
        </w:rPr>
        <w:t>　违反本条例第七条第二款规定，向大气排放污染物的浓度超过规定排放标准的，由市、县（市）区人民政府环境保护行政主管部门责令停止排污或者限制生产、停业整治，处以二十万元以上一百万元以下罚款；情节严重的，报经有批准权的人民政府批准，责令停业、关闭。</w:t>
      </w:r>
    </w:p>
    <w:p>
      <w:pPr>
        <w:pStyle w:val="Normal"/>
        <w:ind w:firstLineChars="200" w:startChars="0" w:start="0" w:endChars="0" w:end="0"/>
        <w:rPr>
          <w:spacing w:val="-4"/>
        </w:rPr>
      </w:pPr>
      <w:r>
        <w:rPr>
          <w:rFonts w:hint="eastAsia" w:eastAsia="黑体"/>
        </w:rPr>
        <w:t>第二十九条</w:t>
      </w:r>
      <w:r>
        <w:rPr>
          <w:rFonts w:hint="eastAsia"/>
        </w:rPr>
        <w:t>　</w:t>
      </w:r>
      <w:r>
        <w:rPr>
          <w:rFonts w:hint="eastAsia"/>
          <w:spacing w:val="-4"/>
        </w:rPr>
        <w:t>违反本条例第十二条第二款规定，在禁燃区内的企业事业单位和其他生产经营者，未在规定的期限内停止使用高污染燃料的，由市、县</w:t>
      </w:r>
      <w:r>
        <w:rPr>
          <w:spacing w:val="-4"/>
        </w:rPr>
        <w:t>(</w:t>
      </w:r>
      <w:r>
        <w:rPr>
          <w:rFonts w:hint="eastAsia"/>
          <w:spacing w:val="-4"/>
        </w:rPr>
        <w:t>市</w:t>
      </w:r>
      <w:r>
        <w:rPr>
          <w:spacing w:val="-4"/>
        </w:rPr>
        <w:t>)</w:t>
      </w:r>
      <w:r>
        <w:rPr>
          <w:rFonts w:hint="eastAsia"/>
          <w:spacing w:val="-4"/>
        </w:rPr>
        <w:t>区人民政府环境保护行政主管部门组织拆除燃用高污染燃料的设施，处以五万元以上二十万元以下罚款。</w:t>
      </w:r>
    </w:p>
    <w:p>
      <w:pPr>
        <w:pStyle w:val="Normal"/>
        <w:ind w:firstLineChars="200" w:startChars="0" w:start="0" w:endChars="0" w:end="0"/>
        <w:rPr/>
      </w:pPr>
      <w:r>
        <w:rPr>
          <w:rFonts w:hint="eastAsia"/>
        </w:rPr>
        <w:t>违反本条例第十二条第三款规定，生产、销售、燃用不符合标准或者要求煤炭的，由市、县</w:t>
      </w:r>
      <w:r>
        <w:rPr/>
        <w:t>(</w:t>
      </w:r>
      <w:r>
        <w:rPr>
          <w:rFonts w:hint="eastAsia"/>
        </w:rPr>
        <w:t>市</w:t>
      </w:r>
      <w:r>
        <w:rPr/>
        <w:t>)</w:t>
      </w:r>
      <w:r>
        <w:rPr>
          <w:rFonts w:hint="eastAsia"/>
        </w:rPr>
        <w:t>区人民政府产品质量监督、工商行政管理部门按照职责责令改正，没收原材料、产品和违法所得，处以货值金额一倍以上三倍以下罚款。</w:t>
      </w:r>
    </w:p>
    <w:p>
      <w:pPr>
        <w:pStyle w:val="Normal"/>
        <w:ind w:firstLineChars="200" w:startChars="0" w:start="0" w:endChars="0" w:end="0"/>
        <w:rPr/>
      </w:pPr>
      <w:r>
        <w:rPr>
          <w:rFonts w:hint="eastAsia" w:eastAsia="黑体"/>
        </w:rPr>
        <w:t>第三十条　</w:t>
      </w:r>
      <w:r>
        <w:rPr>
          <w:rFonts w:hint="eastAsia"/>
        </w:rPr>
        <w:t>违反本条例第十七条第一款规定，在人口集中地区和其他依法需要特殊保护的区域内，从事橡胶制品生产、经营性喷漆、制骨粉、屠宰、畜禽养殖、生物发酵等产生恶臭、有毒有害气体和粉尘的生产经营活动，以及露天焚烧油毡、沥青、橡胶、塑料、皮革、垃圾或者其他产生有毒有害烟尘和恶臭气体物质的，由市、县（市）区人民政府确定的监督管理部门责令改正，对企业事业单位处以二万元以上十万元以下罚款，对个人处以五百元以上二千元以下罚款。</w:t>
      </w:r>
    </w:p>
    <w:p>
      <w:pPr>
        <w:pStyle w:val="Normal"/>
        <w:ind w:firstLineChars="200" w:startChars="0" w:start="0" w:endChars="0" w:end="0"/>
        <w:rPr/>
      </w:pPr>
      <w:r>
        <w:rPr>
          <w:rFonts w:hint="eastAsia"/>
        </w:rPr>
        <w:t>违反本条例第十七条第二款规定，在人口集中地区、机场周围、交通干线附近以及市、县</w:t>
      </w:r>
      <w:r>
        <w:rPr/>
        <w:t>(</w:t>
      </w:r>
      <w:r>
        <w:rPr>
          <w:rFonts w:hint="eastAsia"/>
        </w:rPr>
        <w:t>市</w:t>
      </w:r>
      <w:r>
        <w:rPr/>
        <w:t>)</w:t>
      </w:r>
      <w:r>
        <w:rPr>
          <w:rFonts w:hint="eastAsia"/>
        </w:rPr>
        <w:t>区人民政府划定的其他区域内露天焚烧秸杆、落叶等产生烟尘污染物质的，由市、县</w:t>
      </w:r>
      <w:r>
        <w:rPr/>
        <w:t>(</w:t>
      </w:r>
      <w:r>
        <w:rPr>
          <w:rFonts w:hint="eastAsia"/>
        </w:rPr>
        <w:t>市</w:t>
      </w:r>
      <w:r>
        <w:rPr/>
        <w:t>)</w:t>
      </w:r>
      <w:bookmarkStart w:id="0" w:name="_GoBack"/>
      <w:bookmarkEnd w:id="0"/>
      <w:r>
        <w:rPr>
          <w:rFonts w:hint="eastAsia"/>
        </w:rPr>
        <w:t>区人民政府环境保护行政主管部门或者其他依法行使监督管理权的部门责令改正，处以五百元以上二千元以下罚款。</w:t>
      </w:r>
    </w:p>
    <w:p>
      <w:pPr>
        <w:pStyle w:val="Normal"/>
        <w:ind w:firstLineChars="200" w:startChars="0" w:start="0" w:endChars="0" w:end="0"/>
        <w:rPr/>
      </w:pPr>
      <w:r>
        <w:rPr>
          <w:rFonts w:hint="eastAsia" w:eastAsia="黑体"/>
        </w:rPr>
        <w:t>第三十一条</w:t>
      </w:r>
      <w:r>
        <w:rPr>
          <w:rFonts w:hint="eastAsia"/>
        </w:rPr>
        <w:t>　环境保护行政主管部门对在用机动车污染物排放状况抽测时，发现机动车向大气排放污染物超过规定排放标准的，责令车主限期治理；逾期未治理的，处以超标车辆每台一百元以上五百元以下罚款；拒不治理或者治理后仍不能达标排放的，由公安机关交通管理部门按照国家有关规定责令停止行驶。</w:t>
      </w:r>
    </w:p>
    <w:p>
      <w:pPr>
        <w:pStyle w:val="Normal"/>
        <w:ind w:firstLineChars="200" w:startChars="0" w:start="0" w:endChars="0" w:end="0"/>
        <w:rPr/>
      </w:pPr>
      <w:r>
        <w:rPr>
          <w:rFonts w:hint="eastAsia" w:eastAsia="黑体"/>
        </w:rPr>
        <w:t>第三十二条</w:t>
      </w:r>
      <w:r>
        <w:rPr>
          <w:rFonts w:hint="eastAsia"/>
        </w:rPr>
        <w:t>　环境保护监督管理人员滥用职权、玩忽职守、徇私舞弊的，由其所在单位或者上级主管部门给予处分；构成犯罪的，依法追究刑事责任。</w:t>
      </w:r>
    </w:p>
    <w:p>
      <w:pPr>
        <w:pStyle w:val="Normal"/>
        <w:ind w:firstLineChars="200" w:startChars="0" w:start="0" w:endChars="0" w:end="0"/>
        <w:rPr/>
      </w:pPr>
      <w:r>
        <w:rPr>
          <w:rFonts w:hint="eastAsia" w:eastAsia="黑体"/>
        </w:rPr>
        <w:t>第三十三条</w:t>
      </w:r>
      <w:r>
        <w:rPr>
          <w:rFonts w:hint="eastAsia"/>
        </w:rPr>
        <w:t>　本条例自</w:t>
      </w:r>
      <w:r>
        <w:rPr/>
        <w:t>2004</w:t>
      </w:r>
      <w:r>
        <w:rPr>
          <w:rFonts w:hint="eastAsia"/>
        </w:rPr>
        <w:t>年</w:t>
      </w:r>
      <w:r>
        <w:rPr/>
        <w:t>12</w:t>
      </w:r>
      <w:r>
        <w:rPr>
          <w:rFonts w:hint="eastAsia"/>
        </w:rPr>
        <w:t>月</w:t>
      </w:r>
      <w:r>
        <w:rPr/>
        <w:t>1</w:t>
      </w:r>
      <w:r>
        <w:rPr>
          <w:rFonts w:hint="eastAsia"/>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default"/>
  </w:font>
  <w:font w:name="宋体">
    <w:charset w:val="86"/>
    <w:family w:val="auto"/>
    <w:pitch w:val="default"/>
  </w:font>
  <w:font w:name="Calibri">
    <w:charset w:val="00" w:characterSet="windows-1252"/>
    <w:family w:val="swiss"/>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10</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10</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Hyperlink">
    <w:name w:val="Hyperlink"/>
    <w:basedOn w:val="Style14"/>
    <w:rPr>
      <w:color w:val="0000FF"/>
      <w:u w:val="single"/>
    </w:rPr>
  </w:style>
  <w:style w:type="character" w:styleId="Emphasis">
    <w:name w:val="Emphasis"/>
    <w:qFormat/>
    <w:rPr>
      <w:i w:val="false"/>
      <w:iCs w:val="false"/>
      <w:color w:val="CC0000"/>
    </w:rPr>
  </w:style>
  <w:style w:type="character" w:styleId="CharChar">
    <w:name w:val=" Char Char"/>
    <w:basedOn w:val="Style14"/>
    <w:qFormat/>
    <w:rPr>
      <w:rFonts w:eastAsia="仿宋_GB2312;仿宋"/>
      <w:kern w:val="2"/>
      <w:sz w:val="18"/>
      <w:szCs w:val="18"/>
      <w:lang w:bidi="ar-SA"/>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Style15">
    <w:name w:val="文档结构图"/>
    <w:basedOn w:val="Normal"/>
    <w:qFormat/>
    <w:pPr>
      <w:shd w:fill="000080" w:val="clear"/>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1">
    <w:name w:val="Char1"/>
    <w:basedOn w:val="Normal"/>
    <w:qFormat/>
    <w:pPr>
      <w:tabs>
        <w:tab w:val="clear" w:pos="420"/>
        <w:tab w:val="left" w:pos="360" w:leader="none"/>
      </w:tabs>
    </w:pPr>
    <w:rPr>
      <w:szCs w:val="20"/>
    </w:rPr>
  </w:style>
  <w:style w:type="paragraph" w:styleId="Char2">
    <w:name w:val=" Char"/>
    <w:basedOn w:val="Style15"/>
    <w:qFormat/>
    <w:pPr>
      <w:spacing w:lineRule="exact" w:line="436"/>
      <w:ind w:hanging="0" w:start="357" w:end="0"/>
      <w:jc w:val="start"/>
      <w:outlineLvl w:val="3"/>
    </w:pPr>
    <w:rPr>
      <w:rFonts w:ascii="Tahoma" w:hAnsi="Tahoma" w:cs="Tahoma"/>
      <w:b/>
      <w:sz w:val="24"/>
    </w:rPr>
  </w:style>
  <w:style w:type="paragraph" w:styleId="2">
    <w:name w:val="正文文本 2"/>
    <w:basedOn w:val="Normal"/>
    <w:qFormat/>
    <w:pPr>
      <w:spacing w:lineRule="auto" w:line="480" w:before="0" w:after="120"/>
    </w:pPr>
    <w:rPr>
      <w:rFonts w:eastAsia="宋体"/>
      <w:sz w:val="21"/>
      <w:szCs w:val="24"/>
    </w:rPr>
  </w:style>
  <w:style w:type="paragraph" w:styleId="Style16">
    <w:name w:val="日期"/>
    <w:basedOn w:val="Normal"/>
    <w:next w:val="Normal"/>
    <w:qFormat/>
    <w:pPr>
      <w:ind w:firstLineChars="0" w:firstLine="0" w:startChars="25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Indent">
    <w:name w:val="Normal Indent"/>
    <w:basedOn w:val="Normal"/>
    <w:qFormat/>
    <w:pPr>
      <w:ind w:firstLine="630" w:start="0" w:end="0"/>
    </w:pPr>
    <w:rPr>
      <w:kern w:val="0"/>
      <w:szCs w:val="20"/>
    </w:rPr>
  </w:style>
  <w:style w:type="paragraph" w:styleId="Style17">
    <w:name w:val="批注框文本"/>
    <w:basedOn w:val="Normal"/>
    <w:qFormat/>
    <w:pPr/>
    <w:rPr>
      <w:sz w:val="18"/>
      <w:szCs w:val="18"/>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Style18">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21">
    <w:name w:val="正文文本缩进 2"/>
    <w:basedOn w:val="Normal"/>
    <w:qFormat/>
    <w:pPr>
      <w:ind w:firstLineChars="200" w:startChars="0" w:start="0" w:endChars="0" w:end="0"/>
    </w:pPr>
    <w:rPr>
      <w:spacing w:val="-4"/>
      <w:szCs w:val="24"/>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2018-11-26T11:03:00Z</dcterms:created>
  <dc:creator>ch</dc:creator>
  <dc:description/>
  <dc:language>en-US</dc:language>
  <cp:lastModifiedBy>admin</cp:lastModifiedBy>
  <cp:lastPrinted>2018-11-23T16:25:00Z</cp:lastPrinted>
  <dcterms:modified xsi:type="dcterms:W3CDTF">2019-12-31T21:21:02Z</dcterms:modified>
  <cp:revision>20</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2052-11.8.2.8555</vt:lpwstr>
  </property>
</Properties>
</file>