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7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安徽省人民代表大会常务委员会</w:t>
      </w:r>
    </w:p>
    <w:p>
      <w:pPr>
        <w:pStyle w:val="Normal"/>
        <w:spacing w:lineRule="exact" w:line="740"/>
        <w:jc w:val="center"/>
        <w:rPr/>
      </w:pPr>
      <w:r>
        <w:rPr>
          <w:rFonts w:ascii="方正小标宋简体" w:hAnsi="方正小标宋简体" w:hint="eastAsia" w:eastAsia="方正小标宋简体"/>
          <w:sz w:val="44"/>
          <w:szCs w:val="44"/>
        </w:rPr>
        <w:t>公       告</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jc w:val="center"/>
        <w:rPr>
          <w:rFonts w:ascii="楷体_GB2312" w:hAnsi="楷体_GB2312" w:eastAsia="楷体_GB2312" w:cs="楷体_GB2312"/>
        </w:rPr>
      </w:pPr>
      <w:r>
        <w:rPr>
          <w:rFonts w:ascii="楷体_GB2312" w:hAnsi="楷体_GB2312" w:cs="楷体_GB2312" w:hint="eastAsia" w:eastAsia="楷体_GB2312"/>
        </w:rPr>
        <w:t>（第十四号）</w:t>
      </w:r>
    </w:p>
    <w:p>
      <w:pPr>
        <w:pStyle w:val="Normal"/>
        <w:rPr>
          <w:rFonts w:ascii="仿宋_GB2312" w:hAnsi="仿宋_GB2312" w:eastAsia="楷体_GB2312" w:cs="仿宋_GB2312"/>
        </w:rPr>
      </w:pPr>
      <w:r>
        <w:rPr>
          <w:rFonts w:eastAsia="楷体_GB2312" w:cs="仿宋_GB2312" w:ascii="仿宋_GB2312" w:hAnsi="仿宋_GB2312"/>
        </w:rPr>
      </w:r>
    </w:p>
    <w:p>
      <w:pPr>
        <w:pStyle w:val="Normal"/>
        <w:spacing w:lineRule="exact" w:line="600"/>
        <w:ind w:firstLineChars="200" w:startChars="0" w:start="0" w:endChars="0" w:end="0"/>
        <w:rPr/>
      </w:pPr>
      <w:r>
        <w:rPr>
          <w:rFonts w:ascii="仿宋_GB2312" w:hAnsi="仿宋_GB2312" w:cs="仿宋_GB2312" w:hint="eastAsia"/>
        </w:rPr>
        <w:t>《</w:t>
      </w:r>
      <w:r>
        <w:rPr>
          <w:rFonts w:cs="仿宋_GB2312" w:hint="eastAsia"/>
        </w:rPr>
        <w:t>安徽省价格监督检查条例</w:t>
      </w:r>
      <w:r>
        <w:rPr>
          <w:rFonts w:ascii="仿宋_GB2312" w:hAnsi="仿宋_GB2312" w:cs="仿宋_GB2312" w:hint="eastAsia"/>
        </w:rPr>
        <w:t>》</w:t>
      </w:r>
      <w:r>
        <w:rPr>
          <w:rFonts w:cs="仿宋_GB2312" w:hint="eastAsia"/>
        </w:rPr>
        <w:t>已经</w:t>
      </w:r>
      <w:r>
        <w:rPr/>
        <w:t>2019</w:t>
      </w:r>
      <w:r>
        <w:rPr>
          <w:rFonts w:cs="仿宋_GB2312" w:hint="eastAsia"/>
        </w:rPr>
        <w:t>年</w:t>
      </w:r>
      <w:r>
        <w:rPr/>
        <w:t>7</w:t>
      </w:r>
      <w:r>
        <w:rPr>
          <w:rFonts w:cs="仿宋_GB2312" w:hint="eastAsia"/>
        </w:rPr>
        <w:t>月</w:t>
      </w:r>
      <w:r>
        <w:rPr/>
        <w:t>26</w:t>
      </w:r>
      <w:r>
        <w:rPr>
          <w:rFonts w:cs="仿宋_GB2312" w:hint="eastAsia"/>
        </w:rPr>
        <w:t>日安徽省第十三届人民代表大会常务委员会第十一次会议通过，现予公布，自</w:t>
      </w:r>
      <w:r>
        <w:rPr/>
        <w:t>2019</w:t>
      </w:r>
      <w:r>
        <w:rPr>
          <w:rFonts w:cs="仿宋_GB2312" w:hint="eastAsia"/>
        </w:rPr>
        <w:t>年</w:t>
      </w:r>
      <w:r>
        <w:rPr/>
        <w:t>10</w:t>
      </w:r>
      <w:r>
        <w:rPr>
          <w:rFonts w:cs="仿宋_GB2312" w:hint="eastAsia"/>
        </w:rPr>
        <w:t>月</w:t>
      </w:r>
      <w:r>
        <w:rPr/>
        <w:t>1</w:t>
      </w:r>
      <w:r>
        <w:rPr>
          <w:rFonts w:cs="仿宋_GB2312" w:hint="eastAsia"/>
        </w:rPr>
        <w:t>日起施行。</w:t>
      </w:r>
    </w:p>
    <w:p>
      <w:pPr>
        <w:pStyle w:val="Normal"/>
        <w:rPr/>
      </w:pPr>
      <w:r>
        <w:rPr/>
      </w:r>
    </w:p>
    <w:p>
      <w:pPr>
        <w:pStyle w:val="Normal"/>
        <w:rPr/>
      </w:pPr>
      <w:r>
        <w:rPr/>
      </w:r>
    </w:p>
    <w:p>
      <w:pPr>
        <w:pStyle w:val="Normal"/>
        <w:ind w:firstLineChars="0" w:firstLine="0" w:startChars="0" w:start="0" w:endChars="47"/>
        <w:jc w:val="end"/>
        <w:rPr>
          <w:rFonts w:cs="仿宋_GB2312" w:hint="eastAsia"/>
        </w:rPr>
      </w:pPr>
      <w:r>
        <w:rPr>
          <w:rFonts w:cs="仿宋_GB2312" w:hint="eastAsia"/>
        </w:rPr>
        <w:t>安徽省人民代表大会常务委员会</w:t>
      </w:r>
    </w:p>
    <w:p>
      <w:pPr>
        <w:pStyle w:val="Normal"/>
        <w:ind w:firstLineChars="0" w:firstLine="0" w:startChars="0" w:start="0" w:endChars="384"/>
        <w:jc w:val="end"/>
        <w:rPr>
          <w:rFonts w:ascii="仿宋_GB2312" w:hAnsi="仿宋_GB2312" w:cs="仿宋_GB2312"/>
        </w:rPr>
      </w:pPr>
      <w:r>
        <w:rPr/>
        <w:t xml:space="preserve">                            </w:t>
      </w:r>
      <w:r>
        <w:rPr/>
        <w:t>2019</w:t>
      </w:r>
      <w:r>
        <w:rPr>
          <w:rFonts w:cs="仿宋_GB2312" w:hint="eastAsia"/>
        </w:rPr>
        <w:t>年</w:t>
      </w:r>
      <w:r>
        <w:rPr/>
        <w:t>7</w:t>
      </w:r>
      <w:r>
        <w:rPr>
          <w:rFonts w:cs="仿宋_GB2312" w:hint="eastAsia"/>
        </w:rPr>
        <w:t>月</w:t>
      </w:r>
      <w:r>
        <w:rPr/>
        <w:t>29</w:t>
      </w:r>
      <w:r>
        <w:rPr>
          <w:rFonts w:cs="仿宋_GB2312" w:hint="eastAsia"/>
        </w:rPr>
        <w:t>日</w:t>
      </w:r>
    </w:p>
    <w:p>
      <w:pPr>
        <w:pStyle w:val="Normal"/>
        <w:rPr>
          <w:rFonts w:ascii="仿宋_GB2312" w:hAnsi="仿宋_GB2312" w:cs="仿宋_GB2312"/>
        </w:rPr>
      </w:pPr>
      <w:r>
        <w:rPr>
          <w:rFonts w:cs="仿宋_GB2312" w:ascii="仿宋_GB2312" w:hAnsi="仿宋_GB2312"/>
        </w:rPr>
      </w:r>
      <w:r>
        <w:br w:type="page"/>
      </w:r>
    </w:p>
    <w:p>
      <w:pPr>
        <w:pStyle w:val="BodyTextIndent"/>
        <w:spacing w:lineRule="exact" w:line="600"/>
        <w:ind w:firstLineChars="0" w:firstLine="0" w:endChars="0" w:end="0"/>
        <w:rPr>
          <w:rFonts w:ascii="Times New Roman" w:hAnsi="Times New Roman" w:eastAsia="方正仿宋_GBK" w:cs="Times New Roman"/>
          <w:sz w:val="32"/>
          <w:szCs w:val="32"/>
        </w:rPr>
      </w:pPr>
      <w:r>
        <w:rPr>
          <w:rFonts w:eastAsia="方正仿宋_GBK" w:cs="Times New Roman" w:ascii="Times New Roman" w:hAnsi="Times New Roman"/>
          <w:sz w:val="32"/>
          <w:szCs w:val="32"/>
        </w:rPr>
      </w:r>
    </w:p>
    <w:p>
      <w:pPr>
        <w:pStyle w:val="Normal"/>
        <w:spacing w:lineRule="exact" w:line="600"/>
        <w:jc w:val="center"/>
        <w:rPr>
          <w:rFonts w:ascii="方正小标宋简体" w:hAnsi="方正小标宋简体" w:eastAsia="方正小标宋简体"/>
          <w:sz w:val="44"/>
          <w:szCs w:val="44"/>
        </w:rPr>
      </w:pPr>
      <w:r>
        <w:rPr>
          <w:rFonts w:ascii="方正小标宋简体" w:hAnsi="方正小标宋简体" w:hint="eastAsia" w:eastAsia="方正小标宋简体"/>
          <w:sz w:val="44"/>
          <w:szCs w:val="44"/>
        </w:rPr>
        <w:t>安徽省价格监督检查条例</w:t>
      </w:r>
    </w:p>
    <w:p>
      <w:pPr>
        <w:pStyle w:val="Normal"/>
        <w:jc w:val="center"/>
        <w:rPr>
          <w:rFonts w:ascii="方正小标宋简体" w:hAnsi="方正小标宋简体" w:eastAsia="方正小标宋简体"/>
          <w:sz w:val="44"/>
          <w:szCs w:val="44"/>
        </w:rPr>
      </w:pPr>
      <w:r>
        <w:rPr>
          <w:rFonts w:eastAsia="方正小标宋简体" w:ascii="方正小标宋简体" w:hAnsi="方正小标宋简体"/>
          <w:sz w:val="44"/>
          <w:szCs w:val="44"/>
        </w:rPr>
      </w:r>
    </w:p>
    <w:p>
      <w:pPr>
        <w:pStyle w:val="Normal"/>
        <w:jc w:val="center"/>
        <w:rPr>
          <w:rFonts w:eastAsia="楷体_GB2312"/>
        </w:rPr>
      </w:pPr>
      <w:r>
        <w:rPr>
          <w:rFonts w:hint="eastAsia" w:eastAsia="楷体_GB2312"/>
        </w:rPr>
        <w:t>（</w:t>
      </w:r>
      <w:r>
        <w:rPr>
          <w:rFonts w:eastAsia="楷体_GB2312"/>
        </w:rPr>
        <w:t>2019</w:t>
      </w:r>
      <w:r>
        <w:rPr>
          <w:rFonts w:hint="eastAsia" w:eastAsia="楷体_GB2312"/>
        </w:rPr>
        <w:t>年</w:t>
      </w:r>
      <w:r>
        <w:rPr>
          <w:rFonts w:eastAsia="楷体_GB2312"/>
        </w:rPr>
        <w:t>7</w:t>
      </w:r>
      <w:r>
        <w:rPr>
          <w:rFonts w:hint="eastAsia" w:eastAsia="楷体_GB2312"/>
        </w:rPr>
        <w:t>月</w:t>
      </w:r>
      <w:r>
        <w:rPr>
          <w:rFonts w:eastAsia="楷体_GB2312" w:hint="eastAsia"/>
        </w:rPr>
        <w:t>26</w:t>
      </w:r>
      <w:r>
        <w:rPr>
          <w:rFonts w:hint="eastAsia" w:eastAsia="楷体_GB2312"/>
        </w:rPr>
        <w:t>日安徽省第十三届人民代表大会</w:t>
      </w:r>
    </w:p>
    <w:p>
      <w:pPr>
        <w:pStyle w:val="Normal"/>
        <w:jc w:val="center"/>
        <w:rPr>
          <w:rFonts w:eastAsia="楷体_GB2312"/>
        </w:rPr>
      </w:pPr>
      <w:r>
        <w:rPr>
          <w:rFonts w:hint="eastAsia" w:eastAsia="楷体_GB2312"/>
        </w:rPr>
        <w:t>常务委员会第十一次会议通过）</w:t>
      </w:r>
    </w:p>
    <w:p>
      <w:pPr>
        <w:pStyle w:val="Normal"/>
        <w:ind w:firstLine="615" w:end="0"/>
        <w:rPr>
          <w:rFonts w:ascii="楷体_GB2312" w:hAnsi="楷体_GB2312" w:eastAsia="楷体_GB2312" w:cs="楷体"/>
        </w:rPr>
      </w:pPr>
      <w:r>
        <w:rPr>
          <w:rFonts w:eastAsia="楷体_GB2312" w:cs="楷体" w:ascii="楷体_GB2312" w:hAnsi="楷体_GB2312"/>
        </w:rPr>
      </w:r>
    </w:p>
    <w:p>
      <w:pPr>
        <w:pStyle w:val="Normal"/>
        <w:jc w:val="center"/>
        <w:rPr>
          <w:rFonts w:ascii="楷体_GB2312" w:hAnsi="楷体_GB2312" w:eastAsia="楷体_GB2312" w:cs="黑体;SimHei" w:hint="eastAsia"/>
        </w:rPr>
      </w:pPr>
      <w:r>
        <w:rPr>
          <w:rFonts w:ascii="楷体_GB2312" w:hAnsi="楷体_GB2312" w:cs="黑体;SimHei" w:hint="eastAsia" w:eastAsia="楷体_GB2312"/>
        </w:rPr>
        <w:t>目</w:t>
      </w:r>
      <w:r>
        <w:rPr>
          <w:rFonts w:ascii="楷体_GB2312" w:hAnsi="楷体_GB2312" w:cs="黑体;SimHei" w:eastAsia="楷体_GB2312"/>
        </w:rPr>
        <w:t xml:space="preserve">    </w:t>
      </w:r>
      <w:r>
        <w:rPr>
          <w:rFonts w:ascii="楷体_GB2312" w:hAnsi="楷体_GB2312" w:cs="黑体;SimHei" w:hint="eastAsia" w:eastAsia="楷体_GB2312"/>
        </w:rPr>
        <w:t>录</w:t>
      </w:r>
    </w:p>
    <w:p>
      <w:pPr>
        <w:pStyle w:val="Normal"/>
        <w:jc w:val="center"/>
        <w:rPr>
          <w:rFonts w:ascii="楷体_GB2312" w:hAnsi="楷体_GB2312" w:eastAsia="楷体_GB2312" w:cs="黑体;SimHei" w:hint="eastAsia"/>
        </w:rPr>
      </w:pPr>
      <w:r>
        <w:rPr>
          <w:rFonts w:eastAsia="楷体_GB2312" w:cs="黑体;SimHei" w:hint="eastAsia" w:ascii="楷体_GB2312" w:hAnsi="楷体_GB2312"/>
        </w:rPr>
      </w:r>
    </w:p>
    <w:p>
      <w:pPr>
        <w:pStyle w:val="Normal"/>
        <w:ind w:firstLine="630" w:end="0"/>
        <w:rPr>
          <w:rFonts w:ascii="楷体_GB2312" w:hAnsi="楷体_GB2312" w:eastAsia="楷体_GB2312" w:cs="黑体;SimHei"/>
        </w:rPr>
      </w:pPr>
      <w:r>
        <w:rPr>
          <w:rFonts w:ascii="楷体_GB2312" w:hAnsi="楷体_GB2312" w:cs="黑体;SimHei" w:hint="eastAsia" w:eastAsia="楷体_GB2312"/>
        </w:rPr>
        <w:t>第一章</w:t>
      </w:r>
      <w:r>
        <w:rPr>
          <w:rFonts w:ascii="楷体_GB2312" w:hAnsi="楷体_GB2312" w:cs="黑体;SimHei" w:eastAsia="楷体_GB2312"/>
        </w:rPr>
        <w:t xml:space="preserve">  </w:t>
      </w:r>
      <w:r>
        <w:rPr>
          <w:rFonts w:ascii="楷体_GB2312" w:hAnsi="楷体_GB2312" w:cs="黑体;SimHei" w:hint="eastAsia" w:eastAsia="楷体_GB2312"/>
        </w:rPr>
        <w:t>总</w:t>
      </w:r>
      <w:r>
        <w:rPr>
          <w:rFonts w:ascii="楷体_GB2312" w:hAnsi="楷体_GB2312" w:cs="黑体;SimHei" w:eastAsia="楷体_GB2312"/>
        </w:rPr>
        <w:t xml:space="preserve">    </w:t>
      </w:r>
      <w:r>
        <w:rPr>
          <w:rFonts w:ascii="楷体_GB2312" w:hAnsi="楷体_GB2312" w:cs="黑体;SimHei" w:hint="eastAsia" w:eastAsia="楷体_GB2312"/>
        </w:rPr>
        <w:t>则</w:t>
      </w:r>
    </w:p>
    <w:p>
      <w:pPr>
        <w:pStyle w:val="Normal"/>
        <w:ind w:firstLine="630" w:end="0"/>
        <w:rPr>
          <w:rFonts w:ascii="楷体_GB2312" w:hAnsi="楷体_GB2312" w:eastAsia="楷体_GB2312" w:cs="黑体;SimHei"/>
        </w:rPr>
      </w:pPr>
      <w:r>
        <w:rPr>
          <w:rFonts w:ascii="楷体_GB2312" w:hAnsi="楷体_GB2312" w:cs="黑体;SimHei" w:hint="eastAsia" w:eastAsia="楷体_GB2312"/>
        </w:rPr>
        <w:t>第二章</w:t>
      </w:r>
      <w:r>
        <w:rPr>
          <w:rFonts w:ascii="楷体_GB2312" w:hAnsi="楷体_GB2312" w:cs="黑体;SimHei" w:eastAsia="楷体_GB2312"/>
        </w:rPr>
        <w:t xml:space="preserve">  </w:t>
      </w:r>
      <w:r>
        <w:rPr>
          <w:rFonts w:ascii="楷体_GB2312" w:hAnsi="楷体_GB2312" w:cs="黑体;SimHei" w:hint="eastAsia" w:eastAsia="楷体_GB2312"/>
        </w:rPr>
        <w:t>监督检查内容</w:t>
      </w:r>
    </w:p>
    <w:p>
      <w:pPr>
        <w:pStyle w:val="Normal"/>
        <w:ind w:firstLine="630" w:end="0"/>
        <w:rPr>
          <w:rFonts w:ascii="楷体_GB2312" w:hAnsi="楷体_GB2312" w:eastAsia="楷体_GB2312" w:cs="黑体;SimHei"/>
        </w:rPr>
      </w:pPr>
      <w:r>
        <w:rPr>
          <w:rFonts w:ascii="楷体_GB2312" w:hAnsi="楷体_GB2312" w:cs="黑体;SimHei" w:hint="eastAsia" w:eastAsia="楷体_GB2312"/>
        </w:rPr>
        <w:t>第三章</w:t>
      </w:r>
      <w:r>
        <w:rPr>
          <w:rFonts w:ascii="楷体_GB2312" w:hAnsi="楷体_GB2312" w:cs="黑体;SimHei" w:eastAsia="楷体_GB2312"/>
        </w:rPr>
        <w:t xml:space="preserve">  </w:t>
      </w:r>
      <w:r>
        <w:rPr>
          <w:rFonts w:ascii="楷体_GB2312" w:hAnsi="楷体_GB2312" w:cs="黑体;SimHei" w:hint="eastAsia" w:eastAsia="楷体_GB2312"/>
        </w:rPr>
        <w:t>监督检查措施</w:t>
      </w:r>
    </w:p>
    <w:p>
      <w:pPr>
        <w:pStyle w:val="Normal"/>
        <w:ind w:firstLine="630" w:end="0"/>
        <w:rPr>
          <w:rFonts w:ascii="楷体_GB2312" w:hAnsi="楷体_GB2312" w:eastAsia="楷体_GB2312" w:cs="黑体;SimHei"/>
          <w:color w:val="FF0000"/>
        </w:rPr>
      </w:pPr>
      <w:r>
        <w:rPr>
          <w:rFonts w:ascii="楷体_GB2312" w:hAnsi="楷体_GB2312" w:cs="黑体;SimHei" w:hint="eastAsia" w:eastAsia="楷体_GB2312"/>
        </w:rPr>
        <w:t>第四章</w:t>
      </w:r>
      <w:r>
        <w:rPr>
          <w:rFonts w:ascii="楷体_GB2312" w:hAnsi="楷体_GB2312" w:cs="黑体;SimHei" w:eastAsia="楷体_GB2312"/>
        </w:rPr>
        <w:t xml:space="preserve">  </w:t>
      </w:r>
      <w:r>
        <w:rPr>
          <w:rFonts w:ascii="楷体_GB2312" w:hAnsi="楷体_GB2312" w:cs="黑体;SimHei" w:hint="eastAsia" w:eastAsia="楷体_GB2312"/>
        </w:rPr>
        <w:t>法律责任</w:t>
      </w:r>
    </w:p>
    <w:p>
      <w:pPr>
        <w:pStyle w:val="Normal"/>
        <w:ind w:firstLine="630" w:end="0"/>
        <w:rPr>
          <w:rFonts w:ascii="楷体_GB2312" w:hAnsi="楷体_GB2312" w:eastAsia="楷体_GB2312" w:cs="黑体;SimHei"/>
        </w:rPr>
      </w:pPr>
      <w:r>
        <w:rPr>
          <w:rFonts w:ascii="楷体_GB2312" w:hAnsi="楷体_GB2312" w:cs="黑体;SimHei" w:hint="eastAsia" w:eastAsia="楷体_GB2312"/>
        </w:rPr>
        <w:t>第五章</w:t>
      </w:r>
      <w:r>
        <w:rPr>
          <w:rFonts w:ascii="楷体_GB2312" w:hAnsi="楷体_GB2312" w:cs="黑体;SimHei" w:eastAsia="楷体_GB2312"/>
        </w:rPr>
        <w:t xml:space="preserve">  </w:t>
      </w:r>
      <w:r>
        <w:rPr>
          <w:rFonts w:ascii="楷体_GB2312" w:hAnsi="楷体_GB2312" w:cs="黑体;SimHei" w:hint="eastAsia" w:eastAsia="楷体_GB2312"/>
        </w:rPr>
        <w:t>附</w:t>
      </w:r>
      <w:r>
        <w:rPr>
          <w:rFonts w:ascii="楷体_GB2312" w:hAnsi="楷体_GB2312" w:cs="黑体;SimHei" w:eastAsia="楷体_GB2312"/>
        </w:rPr>
        <w:t xml:space="preserve">    </w:t>
      </w:r>
      <w:r>
        <w:rPr>
          <w:rFonts w:ascii="楷体_GB2312" w:hAnsi="楷体_GB2312" w:cs="黑体;SimHei" w:hint="eastAsia" w:eastAsia="楷体_GB2312"/>
        </w:rPr>
        <w:t>则</w:t>
      </w:r>
    </w:p>
    <w:p>
      <w:pPr>
        <w:pStyle w:val="Normal"/>
        <w:ind w:firstLine="630" w:end="0"/>
        <w:rPr>
          <w:rFonts w:ascii="黑体;SimHei" w:hAnsi="黑体;SimHei" w:eastAsia="黑体;SimHei" w:cs="黑体;SimHei"/>
          <w:u w:val="single"/>
        </w:rPr>
      </w:pPr>
      <w:r>
        <w:rPr>
          <w:rFonts w:eastAsia="黑体;SimHei" w:cs="黑体;SimHei" w:ascii="黑体;SimHei" w:hAnsi="黑体;SimHei"/>
          <w:u w:val="single"/>
        </w:rPr>
      </w:r>
    </w:p>
    <w:p>
      <w:pPr>
        <w:pStyle w:val="Normal"/>
        <w:jc w:val="center"/>
        <w:rPr>
          <w:rFonts w:ascii="黑体;SimHei" w:hAnsi="黑体;SimHei" w:eastAsia="黑体;SimHei" w:cs="黑体;SimHei"/>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w:t>
      </w:r>
      <w:r>
        <w:rPr>
          <w:rFonts w:ascii="黑体;SimHei" w:hAnsi="黑体;SimHei" w:cs="黑体;SimHei" w:eastAsia="黑体;SimHei"/>
        </w:rPr>
        <w:t xml:space="preserve">    </w:t>
      </w:r>
      <w:r>
        <w:rPr>
          <w:rFonts w:ascii="黑体;SimHei" w:hAnsi="黑体;SimHei" w:cs="黑体;SimHei" w:hint="eastAsia" w:eastAsia="黑体;SimHei"/>
        </w:rPr>
        <w:t>则</w:t>
      </w:r>
    </w:p>
    <w:p>
      <w:pPr>
        <w:pStyle w:val="Normal"/>
        <w:ind w:firstLineChars="200" w:startChars="0" w:start="0" w:endChars="0" w:end="0"/>
        <w:jc w:val="center"/>
        <w:rPr>
          <w:rFonts w:ascii="黑体;SimHei" w:hAnsi="黑体;SimHei" w:eastAsia="黑体;SimHei" w:cs="黑体;SimHei"/>
        </w:rPr>
      </w:pPr>
      <w:r>
        <w:rPr>
          <w:rFonts w:eastAsia="黑体;SimHei" w:cs="黑体;SimHei" w:ascii="黑体;SimHei" w:hAnsi="黑体;SimHei"/>
        </w:rPr>
      </w:r>
    </w:p>
    <w:p>
      <w:pPr>
        <w:pStyle w:val="Normal"/>
        <w:ind w:firstLineChars="200" w:startChars="0" w:start="0" w:endChars="0" w:end="0"/>
        <w:rPr/>
      </w:pPr>
      <w:r>
        <w:rPr>
          <w:rFonts w:ascii="黑体;SimHei" w:hAnsi="黑体;SimHei" w:cs="黑体;SimHei" w:hint="eastAsia" w:eastAsia="黑体;SimHei"/>
        </w:rPr>
        <w:t>第一条</w:t>
      </w:r>
      <w:r>
        <w:rPr/>
        <w:t xml:space="preserve">  </w:t>
      </w:r>
      <w:r>
        <w:rPr>
          <w:rFonts w:hint="eastAsia"/>
        </w:rPr>
        <w:t>为了规范价格行为、强化市场监督管理，维护公平竞争的市场秩序，保护自然人、法人和其他组织的合法权益，根据《中华人民共和国价格法》和有关法律、行政法规，结合本省实际，制定本条例。</w:t>
      </w:r>
    </w:p>
    <w:p>
      <w:pPr>
        <w:pStyle w:val="Normal"/>
        <w:ind w:firstLineChars="200" w:startChars="0" w:start="0" w:endChars="0" w:end="0"/>
        <w:rPr>
          <w:spacing w:val="4"/>
        </w:rPr>
      </w:pPr>
      <w:r>
        <w:rPr>
          <w:rFonts w:ascii="黑体;SimHei" w:hAnsi="黑体;SimHei" w:cs="黑体;SimHei" w:hint="eastAsia" w:eastAsia="黑体;SimHei"/>
          <w:spacing w:val="4"/>
        </w:rPr>
        <w:t>第二条</w:t>
      </w:r>
      <w:r>
        <w:rPr>
          <w:spacing w:val="4"/>
        </w:rPr>
        <w:t xml:space="preserve">  </w:t>
      </w:r>
      <w:r>
        <w:rPr>
          <w:rFonts w:hint="eastAsia"/>
          <w:spacing w:val="4"/>
        </w:rPr>
        <w:t>本条例适用于本省行政区域内对商品价格、服务价格</w:t>
      </w:r>
      <w:r>
        <w:rPr>
          <w:rFonts w:ascii="仿宋_GB2312" w:hAnsi="仿宋_GB2312" w:cs="仿宋_GB2312" w:hint="eastAsia"/>
        </w:rPr>
        <w:t>和行政事业性收费的监督检查</w:t>
      </w:r>
      <w:r>
        <w:rPr>
          <w:rFonts w:hint="eastAsia"/>
          <w:spacing w:val="4"/>
        </w:rPr>
        <w:t>。</w:t>
      </w:r>
    </w:p>
    <w:p>
      <w:pPr>
        <w:pStyle w:val="Normal"/>
        <w:ind w:firstLineChars="200" w:startChars="0" w:start="0" w:endChars="0" w:end="0"/>
        <w:rPr>
          <w:spacing w:val="4"/>
        </w:rPr>
      </w:pPr>
      <w:r>
        <w:rPr>
          <w:rFonts w:hint="eastAsia"/>
          <w:spacing w:val="4"/>
        </w:rPr>
        <w:t>涉嫌价格垄断行为的调查适用《中华人民共和国反垄断法》的规定。</w:t>
      </w:r>
    </w:p>
    <w:p>
      <w:pPr>
        <w:pStyle w:val="Normal"/>
        <w:ind w:firstLineChars="200" w:startChars="0" w:start="0" w:endChars="0" w:end="0"/>
        <w:rPr/>
      </w:pPr>
      <w:r>
        <w:rPr>
          <w:rFonts w:ascii="黑体;SimHei" w:hAnsi="黑体;SimHei" w:cs="黑体;SimHei" w:hint="eastAsia" w:eastAsia="黑体;SimHei"/>
        </w:rPr>
        <w:t>第三条</w:t>
      </w:r>
      <w:r>
        <w:rPr/>
        <w:t xml:space="preserve">  </w:t>
      </w:r>
      <w:r>
        <w:rPr>
          <w:rFonts w:hint="eastAsia"/>
        </w:rPr>
        <w:t>价格监督检查应当遵循合法、公正、公开的原则，维护市场价格秩序，及时查处价格违法行为。</w:t>
      </w:r>
    </w:p>
    <w:p>
      <w:pPr>
        <w:pStyle w:val="Normal"/>
        <w:ind w:firstLineChars="200" w:startChars="0" w:start="0" w:endChars="0" w:end="0"/>
        <w:rPr/>
      </w:pPr>
      <w:r>
        <w:rPr>
          <w:rFonts w:ascii="黑体;SimHei" w:hAnsi="黑体;SimHei" w:cs="黑体;SimHei" w:hint="eastAsia" w:eastAsia="黑体;SimHei"/>
        </w:rPr>
        <w:t>第四条</w:t>
      </w:r>
      <w:r>
        <w:rPr/>
        <w:t xml:space="preserve">  </w:t>
      </w:r>
      <w:r>
        <w:rPr>
          <w:rFonts w:hint="eastAsia"/>
        </w:rPr>
        <w:t>县级以上人民政府应当加强对价格监督检查工作的领导，加强执法队伍建设，提升行政执法能力，协调解决价格监督检查工作中的重大问题。</w:t>
      </w:r>
    </w:p>
    <w:p>
      <w:pPr>
        <w:pStyle w:val="Normal"/>
        <w:ind w:firstLineChars="200" w:startChars="0" w:start="0" w:endChars="0" w:end="0"/>
        <w:rPr/>
      </w:pPr>
      <w:r>
        <w:rPr>
          <w:rFonts w:ascii="黑体;SimHei" w:hAnsi="黑体;SimHei" w:cs="黑体;SimHei" w:hint="eastAsia" w:eastAsia="黑体;SimHei"/>
        </w:rPr>
        <w:t>第五条</w:t>
      </w:r>
      <w:r>
        <w:rPr/>
        <w:t xml:space="preserve">  </w:t>
      </w:r>
      <w:r>
        <w:rPr>
          <w:rFonts w:hint="eastAsia"/>
        </w:rPr>
        <w:t>县级以上人民政府市场监督管理部门负责本行政区域内的价格监督检查工作。</w:t>
      </w:r>
    </w:p>
    <w:p>
      <w:pPr>
        <w:pStyle w:val="Normal"/>
        <w:ind w:firstLineChars="200" w:startChars="0" w:start="0" w:endChars="0" w:end="0"/>
        <w:rPr/>
      </w:pPr>
      <w:r>
        <w:rPr>
          <w:rFonts w:hint="eastAsia"/>
        </w:rPr>
        <w:t>县级以上人民政府发展改革、医疗保障、教育、卫生健康、交通运输等其他相关部门应当在各自的职责范围内做好价格管理有关工作。</w:t>
      </w:r>
    </w:p>
    <w:p>
      <w:pPr>
        <w:pStyle w:val="Normal"/>
        <w:ind w:firstLineChars="200" w:startChars="0" w:start="0" w:endChars="0" w:end="0"/>
        <w:rPr/>
      </w:pPr>
      <w:r>
        <w:rPr/>
      </w:r>
    </w:p>
    <w:p>
      <w:pPr>
        <w:pStyle w:val="Normal"/>
        <w:jc w:val="center"/>
        <w:rPr>
          <w:rFonts w:ascii="黑体;SimHei" w:hAnsi="黑体;SimHei" w:eastAsia="黑体;SimHei" w:cs="黑体;SimHei"/>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仿宋_GB2312" w:hint="eastAsia" w:eastAsia="黑体;SimHei"/>
        </w:rPr>
        <w:t>监督检查内容</w:t>
      </w:r>
    </w:p>
    <w:p>
      <w:pPr>
        <w:pStyle w:val="Normal"/>
        <w:ind w:firstLineChars="200" w:startChars="0" w:start="0" w:endChars="0" w:end="0"/>
        <w:rPr>
          <w:rFonts w:ascii="黑体;SimHei" w:hAnsi="黑体;SimHei" w:eastAsia="黑体;SimHei" w:cs="黑体;SimHei"/>
        </w:rPr>
      </w:pPr>
      <w:r>
        <w:rPr>
          <w:rFonts w:eastAsia="黑体;SimHei" w:cs="黑体;SimHei" w:ascii="黑体;SimHei" w:hAnsi="黑体;SimHei"/>
        </w:rPr>
      </w:r>
    </w:p>
    <w:p>
      <w:pPr>
        <w:pStyle w:val="Normal"/>
        <w:ind w:firstLineChars="200" w:startChars="0" w:start="0" w:endChars="0" w:end="0"/>
        <w:rPr/>
      </w:pPr>
      <w:r>
        <w:rPr>
          <w:rFonts w:ascii="黑体;SimHei" w:hAnsi="黑体;SimHei" w:cs="黑体;SimHei" w:hint="eastAsia" w:eastAsia="黑体;SimHei"/>
        </w:rPr>
        <w:t>第六条</w:t>
      </w:r>
      <w:r>
        <w:rPr/>
        <w:t xml:space="preserve">  </w:t>
      </w:r>
      <w:r>
        <w:rPr>
          <w:rFonts w:hint="eastAsia"/>
        </w:rPr>
        <w:t>经营者进行价格活动，应当遵守法律、法规，执行依法制定的政府指导价、政府定价和法定的价格干预措施、紧急措施。</w:t>
      </w:r>
    </w:p>
    <w:p>
      <w:pPr>
        <w:pStyle w:val="Normal"/>
        <w:ind w:firstLineChars="200" w:startChars="0" w:start="0" w:endChars="0" w:end="0"/>
        <w:rPr>
          <w:rFonts w:hint="eastAsia"/>
        </w:rPr>
      </w:pPr>
      <w:r>
        <w:rPr>
          <w:rFonts w:hint="eastAsia"/>
        </w:rPr>
        <w:t>经营者依法自主制定商品价格和服务价格的，应当遵循公平、合法和诚实信用的原则。</w:t>
      </w:r>
    </w:p>
    <w:p>
      <w:pPr>
        <w:pStyle w:val="Normal"/>
        <w:ind w:firstLineChars="200" w:startChars="0" w:start="0" w:endChars="0" w:end="0"/>
        <w:rPr/>
      </w:pPr>
      <w:r>
        <w:rPr>
          <w:rFonts w:ascii="黑体;SimHei" w:hAnsi="黑体;SimHei" w:cs="黑体;SimHei" w:hint="eastAsia" w:eastAsia="黑体;SimHei"/>
        </w:rPr>
        <w:t>第七条</w:t>
      </w:r>
      <w:r>
        <w:rPr/>
        <w:t xml:space="preserve">  </w:t>
      </w:r>
      <w:r>
        <w:rPr>
          <w:rFonts w:hint="eastAsia"/>
        </w:rPr>
        <w:t>经营者销售、收购商品和提供服务，应当按照规定明码标价，注明商品的品名、产地、规格、等级、计价单位、价格或者服务的项目、收费标准等有关情况。</w:t>
      </w:r>
    </w:p>
    <w:p>
      <w:pPr>
        <w:pStyle w:val="Normal"/>
        <w:ind w:firstLineChars="200" w:startChars="0" w:start="0" w:endChars="0" w:end="0"/>
        <w:rPr>
          <w:rFonts w:hint="eastAsia"/>
        </w:rPr>
      </w:pPr>
      <w:r>
        <w:rPr>
          <w:rFonts w:hint="eastAsia"/>
        </w:rPr>
        <w:t>经营者不得在标价之外加价出售商品，不得收取任何未予标明的费用。</w:t>
      </w:r>
    </w:p>
    <w:p>
      <w:pPr>
        <w:pStyle w:val="Normal"/>
        <w:ind w:firstLineChars="200" w:startChars="0" w:start="0" w:endChars="0" w:end="0"/>
        <w:rPr/>
      </w:pPr>
      <w:r>
        <w:rPr>
          <w:rFonts w:ascii="黑体;SimHei" w:hAnsi="黑体;SimHei" w:cs="仿宋_GB2312" w:hint="eastAsia" w:eastAsia="黑体;SimHei"/>
        </w:rPr>
        <w:t>第八条</w:t>
      </w:r>
      <w:r>
        <w:rPr/>
        <w:t xml:space="preserve">  </w:t>
      </w:r>
      <w:r>
        <w:rPr>
          <w:rFonts w:hint="eastAsia"/>
        </w:rPr>
        <w:t>经营者开展价格促销活动，应当在醒目位置明确标示商品或者服务的优惠价格、条件和期限，遵守价格促销承诺，不得虚假优惠折价，不得使用含糊不清、容易引起误解的语言、文字、数字、图片、视频等实施欺骗或者误导。未明示限制性条件的，视为无限制性条件。</w:t>
      </w:r>
    </w:p>
    <w:p>
      <w:pPr>
        <w:pStyle w:val="Normal"/>
        <w:ind w:firstLineChars="200" w:startChars="0" w:start="0" w:endChars="0" w:end="0"/>
        <w:rPr/>
      </w:pPr>
      <w:r>
        <w:rPr>
          <w:rFonts w:ascii="黑体;SimHei" w:hAnsi="黑体;SimHei" w:cs="仿宋_GB2312" w:hint="eastAsia" w:eastAsia="黑体;SimHei"/>
        </w:rPr>
        <w:t>第九条</w:t>
      </w:r>
      <w:r>
        <w:rPr>
          <w:rFonts w:ascii="黑体;SimHei" w:hAnsi="黑体;SimHei" w:cs="黑体;SimHei" w:eastAsia="黑体;SimHei"/>
        </w:rPr>
        <w:t xml:space="preserve">  </w:t>
      </w:r>
      <w:r>
        <w:rPr>
          <w:rFonts w:hint="eastAsia"/>
        </w:rPr>
        <w:t>经营者采用网络、电视等方式销售商品的，除遵守本条例第七条的规定外，还应当在醒目位置标示商品的运输费用、配送方式、价款支付方式等内容；给予优惠的，应当明确标示优惠方式。</w:t>
      </w:r>
    </w:p>
    <w:p>
      <w:pPr>
        <w:pStyle w:val="Normal"/>
        <w:ind w:firstLineChars="200" w:startChars="0" w:start="0" w:endChars="0" w:end="0"/>
        <w:rPr/>
      </w:pPr>
      <w:r>
        <w:rPr>
          <w:rFonts w:ascii="黑体;SimHei" w:hAnsi="黑体;SimHei" w:cs="黑体;SimHei" w:hint="eastAsia" w:eastAsia="黑体;SimHei"/>
        </w:rPr>
        <w:t>第十条</w:t>
      </w:r>
      <w:r>
        <w:rPr>
          <w:rFonts w:ascii="黑体;SimHei" w:hAnsi="黑体;SimHei" w:cs="黑体;SimHei" w:eastAsia="黑体;SimHei"/>
        </w:rPr>
        <w:t xml:space="preserve">  </w:t>
      </w:r>
      <w:r>
        <w:rPr>
          <w:rFonts w:hint="eastAsia"/>
        </w:rPr>
        <w:t>网络、电视等销售平台经营者应当依法公开商品和服务经营者的相关信息，配合市场监督管理部门进行监督管理，维护网络交易价格秩序。</w:t>
      </w:r>
    </w:p>
    <w:p>
      <w:pPr>
        <w:pStyle w:val="Normal"/>
        <w:ind w:firstLineChars="200" w:startChars="0" w:start="0" w:endChars="0" w:end="0"/>
        <w:rPr>
          <w:rFonts w:hint="eastAsia"/>
        </w:rPr>
      </w:pPr>
      <w:r>
        <w:rPr>
          <w:rFonts w:hint="eastAsia"/>
        </w:rPr>
        <w:t>网络、电视等销售平台经营者不得利用服务协议、交易规则以及技术等手段，对平台内经营者在平台内的交易、交易价格以及与其他经营者的交易等进行不合理限制或者附加不合理条件，或者向平台内经营者收取不合理的费用。</w:t>
      </w:r>
    </w:p>
    <w:p>
      <w:pPr>
        <w:pStyle w:val="Normal"/>
        <w:ind w:firstLineChars="200" w:startChars="0" w:start="0" w:endChars="0" w:end="0"/>
        <w:rPr/>
      </w:pPr>
      <w:r>
        <w:rPr>
          <w:rFonts w:ascii="黑体;SimHei" w:hAnsi="黑体;SimHei" w:cs="Arial" w:hint="eastAsia" w:eastAsia="黑体;SimHei"/>
          <w:color w:val="000000"/>
          <w:kern w:val="2"/>
          <w:shd w:fill="FFFFFF" w:val="clear"/>
        </w:rPr>
        <w:t>第十一条</w:t>
      </w:r>
      <w:r>
        <w:rPr/>
        <w:t xml:space="preserve">  </w:t>
      </w:r>
      <w:r>
        <w:rPr>
          <w:rFonts w:hint="eastAsia"/>
        </w:rPr>
        <w:t>采用网络、电视等方式销售商品的经营者和网络、电视等销售平台经营者，不得以虚构交易、编造用户评价等方式进行虚假或者引人误解的价格宣传，欺骗、误导消费者。</w:t>
      </w:r>
    </w:p>
    <w:p>
      <w:pPr>
        <w:pStyle w:val="Normal"/>
        <w:ind w:firstLineChars="200" w:startChars="0" w:start="0" w:endChars="0" w:end="0"/>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十二</w:t>
      </w:r>
      <w:r>
        <w:rPr>
          <w:rFonts w:ascii="黑体;SimHei" w:hAnsi="黑体;SimHei" w:cs="黑体;SimHei" w:hint="eastAsia" w:eastAsia="黑体;SimHei"/>
        </w:rPr>
        <w:t>条</w:t>
      </w:r>
      <w:r>
        <w:rPr/>
        <w:t xml:space="preserve">  </w:t>
      </w:r>
      <w:r>
        <w:rPr>
          <w:rFonts w:hint="eastAsia"/>
        </w:rPr>
        <w:t>商场、展销会、网络或者电视等销售平台提供摊位、展位、网上店铺或者播放购物节目，有下列情形之一的，应当履行与商品和服务经营者相同的价格义务：</w:t>
      </w:r>
    </w:p>
    <w:p>
      <w:pPr>
        <w:pStyle w:val="Normal"/>
        <w:ind w:firstLineChars="200" w:startChars="0" w:start="0" w:endChars="0" w:end="0"/>
        <w:rPr>
          <w:spacing w:val="-4"/>
        </w:rPr>
      </w:pPr>
      <w:r>
        <w:rPr>
          <w:rFonts w:hint="eastAsia"/>
          <w:spacing w:val="-4"/>
        </w:rPr>
        <w:t>（一）对经营者明码标价的内容或者形式作出规定或者要求；</w:t>
      </w:r>
    </w:p>
    <w:p>
      <w:pPr>
        <w:pStyle w:val="Normal"/>
        <w:ind w:firstLineChars="200" w:startChars="0" w:start="0" w:endChars="0" w:end="0"/>
        <w:rPr>
          <w:rFonts w:hint="eastAsia"/>
        </w:rPr>
      </w:pPr>
      <w:r>
        <w:rPr>
          <w:rFonts w:hint="eastAsia"/>
        </w:rPr>
        <w:t>（二）组织本商场、展销会、网络或者电视等销售平台内的经营者开展促销活动；</w:t>
      </w:r>
    </w:p>
    <w:p>
      <w:pPr>
        <w:pStyle w:val="Normal"/>
        <w:ind w:firstLineChars="200" w:startChars="0" w:start="0" w:endChars="0" w:end="0"/>
        <w:rPr/>
      </w:pPr>
      <w:r>
        <w:rPr>
          <w:rFonts w:hint="eastAsia"/>
        </w:rPr>
        <w:t>（三）统一收取价款，并向消费者开具票据；</w:t>
      </w:r>
    </w:p>
    <w:p>
      <w:pPr>
        <w:pStyle w:val="Normal"/>
        <w:ind w:firstLineChars="200" w:startChars="0" w:start="0" w:endChars="0" w:end="0"/>
        <w:rPr>
          <w:rFonts w:hint="eastAsia"/>
        </w:rPr>
      </w:pPr>
      <w:r>
        <w:rPr>
          <w:rFonts w:hint="eastAsia"/>
        </w:rPr>
        <w:t>（四）法律、法规规定的其他情形。</w:t>
      </w:r>
    </w:p>
    <w:p>
      <w:pPr>
        <w:pStyle w:val="Normal"/>
        <w:ind w:firstLineChars="200" w:startChars="0" w:start="0" w:endChars="0" w:end="0"/>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十三</w:t>
      </w:r>
      <w:r>
        <w:rPr>
          <w:rFonts w:ascii="黑体;SimHei" w:hAnsi="黑体;SimHei" w:cs="黑体;SimHei" w:hint="eastAsia" w:eastAsia="黑体;SimHei"/>
        </w:rPr>
        <w:t>条</w:t>
      </w:r>
      <w:r>
        <w:rPr/>
        <w:t xml:space="preserve">  </w:t>
      </w:r>
      <w:r>
        <w:rPr>
          <w:rFonts w:hint="eastAsia"/>
        </w:rPr>
        <w:t>机场、车站、码头、高速公路服务区、景区、大型展览区、学校等相对封闭区域内的经营者或者管理单位，应当依据生产经营成本等因素合理制定其经营的商品或者服务价格，在经营场所醒目位置明码标价。</w:t>
      </w:r>
    </w:p>
    <w:p>
      <w:pPr>
        <w:pStyle w:val="Normal"/>
        <w:ind w:firstLineChars="200" w:startChars="0" w:start="0" w:endChars="0" w:end="0"/>
        <w:rPr/>
      </w:pPr>
      <w:r>
        <w:rPr>
          <w:rFonts w:hint="eastAsia"/>
        </w:rPr>
        <w:t>前款规定的相对封闭区域的管理单位应当按照有利于市场竞争的原则确定经营者，并加强对经营者价格行为的监督管理。</w:t>
      </w:r>
    </w:p>
    <w:p>
      <w:pPr>
        <w:pStyle w:val="Normal"/>
        <w:ind w:firstLineChars="200" w:startChars="0" w:start="0" w:endChars="0" w:end="0"/>
        <w:rPr/>
      </w:pPr>
      <w:r>
        <w:rPr>
          <w:rFonts w:ascii="黑体;SimHei" w:hAnsi="黑体;SimHei" w:cs="黑体;SimHei" w:hint="eastAsia" w:eastAsia="黑体;SimHei"/>
        </w:rPr>
        <w:t>第十</w:t>
      </w:r>
      <w:r>
        <w:rPr>
          <w:rFonts w:ascii="黑体;SimHei" w:hAnsi="黑体;SimHei" w:cs="Arial" w:hint="eastAsia" w:eastAsia="黑体;SimHei"/>
          <w:color w:val="000000"/>
          <w:kern w:val="2"/>
          <w:shd w:fill="FFFFFF" w:val="clear"/>
        </w:rPr>
        <w:t>四</w:t>
      </w:r>
      <w:r>
        <w:rPr>
          <w:rFonts w:ascii="黑体;SimHei" w:hAnsi="黑体;SimHei" w:cs="黑体;SimHei" w:hint="eastAsia" w:eastAsia="黑体;SimHei"/>
        </w:rPr>
        <w:t>条</w:t>
      </w:r>
      <w:r>
        <w:rPr>
          <w:rFonts w:ascii="黑体;SimHei" w:hAnsi="黑体;SimHei" w:cs="黑体;SimHei" w:eastAsia="黑体;SimHei"/>
        </w:rPr>
        <w:t xml:space="preserve"> </w:t>
      </w:r>
      <w:r>
        <w:rPr/>
        <w:t xml:space="preserve"> </w:t>
      </w:r>
      <w:r>
        <w:rPr>
          <w:rFonts w:hint="eastAsia"/>
        </w:rPr>
        <w:t>经营者不得利用在交易中的优势地位，从事下列不公平价格行为：</w:t>
      </w:r>
    </w:p>
    <w:p>
      <w:pPr>
        <w:pStyle w:val="Normal"/>
        <w:ind w:firstLineChars="200" w:startChars="0" w:start="0" w:endChars="0" w:end="0"/>
        <w:rPr>
          <w:rFonts w:hint="eastAsia"/>
        </w:rPr>
      </w:pPr>
      <w:r>
        <w:rPr>
          <w:rFonts w:hint="eastAsia"/>
        </w:rPr>
        <w:t>（一）强制或者变相强制交易相对人接受交易价格；</w:t>
      </w:r>
    </w:p>
    <w:p>
      <w:pPr>
        <w:pStyle w:val="Normal"/>
        <w:ind w:firstLineChars="200" w:startChars="0" w:start="0" w:endChars="0" w:end="0"/>
        <w:rPr/>
      </w:pPr>
      <w:r>
        <w:rPr>
          <w:rFonts w:hint="eastAsia"/>
        </w:rPr>
        <w:t>（二）只收取费用不提供服务，或者所收取的费用与销售的商品或者提供的服务质价不符；</w:t>
      </w:r>
    </w:p>
    <w:p>
      <w:pPr>
        <w:pStyle w:val="Normal"/>
        <w:ind w:firstLineChars="200" w:startChars="0" w:start="0" w:endChars="0" w:end="0"/>
        <w:rPr>
          <w:rFonts w:hint="eastAsia"/>
        </w:rPr>
      </w:pPr>
      <w:r>
        <w:rPr>
          <w:rFonts w:hint="eastAsia"/>
        </w:rPr>
        <w:t>（三）在订制和取消计费服务时设置不对等条件；</w:t>
      </w:r>
    </w:p>
    <w:p>
      <w:pPr>
        <w:pStyle w:val="Normal"/>
        <w:ind w:firstLineChars="200" w:startChars="0" w:start="0" w:endChars="0" w:end="0"/>
        <w:rPr>
          <w:rFonts w:hint="eastAsia"/>
        </w:rPr>
      </w:pPr>
      <w:r>
        <w:rPr>
          <w:rFonts w:hint="eastAsia"/>
        </w:rPr>
        <w:t>（四）将自身义务转嫁给交易相对人并收取费用；</w:t>
      </w:r>
    </w:p>
    <w:p>
      <w:pPr>
        <w:pStyle w:val="Normal"/>
        <w:ind w:firstLineChars="200" w:startChars="0" w:start="0" w:endChars="0" w:end="0"/>
        <w:rPr>
          <w:rFonts w:hint="eastAsia"/>
        </w:rPr>
      </w:pPr>
      <w:r>
        <w:rPr>
          <w:rFonts w:hint="eastAsia"/>
        </w:rPr>
        <w:t>（五）未尽告知义务，单方面收取交易相对人费用；</w:t>
      </w:r>
    </w:p>
    <w:p>
      <w:pPr>
        <w:pStyle w:val="Normal"/>
        <w:ind w:firstLineChars="200" w:startChars="0" w:start="0" w:endChars="0" w:end="0"/>
        <w:rPr>
          <w:rFonts w:hint="eastAsia"/>
        </w:rPr>
      </w:pPr>
      <w:r>
        <w:rPr>
          <w:rFonts w:hint="eastAsia"/>
        </w:rPr>
        <w:t>（六）法律、法规禁止的其他不公平价格行为。</w:t>
      </w:r>
    </w:p>
    <w:p>
      <w:pPr>
        <w:pStyle w:val="Normal"/>
        <w:ind w:firstLineChars="200" w:startChars="0" w:start="0" w:endChars="0" w:end="0"/>
        <w:rPr/>
      </w:pPr>
      <w:r>
        <w:rPr>
          <w:rFonts w:hint="eastAsia"/>
        </w:rPr>
        <w:t>前款所称优势地位，是指交易一方因交易相对人对其产生依赖，在交易对象、交易内容和交易条件的选择上受到明显限制，而形成的事实上的优越地位。</w:t>
      </w:r>
      <w:r>
        <w:rPr/>
        <w:t xml:space="preserve"> </w:t>
      </w:r>
    </w:p>
    <w:p>
      <w:pPr>
        <w:pStyle w:val="Normal"/>
        <w:ind w:firstLineChars="200" w:startChars="0" w:start="0" w:endChars="0" w:end="0"/>
        <w:rPr/>
      </w:pPr>
      <w:r>
        <w:rPr>
          <w:rFonts w:ascii="黑体;SimHei" w:hAnsi="黑体;SimHei" w:cs="黑体;SimHei" w:hint="eastAsia" w:eastAsia="黑体;SimHei"/>
        </w:rPr>
        <w:t>第十</w:t>
      </w:r>
      <w:r>
        <w:rPr>
          <w:rFonts w:ascii="黑体;SimHei" w:hAnsi="黑体;SimHei" w:cs="Arial" w:hint="eastAsia" w:eastAsia="黑体;SimHei"/>
          <w:color w:val="000000"/>
          <w:kern w:val="2"/>
          <w:shd w:fill="FFFFFF" w:val="clear"/>
        </w:rPr>
        <w:t>五</w:t>
      </w:r>
      <w:r>
        <w:rPr>
          <w:rFonts w:ascii="黑体;SimHei" w:hAnsi="黑体;SimHei" w:cs="黑体;SimHei" w:hint="eastAsia" w:eastAsia="黑体;SimHei"/>
        </w:rPr>
        <w:t>条</w:t>
      </w:r>
      <w:r>
        <w:rPr/>
        <w:t xml:space="preserve">  </w:t>
      </w:r>
      <w:r>
        <w:rPr>
          <w:rFonts w:hint="eastAsia"/>
        </w:rPr>
        <w:t>行业协会应当遵守价格法律、法规，加强价格行为自律，引导本行业的经营者依法诚信经营，不得制定排除或者限制价格竞争的规则、决定、通知等，并接受县级以上人民政府市场监督管理等有关部门的工作指导。</w:t>
      </w:r>
    </w:p>
    <w:p>
      <w:pPr>
        <w:pStyle w:val="Normal"/>
        <w:ind w:firstLineChars="200" w:startChars="0" w:start="0" w:endChars="0" w:end="0"/>
        <w:rPr/>
      </w:pPr>
      <w:r>
        <w:rPr>
          <w:rFonts w:ascii="黑体;SimHei" w:hAnsi="黑体;SimHei" w:cs="黑体;SimHei" w:hint="eastAsia" w:eastAsia="黑体;SimHei"/>
        </w:rPr>
        <w:t>第十</w:t>
      </w:r>
      <w:r>
        <w:rPr>
          <w:rFonts w:ascii="黑体;SimHei" w:hAnsi="黑体;SimHei" w:cs="Arial" w:hint="eastAsia" w:eastAsia="黑体;SimHei"/>
          <w:color w:val="000000"/>
          <w:kern w:val="2"/>
          <w:shd w:fill="FFFFFF" w:val="clear"/>
        </w:rPr>
        <w:t>六</w:t>
      </w:r>
      <w:r>
        <w:rPr>
          <w:rFonts w:ascii="黑体;SimHei" w:hAnsi="黑体;SimHei" w:cs="黑体;SimHei" w:hint="eastAsia" w:eastAsia="黑体;SimHei"/>
        </w:rPr>
        <w:t>条</w:t>
      </w:r>
      <w:r>
        <w:rPr/>
        <w:t xml:space="preserve">  </w:t>
      </w:r>
      <w:r>
        <w:rPr>
          <w:rFonts w:hint="eastAsia"/>
        </w:rPr>
        <w:t>行政事业性收费项目，应当依据法律、行政法规、省人民代表大会及其常务委员会制定的地方性法规以及国家和省有关规定设立。</w:t>
      </w:r>
    </w:p>
    <w:p>
      <w:pPr>
        <w:pStyle w:val="Normal"/>
        <w:ind w:firstLineChars="200" w:startChars="0" w:start="0" w:endChars="0" w:end="0"/>
        <w:rPr/>
      </w:pPr>
      <w:r>
        <w:rPr>
          <w:rFonts w:hint="eastAsia"/>
        </w:rPr>
        <w:t>行政事业性收费实行目录清单管理。凡未列入目录清单的行政事业性收费，一律不得收取。</w:t>
      </w:r>
    </w:p>
    <w:p>
      <w:pPr>
        <w:pStyle w:val="Normal"/>
        <w:ind w:firstLineChars="200" w:startChars="0" w:start="0" w:endChars="0" w:end="0"/>
        <w:rPr/>
      </w:pPr>
      <w:r>
        <w:rPr>
          <w:rFonts w:hint="eastAsia"/>
        </w:rPr>
        <w:t>省人民政府财政、发展改革等部门应当定期对本省设立的行政事业性收费项目进行评价，根据评价结果和本省经济社会发展状况，及时进行动态调整。</w:t>
      </w:r>
    </w:p>
    <w:p>
      <w:pPr>
        <w:pStyle w:val="Normal"/>
        <w:ind w:firstLineChars="200" w:startChars="0" w:start="0" w:endChars="0" w:end="0"/>
        <w:rPr/>
      </w:pPr>
      <w:r>
        <w:rPr>
          <w:rFonts w:hint="eastAsia"/>
        </w:rPr>
        <w:t>行政事业性收费单位应当执行收费公示制度，在收费场所醒目位置公示收费项目、收费标准、收费主体、计费单位、收费依据、收费范围、收费对象、减免规定以及监督电话等。</w:t>
      </w:r>
    </w:p>
    <w:p>
      <w:pPr>
        <w:pStyle w:val="Normal"/>
        <w:ind w:firstLineChars="200" w:startChars="0" w:start="0" w:endChars="0" w:end="0"/>
        <w:rPr/>
      </w:pPr>
      <w:r>
        <w:rPr>
          <w:rFonts w:ascii="黑体;SimHei" w:hAnsi="黑体;SimHei" w:cs="黑体;SimHei" w:hint="eastAsia" w:eastAsia="黑体;SimHei"/>
        </w:rPr>
        <w:t>第十</w:t>
      </w:r>
      <w:r>
        <w:rPr>
          <w:rFonts w:ascii="黑体;SimHei" w:hAnsi="黑体;SimHei" w:cs="Arial" w:hint="eastAsia" w:eastAsia="黑体;SimHei"/>
          <w:color w:val="000000"/>
          <w:kern w:val="2"/>
          <w:shd w:fill="FFFFFF" w:val="clear"/>
        </w:rPr>
        <w:t>七</w:t>
      </w:r>
      <w:r>
        <w:rPr>
          <w:rFonts w:ascii="黑体;SimHei" w:hAnsi="黑体;SimHei" w:cs="黑体;SimHei" w:hint="eastAsia" w:eastAsia="黑体;SimHei"/>
        </w:rPr>
        <w:t>条</w:t>
      </w:r>
      <w:r>
        <w:rPr/>
        <w:t xml:space="preserve">  </w:t>
      </w:r>
      <w:r>
        <w:rPr>
          <w:rFonts w:hint="eastAsia"/>
        </w:rPr>
        <w:t>行政事业性收费单位应当执行依法制定的收费项目和标准，不得有下列行为：</w:t>
      </w:r>
    </w:p>
    <w:p>
      <w:pPr>
        <w:pStyle w:val="Normal"/>
        <w:ind w:firstLineChars="200" w:startChars="0" w:start="0" w:endChars="0" w:end="0"/>
        <w:rPr>
          <w:rFonts w:hint="eastAsia"/>
        </w:rPr>
      </w:pPr>
      <w:r>
        <w:rPr>
          <w:rFonts w:hint="eastAsia"/>
        </w:rPr>
        <w:t>（一）擅自制定或者调整收费标准；</w:t>
      </w:r>
    </w:p>
    <w:p>
      <w:pPr>
        <w:pStyle w:val="Normal"/>
        <w:ind w:firstLineChars="200" w:startChars="0" w:start="0" w:endChars="0" w:end="0"/>
        <w:rPr>
          <w:rFonts w:hint="eastAsia"/>
        </w:rPr>
      </w:pPr>
      <w:r>
        <w:rPr>
          <w:rFonts w:hint="eastAsia"/>
        </w:rPr>
        <w:t>（二）提前收费、延长收费期限、重复收费、分解收费项目、扩大收费范围或者不执行收费优惠政策；</w:t>
      </w:r>
    </w:p>
    <w:p>
      <w:pPr>
        <w:pStyle w:val="Normal"/>
        <w:ind w:firstLineChars="200" w:startChars="0" w:start="0" w:endChars="0" w:end="0"/>
        <w:rPr>
          <w:rFonts w:hint="eastAsia"/>
        </w:rPr>
      </w:pPr>
      <w:r>
        <w:rPr>
          <w:rFonts w:hint="eastAsia"/>
        </w:rPr>
        <w:t>（三）不按照规定提供服务或者降低服务标准收费；</w:t>
      </w:r>
    </w:p>
    <w:p>
      <w:pPr>
        <w:pStyle w:val="Normal"/>
        <w:ind w:firstLineChars="200" w:startChars="0" w:start="0" w:endChars="0" w:end="0"/>
        <w:rPr>
          <w:rFonts w:hint="eastAsia"/>
        </w:rPr>
      </w:pPr>
      <w:r>
        <w:rPr>
          <w:rFonts w:hint="eastAsia"/>
        </w:rPr>
        <w:t>（四）不按照批准的收费主体、对象、方式、频次收费；</w:t>
      </w:r>
    </w:p>
    <w:p>
      <w:pPr>
        <w:pStyle w:val="Normal"/>
        <w:ind w:firstLineChars="200" w:startChars="0" w:start="0" w:endChars="0" w:end="0"/>
        <w:rPr>
          <w:rFonts w:hint="eastAsia"/>
        </w:rPr>
      </w:pPr>
      <w:r>
        <w:rPr>
          <w:rFonts w:hint="eastAsia"/>
        </w:rPr>
        <w:t>（五）对明令取消、暂停的收费项目继续收费；</w:t>
      </w:r>
    </w:p>
    <w:p>
      <w:pPr>
        <w:pStyle w:val="Normal"/>
        <w:ind w:firstLineChars="200" w:startChars="0" w:start="0" w:endChars="0" w:end="0"/>
        <w:rPr>
          <w:rFonts w:hint="eastAsia"/>
        </w:rPr>
      </w:pPr>
      <w:r>
        <w:rPr>
          <w:rFonts w:hint="eastAsia"/>
        </w:rPr>
        <w:t>（六）不使用国家或者省人民政府财政部门统一印制的非税收入票据；</w:t>
      </w:r>
    </w:p>
    <w:p>
      <w:pPr>
        <w:pStyle w:val="Normal"/>
        <w:ind w:firstLineChars="200" w:startChars="0" w:start="0" w:endChars="0" w:end="0"/>
        <w:rPr>
          <w:rFonts w:hint="eastAsia"/>
        </w:rPr>
      </w:pPr>
      <w:r>
        <w:rPr>
          <w:rFonts w:hint="eastAsia"/>
        </w:rPr>
        <w:t>（七）违反规定强行服务、强制收费或者以保证金、押金、赞助、捐赠等形式变相收费；</w:t>
      </w:r>
    </w:p>
    <w:p>
      <w:pPr>
        <w:pStyle w:val="Normal"/>
        <w:ind w:firstLineChars="200" w:startChars="0" w:start="0" w:endChars="0" w:end="0"/>
        <w:rPr>
          <w:rFonts w:hint="eastAsia"/>
        </w:rPr>
      </w:pPr>
      <w:r>
        <w:rPr>
          <w:rFonts w:hint="eastAsia"/>
        </w:rPr>
        <w:t>（八）违反规定代收费用；</w:t>
      </w:r>
    </w:p>
    <w:p>
      <w:pPr>
        <w:pStyle w:val="Normal"/>
        <w:ind w:firstLineChars="200" w:startChars="0" w:start="0" w:endChars="0" w:end="0"/>
        <w:rPr>
          <w:rFonts w:hint="eastAsia"/>
        </w:rPr>
      </w:pPr>
      <w:r>
        <w:rPr>
          <w:rFonts w:hint="eastAsia"/>
        </w:rPr>
        <w:t>（九）违反行政事业性收费管理规定的其他行为。</w:t>
      </w:r>
    </w:p>
    <w:p>
      <w:pPr>
        <w:pStyle w:val="Normal"/>
        <w:ind w:firstLineChars="200" w:startChars="0" w:start="0" w:endChars="0" w:end="0"/>
        <w:rPr/>
      </w:pPr>
      <w:r>
        <w:rPr>
          <w:rFonts w:ascii="黑体;SimHei" w:hAnsi="黑体;SimHei" w:cs="黑体;SimHei" w:hint="eastAsia" w:eastAsia="黑体;SimHei"/>
        </w:rPr>
        <w:t>第十</w:t>
      </w:r>
      <w:r>
        <w:rPr>
          <w:rFonts w:ascii="黑体;SimHei" w:hAnsi="黑体;SimHei" w:cs="Arial" w:hint="eastAsia" w:eastAsia="黑体;SimHei"/>
          <w:color w:val="000000"/>
          <w:kern w:val="2"/>
          <w:shd w:fill="FFFFFF" w:val="clear"/>
        </w:rPr>
        <w:t>八</w:t>
      </w:r>
      <w:r>
        <w:rPr>
          <w:rFonts w:ascii="黑体;SimHei" w:hAnsi="黑体;SimHei" w:cs="黑体;SimHei" w:hint="eastAsia" w:eastAsia="黑体;SimHei"/>
        </w:rPr>
        <w:t>条</w:t>
      </w:r>
      <w:r>
        <w:rPr/>
        <w:t xml:space="preserve">  </w:t>
      </w:r>
      <w:r>
        <w:rPr>
          <w:rFonts w:hint="eastAsia"/>
        </w:rPr>
        <w:t>行政机关和法律、法规授权的具有管理公共事务职能的组织，不得有下列行为：</w:t>
      </w:r>
    </w:p>
    <w:p>
      <w:pPr>
        <w:pStyle w:val="Normal"/>
        <w:ind w:firstLineChars="200" w:startChars="0" w:start="0" w:endChars="0" w:end="0"/>
        <w:rPr>
          <w:rFonts w:hint="eastAsia"/>
        </w:rPr>
      </w:pPr>
      <w:r>
        <w:rPr>
          <w:rFonts w:hint="eastAsia"/>
        </w:rPr>
        <w:t>（一）将法定职责范围内的非收费事项交由其他组织承担收取费用；</w:t>
      </w:r>
    </w:p>
    <w:p>
      <w:pPr>
        <w:pStyle w:val="Normal"/>
        <w:ind w:firstLineChars="200" w:startChars="0" w:start="0" w:endChars="0" w:end="0"/>
        <w:rPr>
          <w:rFonts w:hint="eastAsia"/>
        </w:rPr>
      </w:pPr>
      <w:r>
        <w:rPr>
          <w:rFonts w:hint="eastAsia"/>
        </w:rPr>
        <w:t>（二）将应当自行承担的行政审批过程中委托开展的技术性服务费用，转嫁给行政审批申请人承担；</w:t>
      </w:r>
    </w:p>
    <w:p>
      <w:pPr>
        <w:pStyle w:val="Normal"/>
        <w:ind w:firstLineChars="200" w:startChars="0" w:start="0" w:endChars="0" w:end="0"/>
        <w:rPr/>
      </w:pPr>
      <w:r>
        <w:rPr>
          <w:rFonts w:hint="eastAsia"/>
        </w:rPr>
        <w:t>（三）强制、变相强制自然人、法人或者其他组织参加培训、研讨、考核、评比等活动或者加入学会、协会等社会组织，并收取费用；</w:t>
      </w:r>
      <w:r>
        <w:rPr/>
        <w:t xml:space="preserve"> </w:t>
      </w:r>
    </w:p>
    <w:p>
      <w:pPr>
        <w:pStyle w:val="Normal"/>
        <w:ind w:firstLineChars="200" w:startChars="0" w:start="0" w:endChars="0" w:end="0"/>
        <w:rPr>
          <w:rFonts w:hint="eastAsia"/>
        </w:rPr>
      </w:pPr>
      <w:r>
        <w:rPr>
          <w:rFonts w:hint="eastAsia"/>
        </w:rPr>
        <w:t>（四）违反行政事业性收费管理规定的其他行为。</w:t>
      </w:r>
    </w:p>
    <w:p>
      <w:pPr>
        <w:pStyle w:val="Normal"/>
        <w:ind w:firstLineChars="200" w:startChars="0" w:start="0" w:endChars="0" w:end="0"/>
        <w:rPr>
          <w:rFonts w:ascii="黑体;SimHei" w:hAnsi="黑体;SimHei" w:eastAsia="黑体;SimHei" w:cs="Arial" w:hint="eastAsia"/>
          <w:color w:val="000000"/>
          <w:kern w:val="2"/>
          <w:u w:val="single"/>
          <w:shd w:fill="FFFFFF" w:val="clear"/>
        </w:rPr>
      </w:pPr>
      <w:r>
        <w:rPr>
          <w:rFonts w:eastAsia="黑体;SimHei" w:cs="Arial" w:hint="eastAsia" w:ascii="黑体;SimHei" w:hAnsi="黑体;SimHei"/>
          <w:color w:val="000000"/>
          <w:kern w:val="2"/>
          <w:u w:val="single"/>
          <w:shd w:fill="FFFFFF" w:val="clear"/>
        </w:rPr>
      </w:r>
    </w:p>
    <w:p>
      <w:pPr>
        <w:pStyle w:val="Normal"/>
        <w:ind w:firstLineChars="200" w:startChars="0" w:start="0" w:endChars="0" w:end="0"/>
        <w:rPr>
          <w:rFonts w:ascii="黑体;SimHei" w:hAnsi="黑体;SimHei" w:eastAsia="黑体;SimHei" w:cs="Arial" w:hint="eastAsia"/>
          <w:color w:val="000000"/>
          <w:kern w:val="2"/>
          <w:u w:val="single"/>
          <w:shd w:fill="FFFFFF" w:val="clear"/>
        </w:rPr>
      </w:pPr>
      <w:r>
        <w:rPr>
          <w:rFonts w:eastAsia="黑体;SimHei" w:cs="Arial" w:hint="eastAsia" w:ascii="黑体;SimHei" w:hAnsi="黑体;SimHei"/>
          <w:color w:val="000000"/>
          <w:kern w:val="2"/>
          <w:u w:val="single"/>
          <w:shd w:fill="FFFFFF" w:val="clear"/>
        </w:rPr>
      </w:r>
    </w:p>
    <w:p>
      <w:pPr>
        <w:pStyle w:val="Normal"/>
        <w:jc w:val="center"/>
        <w:rPr>
          <w:rFonts w:ascii="黑体;SimHei" w:hAnsi="黑体;SimHei" w:eastAsia="黑体;SimHei" w:cs="黑体;SimHei"/>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监督检查</w:t>
      </w:r>
      <w:r>
        <w:rPr>
          <w:rFonts w:ascii="黑体;SimHei" w:hAnsi="黑体;SimHei" w:cs="仿宋_GB2312" w:hint="eastAsia" w:eastAsia="黑体;SimHei"/>
        </w:rPr>
        <w:t>措施</w:t>
      </w:r>
    </w:p>
    <w:p>
      <w:pPr>
        <w:pStyle w:val="Normal"/>
        <w:ind w:firstLineChars="200" w:startChars="0" w:start="0" w:endChars="0" w:end="0"/>
        <w:rPr>
          <w:rFonts w:ascii="黑体;SimHei" w:hAnsi="黑体;SimHei" w:eastAsia="黑体;SimHei" w:cs="黑体;SimHei"/>
        </w:rPr>
      </w:pPr>
      <w:r>
        <w:rPr>
          <w:rFonts w:eastAsia="黑体;SimHei" w:cs="黑体;SimHei" w:ascii="黑体;SimHei" w:hAnsi="黑体;SimHei"/>
        </w:rPr>
      </w:r>
    </w:p>
    <w:p>
      <w:pPr>
        <w:pStyle w:val="Normal"/>
        <w:ind w:firstLineChars="200" w:startChars="0" w:start="0" w:endChars="0" w:end="0"/>
        <w:rPr/>
      </w:pPr>
      <w:r>
        <w:rPr>
          <w:rFonts w:ascii="黑体;SimHei" w:hAnsi="黑体;SimHei" w:cs="黑体;SimHei" w:hint="eastAsia" w:eastAsia="黑体;SimHei"/>
        </w:rPr>
        <w:t>第十</w:t>
      </w:r>
      <w:r>
        <w:rPr>
          <w:rFonts w:ascii="黑体;SimHei" w:hAnsi="黑体;SimHei" w:cs="Arial" w:hint="eastAsia" w:eastAsia="黑体;SimHei"/>
          <w:color w:val="000000"/>
          <w:kern w:val="2"/>
          <w:shd w:fill="FFFFFF" w:val="clear"/>
        </w:rPr>
        <w:t>九</w:t>
      </w:r>
      <w:r>
        <w:rPr>
          <w:rFonts w:ascii="黑体;SimHei" w:hAnsi="黑体;SimHei" w:cs="黑体;SimHei" w:hint="eastAsia" w:eastAsia="黑体;SimHei"/>
        </w:rPr>
        <w:t>条</w:t>
      </w:r>
      <w:r>
        <w:rPr>
          <w:rFonts w:ascii="黑体;SimHei" w:hAnsi="黑体;SimHei" w:cs="黑体;SimHei" w:eastAsia="黑体;SimHei"/>
        </w:rPr>
        <w:t xml:space="preserve">  </w:t>
      </w:r>
      <w:r>
        <w:rPr>
          <w:rFonts w:hint="eastAsia"/>
        </w:rPr>
        <w:t>县级以上人民政府应当建立健全价格监督机制，完善以行政监督为主体，内部监督、行业监督、社会监督等参与的价格监督体系。</w:t>
      </w:r>
    </w:p>
    <w:p>
      <w:pPr>
        <w:pStyle w:val="Normal"/>
        <w:ind w:firstLineChars="200" w:startChars="0" w:start="0" w:endChars="0" w:end="0"/>
        <w:rPr>
          <w:rFonts w:ascii="黑体;SimHei" w:hAnsi="黑体;SimHei" w:eastAsia="黑体;SimHei" w:cs="黑体;SimHei"/>
          <w:u w:val="single"/>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二</w:t>
      </w:r>
      <w:r>
        <w:rPr>
          <w:rFonts w:ascii="黑体;SimHei" w:hAnsi="黑体;SimHei" w:cs="黑体;SimHei" w:hint="eastAsia" w:eastAsia="黑体;SimHei"/>
        </w:rPr>
        <w:t>十条</w:t>
      </w:r>
      <w:r>
        <w:rPr/>
        <w:t xml:space="preserve">  </w:t>
      </w:r>
      <w:r>
        <w:rPr>
          <w:rFonts w:hint="eastAsia"/>
        </w:rPr>
        <w:t>县级以上人民政府市场监督管理部门，应当加强价格监督检查工作，制定价格监督检查办法，依法对价格违法行为实施行政处罚。</w:t>
      </w:r>
    </w:p>
    <w:p>
      <w:pPr>
        <w:pStyle w:val="Normal"/>
        <w:ind w:firstLineChars="200" w:startChars="0" w:start="0" w:endChars="0" w:end="0"/>
        <w:rPr/>
      </w:pPr>
      <w:r>
        <w:rPr>
          <w:rFonts w:ascii="黑体;SimHei" w:hAnsi="黑体;SimHei" w:cs="黑体;SimHei" w:hint="eastAsia" w:eastAsia="黑体;SimHei"/>
        </w:rPr>
        <w:t>第二十</w:t>
      </w:r>
      <w:r>
        <w:rPr>
          <w:rFonts w:ascii="黑体;SimHei" w:hAnsi="黑体;SimHei" w:cs="Arial" w:hint="eastAsia" w:eastAsia="黑体;SimHei"/>
          <w:color w:val="000000"/>
          <w:kern w:val="2"/>
          <w:shd w:fill="FFFFFF" w:val="clear"/>
        </w:rPr>
        <w:t>一</w:t>
      </w:r>
      <w:r>
        <w:rPr>
          <w:rFonts w:ascii="黑体;SimHei" w:hAnsi="黑体;SimHei" w:cs="黑体;SimHei" w:hint="eastAsia" w:eastAsia="黑体;SimHei"/>
        </w:rPr>
        <w:t>条</w:t>
      </w:r>
      <w:r>
        <w:rPr/>
        <w:t xml:space="preserve">  </w:t>
      </w:r>
      <w:r>
        <w:rPr>
          <w:rFonts w:hint="eastAsia"/>
        </w:rPr>
        <w:t>县级以上人民政府市场监督管理部门应当制定价格随机抽查事项清单，建立监管对象名录库和行政执法人员名录库，并实行随机抽取检查对象、随机选派行政执法人员的双随机抽查机制。</w:t>
      </w:r>
    </w:p>
    <w:p>
      <w:pPr>
        <w:pStyle w:val="Normal"/>
        <w:ind w:firstLineChars="200" w:startChars="0" w:start="0" w:endChars="0" w:end="0"/>
        <w:rPr/>
      </w:pPr>
      <w:r>
        <w:rPr>
          <w:rFonts w:ascii="黑体;SimHei" w:hAnsi="黑体;SimHei" w:cs="黑体;SimHei" w:hint="eastAsia" w:eastAsia="黑体;SimHei"/>
        </w:rPr>
        <w:t>第二十</w:t>
      </w:r>
      <w:r>
        <w:rPr>
          <w:rFonts w:ascii="黑体;SimHei" w:hAnsi="黑体;SimHei" w:cs="Arial" w:hint="eastAsia" w:eastAsia="黑体;SimHei"/>
          <w:color w:val="000000"/>
          <w:kern w:val="2"/>
          <w:shd w:fill="FFFFFF" w:val="clear"/>
        </w:rPr>
        <w:t>二</w:t>
      </w:r>
      <w:r>
        <w:rPr>
          <w:rFonts w:ascii="黑体;SimHei" w:hAnsi="黑体;SimHei" w:cs="黑体;SimHei" w:hint="eastAsia" w:eastAsia="黑体;SimHei"/>
        </w:rPr>
        <w:t>条</w:t>
      </w:r>
      <w:r>
        <w:rPr/>
        <w:t xml:space="preserve">  </w:t>
      </w:r>
      <w:r>
        <w:rPr>
          <w:rFonts w:hint="eastAsia"/>
        </w:rPr>
        <w:t>县级以上人民政府市场监督管理部门应当建立执法全过程记录制度，通过文字、音像等方式，对价格行政执法行为进行记录并归档。市场监督管理部门可以根据监督检查需要，配备音像记录设备。</w:t>
      </w:r>
    </w:p>
    <w:p>
      <w:pPr>
        <w:pStyle w:val="Normal"/>
        <w:ind w:firstLineChars="200" w:startChars="0" w:start="0" w:endChars="0" w:end="0"/>
        <w:rPr/>
      </w:pPr>
      <w:r>
        <w:rPr>
          <w:rFonts w:hint="eastAsia"/>
        </w:rPr>
        <w:t>县级以上人民政府市场监督管理部门应当建立行政执法公示制度，依法向社会公开有关价格行政执法信息。</w:t>
      </w:r>
    </w:p>
    <w:p>
      <w:pPr>
        <w:pStyle w:val="Normal"/>
        <w:ind w:firstLineChars="200" w:startChars="0" w:start="0" w:endChars="0" w:end="0"/>
        <w:rPr/>
      </w:pPr>
      <w:r>
        <w:rPr>
          <w:rFonts w:hint="eastAsia"/>
        </w:rPr>
        <w:t>县级以上人民政府市场监督管理部门应当建立重大行政执法决定法制审核制度，在作出重大行政强制决定、重大行政处罚决定前应当进行法制审核。</w:t>
      </w:r>
    </w:p>
    <w:p>
      <w:pPr>
        <w:pStyle w:val="Normal"/>
        <w:ind w:firstLineChars="200" w:startChars="0" w:start="0" w:endChars="0" w:end="0"/>
        <w:rPr/>
      </w:pPr>
      <w:r>
        <w:rPr>
          <w:rFonts w:ascii="黑体;SimHei" w:hAnsi="黑体;SimHei" w:cs="黑体;SimHei" w:hint="eastAsia" w:eastAsia="黑体;SimHei"/>
        </w:rPr>
        <w:t>第二十三条</w:t>
      </w:r>
      <w:r>
        <w:rPr/>
        <w:t xml:space="preserve">  </w:t>
      </w:r>
      <w:r>
        <w:rPr>
          <w:rFonts w:hint="eastAsia"/>
        </w:rPr>
        <w:t>县级以上人民政府市场监督管理部门开展价格监督检查时，可以依法行使下列职权：</w:t>
      </w:r>
    </w:p>
    <w:p>
      <w:pPr>
        <w:pStyle w:val="Normal"/>
        <w:ind w:firstLineChars="200" w:startChars="0" w:start="0" w:endChars="0" w:end="0"/>
        <w:rPr>
          <w:rFonts w:hint="eastAsia"/>
        </w:rPr>
      </w:pPr>
      <w:r>
        <w:rPr>
          <w:rFonts w:hint="eastAsia"/>
        </w:rPr>
        <w:t>（一）询问当事人、利害关系人、其他有关单位或者个人，要求其说明有关情况；</w:t>
      </w:r>
    </w:p>
    <w:p>
      <w:pPr>
        <w:pStyle w:val="Normal"/>
        <w:ind w:firstLineChars="200" w:startChars="0" w:start="0" w:endChars="0" w:end="0"/>
        <w:rPr>
          <w:rFonts w:hint="eastAsia"/>
        </w:rPr>
      </w:pPr>
      <w:r>
        <w:rPr>
          <w:rFonts w:hint="eastAsia"/>
        </w:rPr>
        <w:t>（二）查询、复制与价格违法行为有关的账簿、单据、协议、凭证、文件、业务函电、电子数据及其他资料；</w:t>
      </w:r>
    </w:p>
    <w:p>
      <w:pPr>
        <w:pStyle w:val="Normal"/>
        <w:ind w:firstLineChars="200" w:startChars="0" w:start="0" w:endChars="0" w:end="0"/>
        <w:rPr>
          <w:rFonts w:hint="eastAsia"/>
        </w:rPr>
      </w:pPr>
      <w:r>
        <w:rPr>
          <w:rFonts w:hint="eastAsia"/>
        </w:rPr>
        <w:t>（三）核对与价格违法行为有关的银行资料；</w:t>
      </w:r>
    </w:p>
    <w:p>
      <w:pPr>
        <w:pStyle w:val="Normal"/>
        <w:ind w:firstLineChars="200" w:startChars="0" w:start="0" w:endChars="0" w:end="0"/>
        <w:rPr/>
      </w:pPr>
      <w:r>
        <w:rPr>
          <w:rFonts w:hint="eastAsia"/>
        </w:rPr>
        <w:t>（四）检查与价格违法行为有关的财物，必要时可以责令当事人暂停相关营业；</w:t>
      </w:r>
    </w:p>
    <w:p>
      <w:pPr>
        <w:pStyle w:val="Normal"/>
        <w:ind w:firstLineChars="200" w:startChars="0" w:start="0" w:endChars="0" w:end="0"/>
        <w:rPr>
          <w:rFonts w:hint="eastAsia"/>
        </w:rPr>
      </w:pPr>
      <w:r>
        <w:rPr>
          <w:rFonts w:hint="eastAsia"/>
        </w:rPr>
        <w:t>（五）在证据可能灭失或者以后难以取得的情况下，可以依法先行登记保存，当事人或者有关人员不得转移、隐匿或者销毁；</w:t>
      </w:r>
    </w:p>
    <w:p>
      <w:pPr>
        <w:pStyle w:val="Normal"/>
        <w:ind w:firstLineChars="200" w:startChars="0" w:start="0" w:endChars="0" w:end="0"/>
        <w:rPr>
          <w:rFonts w:hint="eastAsia"/>
        </w:rPr>
      </w:pPr>
      <w:r>
        <w:rPr>
          <w:rFonts w:hint="eastAsia"/>
        </w:rPr>
        <w:t>（六）法律、法规规定的其他措施。</w:t>
      </w:r>
    </w:p>
    <w:p>
      <w:pPr>
        <w:pStyle w:val="Normal"/>
        <w:ind w:firstLineChars="200" w:startChars="0" w:start="0" w:endChars="0" w:end="0"/>
        <w:rPr/>
      </w:pPr>
      <w:r>
        <w:rPr>
          <w:rFonts w:ascii="黑体;SimHei" w:hAnsi="黑体;SimHei" w:cs="黑体;SimHei" w:hint="eastAsia" w:eastAsia="黑体;SimHei"/>
        </w:rPr>
        <w:t>第二十四条</w:t>
      </w:r>
      <w:r>
        <w:rPr/>
        <w:t xml:space="preserve">  </w:t>
      </w:r>
      <w:r>
        <w:rPr>
          <w:rFonts w:hint="eastAsia"/>
        </w:rPr>
        <w:t>县级以上人民政府市场监督管理部门进行监督检查时，被检查者应当如实提供监督检查所必需的账簿、单据、凭证、电子数据、文件及其他资料，如实回答询问，不得拒绝或者阻挠检查，不得提供虚假资料。其他利害关系人和证明人在接受检查或者查询时应当如实反映情况，不得作虚假陈述。</w:t>
      </w:r>
    </w:p>
    <w:p>
      <w:pPr>
        <w:pStyle w:val="Normal"/>
        <w:ind w:firstLineChars="200" w:startChars="0" w:start="0" w:endChars="0" w:end="0"/>
        <w:rPr/>
      </w:pPr>
      <w:r>
        <w:rPr>
          <w:rFonts w:ascii="黑体;SimHei" w:hAnsi="黑体;SimHei" w:cs="黑体;SimHei" w:hint="eastAsia" w:eastAsia="黑体;SimHei"/>
        </w:rPr>
        <w:t>第二十五条</w:t>
      </w:r>
      <w:r>
        <w:rPr/>
        <w:t xml:space="preserve">  </w:t>
      </w:r>
      <w:r>
        <w:rPr>
          <w:rFonts w:hint="eastAsia"/>
        </w:rPr>
        <w:t>县级以上人民政府市场监督管理部门工作人员不得将依法取得的资料或者了解的情况用于依法进行价格监督检查以外的任何其他目的，不得泄露当事人的商业秘密。</w:t>
      </w:r>
    </w:p>
    <w:p>
      <w:pPr>
        <w:pStyle w:val="Normal"/>
        <w:ind w:firstLineChars="200" w:startChars="0" w:start="0" w:endChars="0" w:end="0"/>
        <w:rPr/>
      </w:pPr>
      <w:r>
        <w:rPr>
          <w:rFonts w:ascii="黑体;SimHei" w:hAnsi="黑体;SimHei" w:cs="黑体;SimHei" w:hint="eastAsia" w:eastAsia="黑体;SimHei"/>
        </w:rPr>
        <w:t>第二十</w:t>
      </w:r>
      <w:r>
        <w:rPr>
          <w:rFonts w:ascii="黑体;SimHei" w:hAnsi="黑体;SimHei" w:cs="Arial" w:hint="eastAsia" w:eastAsia="黑体;SimHei"/>
          <w:color w:val="000000"/>
          <w:kern w:val="2"/>
          <w:shd w:fill="FFFFFF" w:val="clear"/>
        </w:rPr>
        <w:t>六</w:t>
      </w:r>
      <w:r>
        <w:rPr>
          <w:rFonts w:ascii="黑体;SimHei" w:hAnsi="黑体;SimHei" w:cs="黑体;SimHei" w:hint="eastAsia" w:eastAsia="黑体;SimHei"/>
        </w:rPr>
        <w:t>条</w:t>
      </w:r>
      <w:r>
        <w:rPr/>
        <w:t xml:space="preserve">  </w:t>
      </w:r>
      <w:r>
        <w:rPr>
          <w:rFonts w:hint="eastAsia"/>
        </w:rPr>
        <w:t>县级以上人民政府市场监督管理部门可以聘请第三方机构或者具有相关专业知识的人员，对与价格违法行为有关的问题进行鉴定、评估或者论证。</w:t>
      </w:r>
    </w:p>
    <w:p>
      <w:pPr>
        <w:pStyle w:val="Normal"/>
        <w:ind w:firstLineChars="200" w:startChars="0" w:start="0" w:endChars="0" w:end="0"/>
        <w:rPr/>
      </w:pPr>
      <w:r>
        <w:rPr>
          <w:rFonts w:ascii="黑体;SimHei" w:hAnsi="黑体;SimHei" w:cs="黑体;SimHei" w:hint="eastAsia" w:eastAsia="黑体;SimHei"/>
        </w:rPr>
        <w:t>第二十</w:t>
      </w:r>
      <w:r>
        <w:rPr>
          <w:rFonts w:ascii="黑体;SimHei" w:hAnsi="黑体;SimHei" w:cs="Arial" w:hint="eastAsia" w:eastAsia="黑体;SimHei"/>
          <w:color w:val="000000"/>
          <w:kern w:val="2"/>
          <w:shd w:fill="FFFFFF" w:val="clear"/>
        </w:rPr>
        <w:t>七</w:t>
      </w:r>
      <w:r>
        <w:rPr>
          <w:rFonts w:ascii="黑体;SimHei" w:hAnsi="黑体;SimHei" w:cs="黑体;SimHei" w:hint="eastAsia" w:eastAsia="黑体;SimHei"/>
        </w:rPr>
        <w:t>条</w:t>
      </w:r>
      <w:r>
        <w:rPr>
          <w:rFonts w:ascii="黑体;SimHei" w:hAnsi="黑体;SimHei" w:cs="黑体;SimHei" w:eastAsia="黑体;SimHei"/>
        </w:rPr>
        <w:t xml:space="preserve"> </w:t>
      </w:r>
      <w:r>
        <w:rPr/>
        <w:t xml:space="preserve"> </w:t>
      </w:r>
      <w:r>
        <w:rPr>
          <w:rFonts w:hint="eastAsia"/>
        </w:rPr>
        <w:t>有下列情形之一的，县级以上人民政府市场监督管理部门可以对当事人应当履行的价格义务以及可能承担的法律责任依法进行提醒告诫：</w:t>
      </w:r>
    </w:p>
    <w:p>
      <w:pPr>
        <w:pStyle w:val="Normal"/>
        <w:ind w:firstLineChars="200" w:startChars="0" w:start="0" w:endChars="0" w:end="0"/>
        <w:rPr>
          <w:spacing w:val="-4"/>
        </w:rPr>
      </w:pPr>
      <w:r>
        <w:rPr>
          <w:rFonts w:hint="eastAsia"/>
          <w:spacing w:val="-4"/>
        </w:rPr>
        <w:t>（一）重要商品和服务价格显著上涨或者有可能显著上涨时；</w:t>
      </w:r>
    </w:p>
    <w:p>
      <w:pPr>
        <w:pStyle w:val="Normal"/>
        <w:ind w:firstLineChars="200" w:startChars="0" w:start="0" w:endChars="0" w:end="0"/>
        <w:rPr>
          <w:rFonts w:hint="eastAsia"/>
        </w:rPr>
      </w:pPr>
      <w:r>
        <w:rPr>
          <w:rFonts w:hint="eastAsia"/>
        </w:rPr>
        <w:t>（二）市场价格总水平出现剧烈波动等异常状态时；</w:t>
      </w:r>
    </w:p>
    <w:p>
      <w:pPr>
        <w:pStyle w:val="Normal"/>
        <w:ind w:firstLineChars="200" w:startChars="0" w:start="0" w:endChars="0" w:end="0"/>
        <w:rPr>
          <w:rFonts w:hint="eastAsia"/>
        </w:rPr>
      </w:pPr>
      <w:r>
        <w:rPr>
          <w:rFonts w:hint="eastAsia"/>
        </w:rPr>
        <w:t>（三）价格举报问题集中或者呈上升趋势时；</w:t>
      </w:r>
    </w:p>
    <w:p>
      <w:pPr>
        <w:pStyle w:val="Normal"/>
        <w:ind w:firstLineChars="200" w:startChars="0" w:start="0" w:endChars="0" w:end="0"/>
        <w:rPr>
          <w:rFonts w:hint="eastAsia"/>
        </w:rPr>
      </w:pPr>
      <w:r>
        <w:rPr>
          <w:rFonts w:hint="eastAsia"/>
        </w:rPr>
        <w:t>（四）出现社会反映集中或者反映强烈的价格、收费问题时；</w:t>
      </w:r>
    </w:p>
    <w:p>
      <w:pPr>
        <w:pStyle w:val="Normal"/>
        <w:ind w:firstLineChars="200" w:startChars="0" w:start="0" w:endChars="0" w:end="0"/>
        <w:rPr>
          <w:rFonts w:hint="eastAsia"/>
        </w:rPr>
      </w:pPr>
      <w:r>
        <w:rPr>
          <w:rFonts w:hint="eastAsia"/>
        </w:rPr>
        <w:t>（五）价格、收费政策出台或者变动时；</w:t>
      </w:r>
    </w:p>
    <w:p>
      <w:pPr>
        <w:pStyle w:val="Normal"/>
        <w:ind w:firstLineChars="200" w:startChars="0" w:start="0" w:endChars="0" w:end="0"/>
        <w:rPr>
          <w:rFonts w:hint="eastAsia"/>
        </w:rPr>
      </w:pPr>
      <w:r>
        <w:rPr>
          <w:rFonts w:hint="eastAsia"/>
        </w:rPr>
        <w:t>（六）季节性、周期性价格或者收费行为发生时；</w:t>
      </w:r>
    </w:p>
    <w:p>
      <w:pPr>
        <w:pStyle w:val="Normal"/>
        <w:ind w:firstLineChars="200" w:startChars="0" w:start="0" w:endChars="0" w:end="0"/>
        <w:rPr>
          <w:rFonts w:hint="eastAsia"/>
        </w:rPr>
      </w:pPr>
      <w:r>
        <w:rPr>
          <w:rFonts w:hint="eastAsia"/>
        </w:rPr>
        <w:t>（七）节假日或者重大活动期间；</w:t>
      </w:r>
    </w:p>
    <w:p>
      <w:pPr>
        <w:pStyle w:val="Normal"/>
        <w:ind w:firstLineChars="200" w:startChars="0" w:start="0" w:endChars="0" w:end="0"/>
        <w:rPr/>
      </w:pPr>
      <w:r>
        <w:rPr>
          <w:rFonts w:hint="eastAsia"/>
        </w:rPr>
        <w:t>（八）市场监督管理部门认为有必要提醒告诫的其他情形。</w:t>
      </w:r>
    </w:p>
    <w:p>
      <w:pPr>
        <w:pStyle w:val="Normal"/>
        <w:ind w:firstLineChars="200" w:startChars="0" w:start="0" w:endChars="0" w:end="0"/>
        <w:rPr/>
      </w:pPr>
      <w:r>
        <w:rPr>
          <w:rFonts w:hint="eastAsia"/>
        </w:rPr>
        <w:t>对经提醒告诫仍未规范价格、收费行为，并违反价格法律、法规规定的，市场监督管理部门可以依法从严查处。</w:t>
      </w:r>
    </w:p>
    <w:p>
      <w:pPr>
        <w:pStyle w:val="Normal"/>
        <w:ind w:firstLineChars="200" w:startChars="0" w:start="0" w:endChars="0" w:end="0"/>
        <w:rPr>
          <w:rFonts w:ascii="黑体;SimHei" w:hAnsi="黑体;SimHei" w:eastAsia="黑体;SimHei" w:cs="Arial"/>
          <w:color w:val="000000"/>
          <w:kern w:val="2"/>
          <w:u w:val="single"/>
          <w:shd w:fill="FFFFFF" w:val="clear"/>
        </w:rPr>
      </w:pPr>
      <w:r>
        <w:rPr>
          <w:rFonts w:ascii="黑体;SimHei" w:hAnsi="黑体;SimHei" w:cs="Arial" w:hint="eastAsia" w:eastAsia="黑体;SimHei"/>
          <w:color w:val="000000"/>
          <w:kern w:val="2"/>
          <w:shd w:fill="FFFFFF" w:val="clear"/>
        </w:rPr>
        <w:t>第二十八条</w:t>
      </w:r>
      <w:r>
        <w:rPr>
          <w:rFonts w:ascii="黑体;SimHei" w:hAnsi="黑体;SimHei" w:cs="Arial" w:eastAsia="黑体;SimHei"/>
          <w:color w:val="000000"/>
          <w:kern w:val="2"/>
          <w:shd w:fill="FFFFFF" w:val="clear"/>
        </w:rPr>
        <w:t xml:space="preserve"> </w:t>
      </w:r>
      <w:r>
        <w:rPr/>
        <w:t xml:space="preserve"> </w:t>
      </w:r>
      <w:r>
        <w:rPr>
          <w:rFonts w:hint="eastAsia"/>
        </w:rPr>
        <w:t>在突发公共事件、严重自然灾害等非常时期，当重要商品和服务价格显著上涨或者有可能显著上涨，影响经济发展和国民经济正常运行时，省发展改革等部门应当按照省人民政府的决定，及时向社会公告实施价格干预措施或者紧急措施的具体范围和有关政策。</w:t>
      </w:r>
    </w:p>
    <w:p>
      <w:pPr>
        <w:pStyle w:val="Normal"/>
        <w:ind w:firstLineChars="200" w:startChars="0" w:start="0" w:endChars="0" w:end="0"/>
        <w:rPr/>
      </w:pPr>
      <w:r>
        <w:rPr>
          <w:rFonts w:ascii="黑体;SimHei" w:hAnsi="黑体;SimHei" w:cs="黑体;SimHei" w:hint="eastAsia" w:eastAsia="黑体;SimHei"/>
        </w:rPr>
        <w:t>第二十</w:t>
      </w:r>
      <w:r>
        <w:rPr>
          <w:rFonts w:ascii="黑体;SimHei" w:hAnsi="黑体;SimHei" w:cs="Arial" w:hint="eastAsia" w:eastAsia="黑体;SimHei"/>
          <w:color w:val="000000"/>
          <w:kern w:val="2"/>
          <w:shd w:fill="FFFFFF" w:val="clear"/>
        </w:rPr>
        <w:t>九</w:t>
      </w:r>
      <w:r>
        <w:rPr>
          <w:rFonts w:ascii="黑体;SimHei" w:hAnsi="黑体;SimHei" w:cs="黑体;SimHei" w:hint="eastAsia" w:eastAsia="黑体;SimHei"/>
        </w:rPr>
        <w:t>条</w:t>
      </w:r>
      <w:r>
        <w:rPr/>
        <w:t xml:space="preserve">  </w:t>
      </w:r>
      <w:r>
        <w:rPr>
          <w:rFonts w:hint="eastAsia"/>
        </w:rPr>
        <w:t>县级以上人民政府市场监督管理部门进行价格监督检查时，发现经营者的违法行为同时具有下列三种情形</w:t>
      </w:r>
      <w:r>
        <w:rPr>
          <w:rFonts w:ascii="仿宋_GB2312" w:hAnsi="仿宋_GB2312" w:cs="仿宋_GB2312" w:hint="eastAsia"/>
        </w:rPr>
        <w:t>的，有权责令其暂停相关营业</w:t>
      </w:r>
      <w:r>
        <w:rPr>
          <w:rFonts w:hint="eastAsia"/>
        </w:rPr>
        <w:t>：</w:t>
      </w:r>
    </w:p>
    <w:p>
      <w:pPr>
        <w:pStyle w:val="Normal"/>
        <w:ind w:firstLineChars="200" w:startChars="0" w:start="0" w:endChars="0" w:end="0"/>
        <w:rPr>
          <w:rFonts w:ascii="仿宋_GB2312" w:hAnsi="仿宋_GB2312" w:cs="仿宋_GB2312"/>
        </w:rPr>
      </w:pPr>
      <w:r>
        <w:rPr>
          <w:rFonts w:hint="eastAsia"/>
        </w:rPr>
        <w:t>（一）违法行为情</w:t>
      </w:r>
      <w:r>
        <w:rPr>
          <w:rFonts w:ascii="仿宋_GB2312" w:hAnsi="仿宋_GB2312" w:cs="仿宋_GB2312" w:hint="eastAsia"/>
        </w:rPr>
        <w:t>节复杂或者情节严重，经查明后可能给予较重处罚的；</w:t>
      </w:r>
    </w:p>
    <w:p>
      <w:pPr>
        <w:pStyle w:val="Normal"/>
        <w:ind w:firstLineChars="200" w:startChars="0" w:start="0" w:endChars="0" w:end="0"/>
        <w:rPr>
          <w:rFonts w:ascii="仿宋_GB2312" w:hAnsi="仿宋_GB2312" w:cs="仿宋_GB2312"/>
        </w:rPr>
      </w:pPr>
      <w:r>
        <w:rPr>
          <w:rFonts w:ascii="仿宋_GB2312" w:hAnsi="仿宋_GB2312" w:cs="仿宋_GB2312" w:hint="eastAsia"/>
        </w:rPr>
        <w:t>（二）不暂停相关营业，违法行为将继续的；</w:t>
      </w:r>
    </w:p>
    <w:p>
      <w:pPr>
        <w:pStyle w:val="Normal"/>
        <w:ind w:firstLineChars="200" w:startChars="0" w:start="0" w:endChars="0" w:end="0"/>
        <w:rPr>
          <w:rFonts w:ascii="仿宋_GB2312" w:hAnsi="仿宋_GB2312" w:cs="仿宋_GB2312"/>
        </w:rPr>
      </w:pPr>
      <w:r>
        <w:rPr>
          <w:rFonts w:ascii="仿宋_GB2312" w:hAnsi="仿宋_GB2312" w:cs="仿宋_GB2312" w:hint="eastAsia"/>
        </w:rPr>
        <w:t>（三）不暂停相关营业，可能影响违法事实的认定，采取其他措施又不足以保证查明的。</w:t>
      </w:r>
    </w:p>
    <w:p>
      <w:pPr>
        <w:pStyle w:val="Normal"/>
        <w:ind w:firstLineChars="200" w:startChars="0" w:start="0" w:endChars="0" w:end="0"/>
        <w:rPr>
          <w:rFonts w:ascii="仿宋_GB2312" w:hAnsi="仿宋_GB2312" w:cs="仿宋_GB2312"/>
        </w:rPr>
      </w:pPr>
      <w:r>
        <w:rPr>
          <w:rFonts w:ascii="仿宋_GB2312" w:hAnsi="仿宋_GB2312" w:cs="仿宋_GB2312" w:hint="eastAsia"/>
        </w:rPr>
        <w:t>前款规定的责令经营者暂停相关营业的期限，最长不得超过十五日。</w:t>
      </w:r>
    </w:p>
    <w:p>
      <w:pPr>
        <w:pStyle w:val="Normal"/>
        <w:ind w:firstLineChars="200" w:startChars="0" w:start="0" w:endChars="0" w:end="0"/>
        <w:rPr>
          <w:rFonts w:ascii="仿宋_GB2312" w:hAnsi="仿宋_GB2312" w:cs="仿宋_GB2312"/>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三</w:t>
      </w:r>
      <w:r>
        <w:rPr>
          <w:rFonts w:ascii="黑体;SimHei" w:hAnsi="黑体;SimHei" w:cs="黑体;SimHei" w:hint="eastAsia" w:eastAsia="黑体;SimHei"/>
        </w:rPr>
        <w:t>十条</w:t>
      </w:r>
      <w:r>
        <w:rPr>
          <w:rFonts w:ascii="黑体;SimHei" w:hAnsi="黑体;SimHei" w:cs="黑体;SimHei" w:eastAsia="黑体;SimHei"/>
        </w:rPr>
        <w:t xml:space="preserve"> </w:t>
      </w:r>
      <w:r>
        <w:rPr>
          <w:rFonts w:ascii="仿宋_GB2312" w:hAnsi="仿宋_GB2312" w:cs="仿宋_GB2312" w:hint="eastAsia"/>
        </w:rPr>
        <w:t>县级以上人民政府行业主管部门、企事业单位应当按照下列规定做好本行业、本单位内部的价格监督工作：</w:t>
      </w:r>
    </w:p>
    <w:p>
      <w:pPr>
        <w:pStyle w:val="Normal"/>
        <w:ind w:firstLineChars="200" w:startChars="0" w:start="0" w:endChars="0" w:end="0"/>
        <w:rPr>
          <w:rFonts w:ascii="仿宋_GB2312" w:hAnsi="仿宋_GB2312" w:cs="仿宋_GB2312"/>
        </w:rPr>
      </w:pPr>
      <w:r>
        <w:rPr>
          <w:rFonts w:ascii="仿宋_GB2312" w:hAnsi="仿宋_GB2312" w:cs="仿宋_GB2312" w:hint="eastAsia"/>
        </w:rPr>
        <w:t>（一）组织本行业、本单位的价格自查，发现价格违法行为及时纠正；</w:t>
      </w:r>
    </w:p>
    <w:p>
      <w:pPr>
        <w:pStyle w:val="Normal"/>
        <w:ind w:firstLineChars="200" w:startChars="0" w:start="0" w:endChars="0" w:end="0"/>
        <w:rPr>
          <w:rFonts w:ascii="仿宋_GB2312" w:hAnsi="仿宋_GB2312" w:cs="仿宋_GB2312"/>
          <w:spacing w:val="-4"/>
        </w:rPr>
      </w:pPr>
      <w:r>
        <w:rPr>
          <w:rFonts w:ascii="仿宋_GB2312" w:hAnsi="仿宋_GB2312" w:cs="仿宋_GB2312" w:hint="eastAsia"/>
          <w:spacing w:val="-4"/>
        </w:rPr>
        <w:t>（二）建立健全价格台账和定价、调价等内部的价格管理制度；</w:t>
      </w:r>
    </w:p>
    <w:p>
      <w:pPr>
        <w:pStyle w:val="Normal"/>
        <w:ind w:firstLineChars="200" w:startChars="0" w:start="0" w:endChars="0" w:end="0"/>
        <w:rPr>
          <w:rFonts w:ascii="仿宋_GB2312" w:hAnsi="仿宋_GB2312" w:cs="仿宋_GB2312"/>
        </w:rPr>
      </w:pPr>
      <w:r>
        <w:rPr>
          <w:rFonts w:ascii="仿宋_GB2312" w:hAnsi="仿宋_GB2312" w:cs="仿宋_GB2312" w:hint="eastAsia"/>
        </w:rPr>
        <w:t>（三）协助市场监督管理部门调查处理价格违法案件；</w:t>
      </w:r>
    </w:p>
    <w:p>
      <w:pPr>
        <w:pStyle w:val="Normal"/>
        <w:ind w:firstLineChars="200" w:startChars="0" w:start="0" w:endChars="0" w:end="0"/>
        <w:rPr>
          <w:rFonts w:ascii="仿宋_GB2312" w:hAnsi="仿宋_GB2312" w:cs="仿宋_GB2312"/>
        </w:rPr>
      </w:pPr>
      <w:r>
        <w:rPr>
          <w:rFonts w:ascii="仿宋_GB2312" w:hAnsi="仿宋_GB2312" w:cs="仿宋_GB2312" w:hint="eastAsia"/>
        </w:rPr>
        <w:t>（四）在管理权限范围内对价格违法的责任人员进行处理。</w:t>
      </w:r>
    </w:p>
    <w:p>
      <w:pPr>
        <w:pStyle w:val="Normal"/>
        <w:ind w:firstLineChars="200" w:startChars="0" w:start="0" w:endChars="0" w:end="0"/>
        <w:rPr>
          <w:rFonts w:ascii="仿宋_GB2312" w:hAnsi="仿宋_GB2312" w:cs="仿宋_GB2312"/>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三</w:t>
      </w:r>
      <w:r>
        <w:rPr>
          <w:rFonts w:ascii="黑体;SimHei" w:hAnsi="黑体;SimHei" w:cs="黑体;SimHei" w:hint="eastAsia" w:eastAsia="黑体;SimHei"/>
        </w:rPr>
        <w:t>十</w:t>
      </w:r>
      <w:r>
        <w:rPr>
          <w:rFonts w:ascii="黑体;SimHei" w:hAnsi="黑体;SimHei" w:cs="Arial" w:hint="eastAsia" w:eastAsia="黑体;SimHei"/>
          <w:color w:val="000000"/>
          <w:kern w:val="2"/>
          <w:shd w:fill="FFFFFF" w:val="clear"/>
        </w:rPr>
        <w:t>一</w:t>
      </w:r>
      <w:r>
        <w:rPr>
          <w:rFonts w:ascii="黑体;SimHei" w:hAnsi="黑体;SimHei" w:cs="黑体;SimHei" w:hint="eastAsia" w:eastAsia="黑体;SimHei"/>
        </w:rPr>
        <w:t>条</w:t>
      </w:r>
      <w:r>
        <w:rPr/>
        <w:t xml:space="preserve">  </w:t>
      </w:r>
      <w:r>
        <w:rPr>
          <w:rFonts w:hint="eastAsia"/>
        </w:rPr>
        <w:t>县级以上人民政府</w:t>
      </w:r>
      <w:r>
        <w:rPr>
          <w:rFonts w:ascii="仿宋_GB2312" w:hAnsi="仿宋_GB2312" w:cs="仿宋_GB2312" w:hint="eastAsia"/>
        </w:rPr>
        <w:t>市场监督管理部门和其他有关部门应当建立价格信息共享机制。</w:t>
      </w:r>
    </w:p>
    <w:p>
      <w:pPr>
        <w:pStyle w:val="Normal"/>
        <w:ind w:firstLineChars="200" w:startChars="0" w:start="0" w:endChars="0" w:end="0"/>
        <w:rPr/>
      </w:pPr>
      <w:r>
        <w:rPr>
          <w:rFonts w:ascii="仿宋_GB2312" w:hAnsi="仿宋_GB2312" w:cs="仿宋_GB2312" w:hint="eastAsia"/>
        </w:rPr>
        <w:t>县级以上人民政府市场监督管理部门应当依托社会信用体系，推进价格诚信建设，指导经营者加强价格自律，完善经营者价格信用信息披露、价格承诺、信用奖惩等制度，并可以与有关部门对捏造和散布虚假价格信息、价格</w:t>
      </w:r>
      <w:r>
        <w:rPr>
          <w:rFonts w:hint="eastAsia"/>
        </w:rPr>
        <w:t>欺诈等价格违法行为实施联合惩戒。</w:t>
      </w:r>
    </w:p>
    <w:p>
      <w:pPr>
        <w:pStyle w:val="Normal"/>
        <w:ind w:firstLineChars="200" w:startChars="0" w:start="0" w:endChars="0" w:end="0"/>
        <w:rPr>
          <w:rFonts w:ascii="仿宋_GB2312" w:hAnsi="仿宋_GB2312" w:cs="仿宋_GB2312"/>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三</w:t>
      </w:r>
      <w:r>
        <w:rPr>
          <w:rFonts w:ascii="黑体;SimHei" w:hAnsi="黑体;SimHei" w:cs="黑体;SimHei" w:hint="eastAsia" w:eastAsia="黑体;SimHei"/>
        </w:rPr>
        <w:t>十</w:t>
      </w:r>
      <w:r>
        <w:rPr>
          <w:rFonts w:ascii="黑体;SimHei" w:hAnsi="黑体;SimHei" w:cs="Arial" w:hint="eastAsia" w:eastAsia="黑体;SimHei"/>
          <w:color w:val="000000"/>
          <w:kern w:val="2"/>
          <w:shd w:fill="FFFFFF" w:val="clear"/>
        </w:rPr>
        <w:t>二</w:t>
      </w:r>
      <w:r>
        <w:rPr>
          <w:rFonts w:ascii="黑体;SimHei" w:hAnsi="黑体;SimHei" w:cs="黑体;SimHei" w:hint="eastAsia" w:eastAsia="黑体;SimHei"/>
        </w:rPr>
        <w:t>条</w:t>
      </w:r>
      <w:r>
        <w:rPr>
          <w:rFonts w:ascii="黑体;SimHei" w:hAnsi="黑体;SimHei" w:cs="黑体;SimHei" w:eastAsia="黑体;SimHei"/>
        </w:rPr>
        <w:t xml:space="preserve">  </w:t>
      </w:r>
      <w:r>
        <w:rPr>
          <w:rFonts w:ascii="仿宋_GB2312" w:hAnsi="仿宋_GB2312" w:cs="仿宋_GB2312" w:hint="eastAsia"/>
        </w:rPr>
        <w:t>县级以上人民政府市场监督管理部门应当充分发挥群众价格监督的作用，依法对商品价格、服务价格和行政事业性收费进行监督。</w:t>
      </w:r>
    </w:p>
    <w:p>
      <w:pPr>
        <w:pStyle w:val="Normal"/>
        <w:ind w:firstLineChars="200" w:startChars="0" w:start="0" w:endChars="0" w:end="0"/>
        <w:rPr>
          <w:rFonts w:ascii="仿宋_GB2312" w:hAnsi="仿宋_GB2312" w:cs="仿宋_GB2312"/>
        </w:rPr>
      </w:pPr>
      <w:r>
        <w:rPr>
          <w:rFonts w:ascii="黑体;SimHei" w:hAnsi="黑体;SimHei" w:cs="黑体;SimHei" w:hint="eastAsia" w:eastAsia="黑体;SimHei"/>
        </w:rPr>
        <w:t>第三十</w:t>
      </w:r>
      <w:r>
        <w:rPr>
          <w:rFonts w:ascii="黑体;SimHei" w:hAnsi="黑体;SimHei" w:cs="Arial" w:hint="eastAsia" w:eastAsia="黑体;SimHei"/>
          <w:color w:val="000000"/>
          <w:kern w:val="2"/>
          <w:shd w:fill="FFFFFF" w:val="clear"/>
        </w:rPr>
        <w:t>三</w:t>
      </w:r>
      <w:r>
        <w:rPr>
          <w:rFonts w:ascii="黑体;SimHei" w:hAnsi="黑体;SimHei" w:cs="黑体;SimHei" w:hint="eastAsia" w:eastAsia="黑体;SimHei"/>
        </w:rPr>
        <w:t>条</w:t>
      </w:r>
      <w:r>
        <w:rPr>
          <w:rFonts w:ascii="黑体;SimHei" w:hAnsi="黑体;SimHei" w:cs="黑体;SimHei" w:eastAsia="黑体;SimHei"/>
        </w:rPr>
        <w:t xml:space="preserve">  </w:t>
      </w:r>
      <w:r>
        <w:rPr>
          <w:rFonts w:ascii="仿宋_GB2312" w:hAnsi="仿宋_GB2312" w:cs="仿宋_GB2312" w:hint="eastAsia"/>
        </w:rPr>
        <w:t>新闻单位、网络媒体等有权对价格违法行为进行舆论监督，正确引导价格预期。</w:t>
      </w:r>
    </w:p>
    <w:p>
      <w:pPr>
        <w:pStyle w:val="Normal"/>
        <w:ind w:firstLineChars="200" w:startChars="0" w:start="0" w:endChars="0" w:end="0"/>
        <w:rPr>
          <w:rFonts w:ascii="仿宋_GB2312" w:hAnsi="仿宋_GB2312" w:cs="仿宋_GB2312"/>
        </w:rPr>
      </w:pPr>
      <w:r>
        <w:rPr>
          <w:rFonts w:ascii="黑体;SimHei" w:hAnsi="黑体;SimHei" w:cs="黑体;SimHei" w:hint="eastAsia" w:eastAsia="黑体;SimHei"/>
        </w:rPr>
        <w:t>第三十四条</w:t>
      </w:r>
      <w:r>
        <w:rPr>
          <w:rFonts w:ascii="黑体;SimHei" w:hAnsi="黑体;SimHei" w:cs="黑体;SimHei" w:eastAsia="黑体;SimHei"/>
        </w:rPr>
        <w:t xml:space="preserve"> </w:t>
      </w:r>
      <w:r>
        <w:rPr/>
        <w:t xml:space="preserve"> </w:t>
      </w:r>
      <w:r>
        <w:rPr>
          <w:rFonts w:hint="eastAsia"/>
        </w:rPr>
        <w:t>县级以上人民政</w:t>
      </w:r>
      <w:r>
        <w:rPr>
          <w:rFonts w:ascii="仿宋_GB2312" w:hAnsi="仿宋_GB2312" w:cs="仿宋_GB2312" w:hint="eastAsia"/>
        </w:rPr>
        <w:t>府市场监督管理部门应当建立对价格违法行为的举报制度，公布举报电话、网上举报平台、通信地址等。</w:t>
      </w:r>
    </w:p>
    <w:p>
      <w:pPr>
        <w:pStyle w:val="Normal"/>
        <w:ind w:firstLineChars="200" w:startChars="0" w:start="0" w:endChars="0" w:end="0"/>
        <w:rPr>
          <w:rFonts w:ascii="仿宋_GB2312" w:hAnsi="仿宋_GB2312" w:cs="仿宋_GB2312"/>
        </w:rPr>
      </w:pPr>
      <w:r>
        <w:rPr>
          <w:rFonts w:ascii="仿宋_GB2312" w:hAnsi="仿宋_GB2312" w:cs="仿宋_GB2312" w:hint="eastAsia"/>
        </w:rPr>
        <w:t>任何单位和个人均有权对价格违法行为进行举报。县级以上人民政府市场监督管理部门接到价格违法行为的举报后，应当依法调查处理，并及时反馈处理结果；对举报者给予鼓励，并负责为举报者保密。</w:t>
      </w:r>
      <w:r>
        <w:rPr>
          <w:rFonts w:ascii="仿宋_GB2312" w:hAnsi="仿宋_GB2312" w:cs="仿宋_GB2312"/>
        </w:rPr>
        <w:t xml:space="preserve"> </w:t>
      </w:r>
    </w:p>
    <w:p>
      <w:pPr>
        <w:pStyle w:val="Normal"/>
        <w:ind w:firstLineChars="200" w:startChars="0" w:start="0" w:endChars="0" w:end="0"/>
        <w:rPr>
          <w:rFonts w:ascii="仿宋_GB2312" w:hAnsi="仿宋_GB2312" w:cs="仿宋_GB2312"/>
        </w:rPr>
      </w:pPr>
      <w:r>
        <w:rPr>
          <w:rFonts w:ascii="黑体;SimHei" w:hAnsi="黑体;SimHei" w:cs="黑体;SimHei" w:hint="eastAsia" w:eastAsia="黑体;SimHei"/>
        </w:rPr>
        <w:t>第三十五条</w:t>
      </w:r>
      <w:r>
        <w:rPr>
          <w:rFonts w:ascii="仿宋_GB2312" w:hAnsi="仿宋_GB2312" w:cs="仿宋_GB2312"/>
        </w:rPr>
        <w:t xml:space="preserve">  </w:t>
      </w:r>
      <w:r>
        <w:rPr>
          <w:rFonts w:ascii="仿宋_GB2312" w:hAnsi="仿宋_GB2312" w:cs="仿宋_GB2312" w:hint="eastAsia"/>
        </w:rPr>
        <w:t>省人民政府市场监督管理部门根据国务院反垄断执法机构授权，依照《中华人民共和国反垄断法》的规定，负责有关反价格垄断的执法工作。</w:t>
      </w:r>
    </w:p>
    <w:p>
      <w:pPr>
        <w:pStyle w:val="Normal"/>
        <w:ind w:firstLineChars="200" w:startChars="0" w:start="0" w:endChars="0" w:end="0"/>
        <w:rPr>
          <w:rFonts w:ascii="仿宋_GB2312" w:hAnsi="仿宋_GB2312" w:cs="仿宋_GB2312"/>
        </w:rPr>
      </w:pPr>
      <w:r>
        <w:rPr>
          <w:rFonts w:cs="仿宋_GB2312" w:ascii="仿宋_GB2312" w:hAnsi="仿宋_GB2312"/>
        </w:rPr>
      </w:r>
    </w:p>
    <w:p>
      <w:pPr>
        <w:pStyle w:val="Normal"/>
        <w:jc w:val="center"/>
        <w:rPr>
          <w:rFonts w:ascii="黑体;SimHei" w:hAnsi="黑体;SimHei" w:eastAsia="黑体;SimHei" w:cs="黑体;SimHei"/>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法律责任</w:t>
      </w:r>
    </w:p>
    <w:p>
      <w:pPr>
        <w:pStyle w:val="Normal"/>
        <w:ind w:firstLineChars="200" w:startChars="0" w:start="0" w:endChars="0" w:end="0"/>
        <w:rPr>
          <w:rFonts w:ascii="黑体;SimHei" w:hAnsi="黑体;SimHei" w:eastAsia="黑体;SimHei" w:cs="黑体;SimHei"/>
        </w:rPr>
      </w:pPr>
      <w:r>
        <w:rPr>
          <w:rFonts w:eastAsia="黑体;SimHei" w:cs="黑体;SimHei" w:ascii="黑体;SimHei" w:hAnsi="黑体;SimHei"/>
        </w:rPr>
      </w:r>
    </w:p>
    <w:p>
      <w:pPr>
        <w:pStyle w:val="Normal"/>
        <w:ind w:firstLineChars="200" w:startChars="0" w:start="0" w:endChars="0" w:end="0"/>
        <w:rPr/>
      </w:pPr>
      <w:r>
        <w:rPr>
          <w:rFonts w:ascii="黑体;SimHei" w:hAnsi="黑体;SimHei" w:cs="黑体;SimHei" w:hint="eastAsia" w:eastAsia="黑体;SimHei"/>
        </w:rPr>
        <w:t>第三十六条</w:t>
      </w:r>
      <w:r>
        <w:rPr>
          <w:rFonts w:ascii="黑体;SimHei" w:hAnsi="黑体;SimHei" w:cs="黑体;SimHei" w:eastAsia="黑体;SimHei"/>
        </w:rPr>
        <w:t xml:space="preserve"> </w:t>
      </w:r>
      <w:r>
        <w:rPr/>
        <w:t xml:space="preserve"> </w:t>
      </w:r>
      <w:r>
        <w:rPr>
          <w:rFonts w:hint="eastAsia"/>
        </w:rPr>
        <w:t>经营者违反本条例第八条规定，开展价格促销活动，未在醒目位置明确标示商品或者服务的优惠价格、条件和期限的，由县级以上人民政府市场监督管理部门责令改正，没收违法所得，可以并处五千元以下的罚款。</w:t>
      </w:r>
    </w:p>
    <w:p>
      <w:pPr>
        <w:pStyle w:val="Normal"/>
        <w:ind w:firstLineChars="200" w:startChars="0" w:start="0" w:endChars="0" w:end="0"/>
        <w:rPr/>
      </w:pPr>
      <w:r>
        <w:rPr>
          <w:rFonts w:hint="eastAsia"/>
        </w:rPr>
        <w:t>经营者违反本条例第八条规定，虚假优惠折价或者使用含糊不清、容易引起误解的语言、文字、数字、图片、视频等实施欺骗或者误导的，由县级以上人民政府市场监督管理部门责令改正，没收违法所得，并处违法所得五倍以下的罚款；没有违法所得的，处以五万元以上五十万元以下的罚款；情节严重的，责令停业整顿，或者由市场监督管理部门吊销营业执照。</w:t>
      </w:r>
    </w:p>
    <w:p>
      <w:pPr>
        <w:pStyle w:val="Normal"/>
        <w:ind w:firstLineChars="200" w:startChars="0" w:start="0" w:endChars="0" w:end="0"/>
        <w:rPr/>
      </w:pPr>
      <w:r>
        <w:rPr>
          <w:rFonts w:ascii="黑体;SimHei" w:hAnsi="黑体;SimHei" w:cs="黑体;SimHei" w:hint="eastAsia" w:eastAsia="黑体;SimHei"/>
        </w:rPr>
        <w:t>第三十</w:t>
      </w:r>
      <w:r>
        <w:rPr>
          <w:rFonts w:ascii="黑体;SimHei" w:hAnsi="黑体;SimHei" w:cs="Arial" w:hint="eastAsia" w:eastAsia="黑体;SimHei"/>
          <w:color w:val="000000"/>
          <w:kern w:val="2"/>
          <w:shd w:fill="FFFFFF" w:val="clear"/>
        </w:rPr>
        <w:t>七</w:t>
      </w:r>
      <w:r>
        <w:rPr>
          <w:rFonts w:ascii="黑体;SimHei" w:hAnsi="黑体;SimHei" w:cs="黑体;SimHei" w:hint="eastAsia" w:eastAsia="黑体;SimHei"/>
        </w:rPr>
        <w:t>条</w:t>
      </w:r>
      <w:r>
        <w:rPr/>
        <w:t xml:space="preserve">  </w:t>
      </w:r>
      <w:r>
        <w:rPr>
          <w:rFonts w:hint="eastAsia"/>
        </w:rPr>
        <w:t>经营者违反本条例第九条规定，采用网络、电视等方式销售商品，未在醒目位置明确标示商品的运输费用、配送方式、价款支付方式、优惠方式等内容的，由县级以上人民政府市场监督管理部门责令改正，没收违法所得，可以并处五千元以下的罚款。</w:t>
      </w:r>
    </w:p>
    <w:p>
      <w:pPr>
        <w:pStyle w:val="Normal"/>
        <w:ind w:firstLineChars="200" w:startChars="0" w:start="0" w:endChars="0" w:end="0"/>
        <w:rPr/>
      </w:pPr>
      <w:r>
        <w:rPr>
          <w:rFonts w:ascii="黑体;SimHei" w:hAnsi="黑体;SimHei" w:cs="黑体;SimHei" w:hint="eastAsia" w:eastAsia="黑体;SimHei"/>
        </w:rPr>
        <w:t>第三十</w:t>
      </w:r>
      <w:r>
        <w:rPr>
          <w:rFonts w:ascii="黑体;SimHei" w:hAnsi="黑体;SimHei" w:cs="Arial" w:hint="eastAsia" w:eastAsia="黑体;SimHei"/>
          <w:color w:val="000000"/>
          <w:kern w:val="2"/>
          <w:shd w:fill="FFFFFF" w:val="clear"/>
        </w:rPr>
        <w:t>八</w:t>
      </w:r>
      <w:r>
        <w:rPr>
          <w:rFonts w:ascii="黑体;SimHei" w:hAnsi="黑体;SimHei" w:cs="黑体;SimHei" w:hint="eastAsia" w:eastAsia="黑体;SimHei"/>
        </w:rPr>
        <w:t>条</w:t>
      </w:r>
      <w:r>
        <w:rPr>
          <w:rFonts w:ascii="黑体;SimHei" w:hAnsi="黑体;SimHei" w:cs="黑体;SimHei" w:eastAsia="黑体;SimHei"/>
        </w:rPr>
        <w:t xml:space="preserve"> </w:t>
      </w:r>
      <w:r>
        <w:rPr/>
        <w:t xml:space="preserve"> </w:t>
      </w:r>
      <w:r>
        <w:rPr>
          <w:rFonts w:hint="eastAsia"/>
        </w:rPr>
        <w:t>经营者违反本条例第十四条规定，有下列情形之一的，由县级以上人民政府市场监督管理部门责令改正，没收违法所得。逾期不改正的，处以违法所得五倍以下的罚款；没有违法所得或者违法所得不足五万元的，处以五万元以上二十万元以下的罚款；情节严重的，责令停业整顿，并处以二十万元以上五十万元以下的罚款：</w:t>
      </w:r>
    </w:p>
    <w:p>
      <w:pPr>
        <w:pStyle w:val="Normal"/>
        <w:ind w:firstLineChars="200" w:startChars="0" w:start="0" w:endChars="0" w:end="0"/>
        <w:rPr>
          <w:rFonts w:hint="eastAsia"/>
        </w:rPr>
      </w:pPr>
      <w:r>
        <w:rPr>
          <w:rFonts w:hint="eastAsia"/>
        </w:rPr>
        <w:t>（一）强制或者变相强制交易相对人接受交易价格的；</w:t>
      </w:r>
    </w:p>
    <w:p>
      <w:pPr>
        <w:pStyle w:val="Normal"/>
        <w:ind w:firstLineChars="200" w:startChars="0" w:start="0" w:endChars="0" w:end="0"/>
        <w:rPr>
          <w:rFonts w:hint="eastAsia"/>
        </w:rPr>
      </w:pPr>
      <w:r>
        <w:rPr>
          <w:rFonts w:hint="eastAsia"/>
        </w:rPr>
        <w:t>（二）只收取费用不提供服务，或者所收取的费用与销售的商品或者提供的服务质价不符的；</w:t>
      </w:r>
    </w:p>
    <w:p>
      <w:pPr>
        <w:pStyle w:val="Normal"/>
        <w:ind w:firstLineChars="200" w:startChars="0" w:start="0" w:endChars="0" w:end="0"/>
        <w:rPr>
          <w:rFonts w:hint="eastAsia"/>
        </w:rPr>
      </w:pPr>
      <w:r>
        <w:rPr>
          <w:rFonts w:hint="eastAsia"/>
        </w:rPr>
        <w:t>（三）在订制和取消计费服务时设置不对等条件的；</w:t>
      </w:r>
    </w:p>
    <w:p>
      <w:pPr>
        <w:pStyle w:val="Normal"/>
        <w:ind w:firstLineChars="200" w:startChars="0" w:start="0" w:endChars="0" w:end="0"/>
        <w:rPr>
          <w:rFonts w:hint="eastAsia"/>
        </w:rPr>
      </w:pPr>
      <w:r>
        <w:rPr>
          <w:rFonts w:hint="eastAsia"/>
        </w:rPr>
        <w:t>（四）将自身义务转嫁给交易相对人并收取费用的；</w:t>
      </w:r>
    </w:p>
    <w:p>
      <w:pPr>
        <w:pStyle w:val="Normal"/>
        <w:ind w:firstLineChars="200" w:startChars="0" w:start="0" w:endChars="0" w:end="0"/>
        <w:rPr>
          <w:rFonts w:hint="eastAsia"/>
        </w:rPr>
      </w:pPr>
      <w:r>
        <w:rPr>
          <w:rFonts w:hint="eastAsia"/>
        </w:rPr>
        <w:t>（五）未尽告知义务，单方面收取交易相对人费用的。</w:t>
      </w:r>
    </w:p>
    <w:p>
      <w:pPr>
        <w:pStyle w:val="Normal"/>
        <w:ind w:firstLineChars="200" w:startChars="0" w:start="0" w:endChars="0" w:end="0"/>
        <w:rPr/>
      </w:pPr>
      <w:r>
        <w:rPr>
          <w:rFonts w:ascii="黑体;SimHei" w:hAnsi="黑体;SimHei" w:cs="黑体;SimHei" w:hint="eastAsia" w:eastAsia="黑体;SimHei"/>
        </w:rPr>
        <w:t>第三十</w:t>
      </w:r>
      <w:r>
        <w:rPr>
          <w:rFonts w:ascii="黑体;SimHei" w:hAnsi="黑体;SimHei" w:cs="Arial" w:hint="eastAsia" w:eastAsia="黑体;SimHei"/>
          <w:color w:val="000000"/>
          <w:kern w:val="2"/>
          <w:shd w:fill="FFFFFF" w:val="clear"/>
        </w:rPr>
        <w:t>九</w:t>
      </w:r>
      <w:r>
        <w:rPr>
          <w:rFonts w:ascii="黑体;SimHei" w:hAnsi="黑体;SimHei" w:cs="黑体;SimHei" w:hint="eastAsia" w:eastAsia="黑体;SimHei"/>
        </w:rPr>
        <w:t>条</w:t>
      </w:r>
      <w:r>
        <w:rPr/>
        <w:t xml:space="preserve">  </w:t>
      </w:r>
      <w:r>
        <w:rPr>
          <w:rFonts w:hint="eastAsia"/>
        </w:rPr>
        <w:t>行政事业性收费单位违反本条例第十六条第四款、第十七条规定，有下列情形之一的，由县级以上人民政府市场监督管理部门责令改正，并按照有关法律、法规和国家规定处理：</w:t>
      </w:r>
    </w:p>
    <w:p>
      <w:pPr>
        <w:pStyle w:val="Normal"/>
        <w:ind w:firstLineChars="200" w:startChars="0" w:start="0" w:endChars="0" w:end="0"/>
        <w:rPr>
          <w:rFonts w:hint="eastAsia"/>
        </w:rPr>
      </w:pPr>
      <w:r>
        <w:rPr>
          <w:rFonts w:hint="eastAsia"/>
        </w:rPr>
        <w:t>（一）不执行收费公示制度的；</w:t>
      </w:r>
    </w:p>
    <w:p>
      <w:pPr>
        <w:pStyle w:val="Normal"/>
        <w:ind w:firstLineChars="200" w:startChars="0" w:start="0" w:endChars="0" w:end="0"/>
        <w:rPr>
          <w:rFonts w:hint="eastAsia"/>
        </w:rPr>
      </w:pPr>
      <w:r>
        <w:rPr>
          <w:rFonts w:hint="eastAsia"/>
        </w:rPr>
        <w:t>（二）擅自制定或者调整收费标准的；</w:t>
      </w:r>
    </w:p>
    <w:p>
      <w:pPr>
        <w:pStyle w:val="Normal"/>
        <w:ind w:firstLineChars="200" w:startChars="0" w:start="0" w:endChars="0" w:end="0"/>
        <w:rPr>
          <w:rFonts w:hint="eastAsia"/>
        </w:rPr>
      </w:pPr>
      <w:r>
        <w:rPr>
          <w:rFonts w:hint="eastAsia"/>
        </w:rPr>
        <w:t>（三）提前收费、延长收费期限、重复收费、分解收费项目、扩大收费范围或者不执行收费优惠政策的；</w:t>
      </w:r>
    </w:p>
    <w:p>
      <w:pPr>
        <w:pStyle w:val="Normal"/>
        <w:ind w:firstLineChars="200" w:startChars="0" w:start="0" w:endChars="0" w:end="0"/>
        <w:rPr>
          <w:rFonts w:hint="eastAsia"/>
        </w:rPr>
      </w:pPr>
      <w:r>
        <w:rPr>
          <w:rFonts w:hint="eastAsia"/>
        </w:rPr>
        <w:t>（四）不按照规定提供服务或者降低服务标准收费的；</w:t>
      </w:r>
    </w:p>
    <w:p>
      <w:pPr>
        <w:pStyle w:val="Normal"/>
        <w:ind w:firstLineChars="200" w:startChars="0" w:start="0" w:endChars="0" w:end="0"/>
        <w:rPr>
          <w:rFonts w:hint="eastAsia"/>
        </w:rPr>
      </w:pPr>
      <w:r>
        <w:rPr>
          <w:rFonts w:hint="eastAsia"/>
        </w:rPr>
        <w:t>（五）不按照批准的收费主体、对象、方式、频次收费的；</w:t>
      </w:r>
    </w:p>
    <w:p>
      <w:pPr>
        <w:pStyle w:val="Normal"/>
        <w:ind w:firstLineChars="200" w:startChars="0" w:start="0" w:endChars="0" w:end="0"/>
        <w:rPr>
          <w:rFonts w:hint="eastAsia"/>
        </w:rPr>
      </w:pPr>
      <w:r>
        <w:rPr>
          <w:rFonts w:hint="eastAsia"/>
        </w:rPr>
        <w:t>（六）对明令取消、暂停的收费项目继续收费的；</w:t>
      </w:r>
    </w:p>
    <w:p>
      <w:pPr>
        <w:pStyle w:val="Normal"/>
        <w:ind w:firstLineChars="200" w:startChars="0" w:start="0" w:endChars="0" w:end="0"/>
        <w:rPr>
          <w:rFonts w:hint="eastAsia"/>
        </w:rPr>
      </w:pPr>
      <w:r>
        <w:rPr>
          <w:rFonts w:hint="eastAsia"/>
        </w:rPr>
        <w:t>（七）不使用国家或者省人民政府财政部门统一印制的非税收入票据的；</w:t>
      </w:r>
    </w:p>
    <w:p>
      <w:pPr>
        <w:pStyle w:val="Normal"/>
        <w:ind w:firstLineChars="200" w:startChars="0" w:start="0" w:endChars="0" w:end="0"/>
        <w:rPr>
          <w:rFonts w:hint="eastAsia"/>
        </w:rPr>
      </w:pPr>
      <w:r>
        <w:rPr>
          <w:rFonts w:hint="eastAsia"/>
        </w:rPr>
        <w:t>（八）违反规定强行服务、强制收费或者以保证金、押金、赞助、捐赠等形式变相收费的；</w:t>
      </w:r>
    </w:p>
    <w:p>
      <w:pPr>
        <w:pStyle w:val="Normal"/>
        <w:ind w:firstLineChars="200" w:startChars="0" w:start="0" w:endChars="0" w:end="0"/>
        <w:rPr>
          <w:rFonts w:hint="eastAsia"/>
        </w:rPr>
      </w:pPr>
      <w:r>
        <w:rPr>
          <w:rFonts w:hint="eastAsia"/>
        </w:rPr>
        <w:t>（九）违反规定代收费用的。</w:t>
      </w:r>
    </w:p>
    <w:p>
      <w:pPr>
        <w:pStyle w:val="Normal"/>
        <w:ind w:firstLineChars="200" w:startChars="0" w:start="0" w:endChars="0" w:end="0"/>
        <w:rPr/>
      </w:pPr>
      <w:r>
        <w:rPr>
          <w:rFonts w:ascii="黑体;SimHei" w:hAnsi="黑体;SimHei" w:cs="黑体;SimHei" w:hint="eastAsia" w:eastAsia="黑体;SimHei"/>
        </w:rPr>
        <w:t>第四十条</w:t>
      </w:r>
      <w:r>
        <w:rPr/>
        <w:t xml:space="preserve">  </w:t>
      </w:r>
      <w:r>
        <w:rPr>
          <w:rFonts w:hint="eastAsia"/>
        </w:rPr>
        <w:t>行政机关和法律、法规授权的具有管理公共事务职能的组织违反本条例第十八条规定，有下列情形之一的，由县级以上人民政府市场监督管理部门责令改正，并按照有关法律、法规和国家规定处理：</w:t>
      </w:r>
      <w:r>
        <w:rPr/>
        <w:t xml:space="preserve"> </w:t>
      </w:r>
    </w:p>
    <w:p>
      <w:pPr>
        <w:pStyle w:val="Normal"/>
        <w:ind w:firstLineChars="200" w:startChars="0" w:start="0" w:endChars="0" w:end="0"/>
        <w:rPr>
          <w:rFonts w:hint="eastAsia"/>
        </w:rPr>
      </w:pPr>
      <w:r>
        <w:rPr>
          <w:rFonts w:hint="eastAsia"/>
        </w:rPr>
        <w:t>（一）将法定职责范围内的非收费事项交由其他组织承担收取费用的；</w:t>
      </w:r>
    </w:p>
    <w:p>
      <w:pPr>
        <w:pStyle w:val="Normal"/>
        <w:ind w:firstLineChars="200" w:startChars="0" w:start="0" w:endChars="0" w:end="0"/>
        <w:rPr>
          <w:rFonts w:hint="eastAsia"/>
        </w:rPr>
      </w:pPr>
      <w:r>
        <w:rPr>
          <w:rFonts w:hint="eastAsia"/>
        </w:rPr>
        <w:t>（二）将应当自行承担的行政审批过程中委托开展的技术性服务费用，转嫁给行政审批申请人承担的；</w:t>
      </w:r>
    </w:p>
    <w:p>
      <w:pPr>
        <w:pStyle w:val="Normal"/>
        <w:ind w:firstLineChars="200" w:startChars="0" w:start="0" w:endChars="0" w:end="0"/>
        <w:rPr>
          <w:rFonts w:hint="eastAsia"/>
        </w:rPr>
      </w:pPr>
      <w:r>
        <w:rPr>
          <w:rFonts w:hint="eastAsia"/>
        </w:rPr>
        <w:t>（三）强制、变相强制自然人、法人或者其他组织参加培训、研讨、考核、评比等活动或者加入学会、协会等社会组织，并收取费用的。</w:t>
      </w:r>
    </w:p>
    <w:p>
      <w:pPr>
        <w:pStyle w:val="Normal"/>
        <w:ind w:firstLineChars="200" w:startChars="0" w:start="0" w:endChars="0" w:end="0"/>
        <w:rPr>
          <w:spacing w:val="-4"/>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四</w:t>
      </w:r>
      <w:r>
        <w:rPr>
          <w:rFonts w:ascii="黑体;SimHei" w:hAnsi="黑体;SimHei" w:cs="黑体;SimHei" w:hint="eastAsia" w:eastAsia="黑体;SimHei"/>
        </w:rPr>
        <w:t>十一条</w:t>
      </w:r>
      <w:r>
        <w:rPr/>
        <w:t xml:space="preserve">  </w:t>
      </w:r>
      <w:r>
        <w:rPr>
          <w:rFonts w:hint="eastAsia"/>
        </w:rPr>
        <w:t>违反本条例第二十四条规定，拒绝提供监督检查所必需的账簿、单据、凭证、电子数据、文件及其他资料或者</w:t>
      </w:r>
      <w:r>
        <w:rPr>
          <w:rFonts w:hint="eastAsia"/>
          <w:spacing w:val="-4"/>
        </w:rPr>
        <w:t>提供虚假资料的，由县级以上人民政府市场监督管理部门责令改正，予以警告；逾期不改正的，可以处以二万元以上十万元以下的罚款，对直接负责的主管人员和其他直接责任人员依法给予处分。</w:t>
      </w:r>
    </w:p>
    <w:p>
      <w:pPr>
        <w:pStyle w:val="Normal"/>
        <w:ind w:firstLineChars="200" w:startChars="0" w:start="0" w:endChars="0" w:end="0"/>
        <w:rPr>
          <w:rFonts w:ascii="黑体;SimHei" w:hAnsi="黑体;SimHei" w:eastAsia="黑体;SimHei" w:cs="黑体;SimHei"/>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四</w:t>
      </w:r>
      <w:r>
        <w:rPr>
          <w:rFonts w:ascii="黑体;SimHei" w:hAnsi="黑体;SimHei" w:cs="黑体;SimHei" w:hint="eastAsia" w:eastAsia="黑体;SimHei"/>
        </w:rPr>
        <w:t>十</w:t>
      </w:r>
      <w:r>
        <w:rPr>
          <w:rFonts w:ascii="黑体;SimHei" w:hAnsi="黑体;SimHei" w:cs="Arial" w:hint="eastAsia" w:eastAsia="黑体;SimHei"/>
          <w:color w:val="000000"/>
          <w:kern w:val="2"/>
          <w:shd w:fill="FFFFFF" w:val="clear"/>
        </w:rPr>
        <w:t>二</w:t>
      </w:r>
      <w:r>
        <w:rPr>
          <w:rFonts w:ascii="黑体;SimHei" w:hAnsi="黑体;SimHei" w:cs="黑体;SimHei" w:hint="eastAsia" w:eastAsia="黑体;SimHei"/>
        </w:rPr>
        <w:t>条</w:t>
      </w:r>
      <w:r>
        <w:rPr>
          <w:rFonts w:ascii="黑体;SimHei" w:hAnsi="黑体;SimHei" w:cs="黑体;SimHei" w:eastAsia="黑体;SimHei"/>
        </w:rPr>
        <w:t xml:space="preserve"> </w:t>
      </w:r>
      <w:r>
        <w:rPr/>
        <w:t xml:space="preserve"> </w:t>
      </w:r>
      <w:r>
        <w:rPr>
          <w:rFonts w:ascii="仿宋_GB2312" w:hAnsi="仿宋_GB2312" w:cs="黑体;SimHei" w:hint="eastAsia"/>
        </w:rPr>
        <w:t>经营者有本条例所列价格违法行为，情节严重，拒不改正的，县级以上人民政府市场监督管理部门除依照本条例给予处罚外，可以公告其价格违法行为，直至其改正。</w:t>
      </w:r>
    </w:p>
    <w:p>
      <w:pPr>
        <w:pStyle w:val="Normal"/>
        <w:ind w:firstLineChars="200" w:startChars="0" w:start="0" w:endChars="0" w:end="0"/>
        <w:rPr/>
      </w:pPr>
      <w:r>
        <w:rPr>
          <w:rFonts w:ascii="黑体;SimHei" w:hAnsi="黑体;SimHei" w:cs="黑体;SimHei" w:hint="eastAsia" w:eastAsia="黑体;SimHei"/>
        </w:rPr>
        <w:t>第</w:t>
      </w:r>
      <w:r>
        <w:rPr>
          <w:rFonts w:ascii="黑体;SimHei" w:hAnsi="黑体;SimHei" w:cs="Arial" w:hint="eastAsia" w:eastAsia="黑体;SimHei"/>
          <w:color w:val="000000"/>
          <w:kern w:val="2"/>
          <w:shd w:fill="FFFFFF" w:val="clear"/>
        </w:rPr>
        <w:t>四</w:t>
      </w:r>
      <w:r>
        <w:rPr>
          <w:rFonts w:ascii="黑体;SimHei" w:hAnsi="黑体;SimHei" w:cs="黑体;SimHei" w:hint="eastAsia" w:eastAsia="黑体;SimHei"/>
        </w:rPr>
        <w:t>十</w:t>
      </w:r>
      <w:r>
        <w:rPr>
          <w:rFonts w:ascii="黑体;SimHei" w:hAnsi="黑体;SimHei" w:cs="Arial" w:hint="eastAsia" w:eastAsia="黑体;SimHei"/>
          <w:color w:val="000000"/>
          <w:kern w:val="2"/>
          <w:shd w:fill="FFFFFF" w:val="clear"/>
        </w:rPr>
        <w:t>三</w:t>
      </w:r>
      <w:r>
        <w:rPr>
          <w:rFonts w:ascii="黑体;SimHei" w:hAnsi="黑体;SimHei" w:cs="黑体;SimHei" w:hint="eastAsia" w:eastAsia="黑体;SimHei"/>
        </w:rPr>
        <w:t>条</w:t>
      </w:r>
      <w:r>
        <w:rPr/>
        <w:t xml:space="preserve">  </w:t>
      </w:r>
      <w:r>
        <w:rPr>
          <w:rFonts w:ascii="仿宋_GB2312" w:hAnsi="仿宋_GB2312" w:cs="黑体;SimHei" w:hint="eastAsia"/>
        </w:rPr>
        <w:t>县级以上人民政府市场监督管理等有关部门及其工作人员在价格监督检查工作中有下列行为之一的，由有权机关对直接负责的主管人员和其他直接责任人员依法给予处理；构成犯罪的，依法追究刑事责任：</w:t>
      </w:r>
    </w:p>
    <w:p>
      <w:pPr>
        <w:pStyle w:val="Normal"/>
        <w:ind w:firstLineChars="200" w:startChars="0" w:start="0" w:endChars="0" w:end="0"/>
        <w:rPr>
          <w:rFonts w:hint="eastAsia"/>
        </w:rPr>
      </w:pPr>
      <w:r>
        <w:rPr>
          <w:rFonts w:hint="eastAsia"/>
        </w:rPr>
        <w:t>（一）对价格违法行为不依法处理的；</w:t>
      </w:r>
    </w:p>
    <w:p>
      <w:pPr>
        <w:pStyle w:val="Normal"/>
        <w:ind w:firstLineChars="200" w:startChars="0" w:start="0" w:endChars="0" w:end="0"/>
        <w:rPr>
          <w:rFonts w:hint="eastAsia"/>
        </w:rPr>
      </w:pPr>
      <w:r>
        <w:rPr>
          <w:rFonts w:hint="eastAsia"/>
        </w:rPr>
        <w:t>（二）对价格举报事项拖延、推诿或者不依法办理的；</w:t>
      </w:r>
    </w:p>
    <w:p>
      <w:pPr>
        <w:pStyle w:val="Normal"/>
        <w:ind w:firstLineChars="200" w:startChars="0" w:start="0" w:endChars="0" w:end="0"/>
        <w:rPr/>
      </w:pPr>
      <w:r>
        <w:rPr>
          <w:rFonts w:hint="eastAsia"/>
        </w:rPr>
        <w:t>（三）泄露商业秘密或者将依法取得的价格监督检查资料、了解的情况用于履行法定职责之外的用途的；</w:t>
      </w:r>
    </w:p>
    <w:p>
      <w:pPr>
        <w:pStyle w:val="Normal"/>
        <w:ind w:firstLineChars="200" w:startChars="0" w:start="0" w:endChars="0" w:end="0"/>
        <w:rPr>
          <w:rFonts w:hint="eastAsia"/>
        </w:rPr>
      </w:pPr>
      <w:r>
        <w:rPr>
          <w:rFonts w:hint="eastAsia"/>
        </w:rPr>
        <w:t>（四）与当事人有利害关系，应当回避而未回避的；</w:t>
      </w:r>
    </w:p>
    <w:p>
      <w:pPr>
        <w:pStyle w:val="Normal"/>
        <w:ind w:firstLineChars="200" w:startChars="0" w:start="0" w:endChars="0" w:end="0"/>
        <w:rPr>
          <w:rFonts w:hint="eastAsia"/>
        </w:rPr>
      </w:pPr>
      <w:r>
        <w:rPr>
          <w:rFonts w:hint="eastAsia"/>
        </w:rPr>
        <w:t>（五）在价格监督检查工作中索取、收受财物的；</w:t>
      </w:r>
    </w:p>
    <w:p>
      <w:pPr>
        <w:pStyle w:val="Normal"/>
        <w:ind w:firstLineChars="200" w:startChars="0" w:start="0" w:endChars="0" w:end="0"/>
        <w:rPr/>
      </w:pPr>
      <w:r>
        <w:rPr>
          <w:rFonts w:hint="eastAsia"/>
        </w:rPr>
        <w:t>（六）其他玩忽职守、滥用职权、徇私舞弊的。</w:t>
      </w:r>
    </w:p>
    <w:p>
      <w:pPr>
        <w:pStyle w:val="Normal"/>
        <w:ind w:firstLineChars="200" w:startChars="0" w:start="0" w:endChars="0" w:end="0"/>
        <w:rPr/>
      </w:pPr>
      <w:r>
        <w:rPr>
          <w:rFonts w:ascii="黑体;SimHei" w:hAnsi="黑体;SimHei" w:cs="黑体;SimHei" w:hint="eastAsia" w:eastAsia="黑体;SimHei"/>
        </w:rPr>
        <w:t>第四十</w:t>
      </w:r>
      <w:r>
        <w:rPr>
          <w:rFonts w:ascii="黑体;SimHei" w:hAnsi="黑体;SimHei" w:cs="Arial" w:hint="eastAsia" w:eastAsia="黑体;SimHei"/>
          <w:color w:val="000000"/>
          <w:kern w:val="2"/>
          <w:shd w:fill="FFFFFF" w:val="clear"/>
        </w:rPr>
        <w:t>四</w:t>
      </w:r>
      <w:r>
        <w:rPr>
          <w:rFonts w:ascii="黑体;SimHei" w:hAnsi="黑体;SimHei" w:cs="黑体;SimHei" w:hint="eastAsia" w:eastAsia="黑体;SimHei"/>
        </w:rPr>
        <w:t>条</w:t>
      </w:r>
      <w:r>
        <w:rPr/>
        <w:t xml:space="preserve">  </w:t>
      </w:r>
      <w:r>
        <w:rPr>
          <w:rFonts w:hint="eastAsia"/>
        </w:rPr>
        <w:t>违反本条例规定的行为，《中华人民共和国价格法》《中华人民共和国电子商务法》等法律、行政法规已有处罚规定的，从其规定。</w:t>
      </w:r>
    </w:p>
    <w:p>
      <w:pPr>
        <w:pStyle w:val="Normal"/>
        <w:ind w:firstLineChars="200" w:startChars="0" w:start="0" w:endChars="0" w:end="0"/>
        <w:rPr/>
      </w:pPr>
      <w:r>
        <w:rPr/>
      </w:r>
    </w:p>
    <w:p>
      <w:pPr>
        <w:pStyle w:val="Normal"/>
        <w:jc w:val="center"/>
        <w:rPr>
          <w:rFonts w:ascii="黑体;SimHei" w:hAnsi="黑体;SimHei" w:eastAsia="黑体;SimHei" w:cs="黑体;SimHei"/>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附</w:t>
      </w:r>
      <w:r>
        <w:rPr>
          <w:rFonts w:ascii="黑体;SimHei" w:hAnsi="黑体;SimHei" w:cs="黑体;SimHei" w:eastAsia="黑体;SimHei"/>
        </w:rPr>
        <w:t xml:space="preserve">    </w:t>
      </w:r>
      <w:r>
        <w:rPr>
          <w:rFonts w:ascii="黑体;SimHei" w:hAnsi="黑体;SimHei" w:cs="黑体;SimHei" w:hint="eastAsia" w:eastAsia="黑体;SimHei"/>
        </w:rPr>
        <w:t>则</w:t>
      </w:r>
    </w:p>
    <w:p>
      <w:pPr>
        <w:pStyle w:val="Normal"/>
        <w:ind w:firstLineChars="200" w:startChars="0" w:start="0" w:endChars="0" w:end="0"/>
        <w:rPr>
          <w:rFonts w:ascii="黑体;SimHei" w:hAnsi="黑体;SimHei" w:eastAsia="黑体;SimHei" w:cs="黑体;SimHei"/>
          <w:u w:val="single"/>
        </w:rPr>
      </w:pPr>
      <w:r>
        <w:rPr>
          <w:rFonts w:eastAsia="黑体;SimHei" w:cs="黑体;SimHei" w:ascii="黑体;SimHei" w:hAnsi="黑体;SimHei"/>
          <w:u w:val="single"/>
        </w:rPr>
      </w:r>
    </w:p>
    <w:p>
      <w:pPr>
        <w:pStyle w:val="Normal"/>
        <w:ind w:firstLineChars="200" w:startChars="0" w:start="0" w:endChars="0" w:end="0"/>
        <w:rPr/>
      </w:pPr>
      <w:r>
        <w:rPr>
          <w:rFonts w:ascii="黑体;SimHei" w:hAnsi="黑体;SimHei" w:cs="Arial" w:hint="eastAsia" w:eastAsia="黑体;SimHei"/>
          <w:color w:val="000000"/>
          <w:kern w:val="2"/>
          <w:shd w:fill="FFFFFF" w:val="clear"/>
        </w:rPr>
        <w:t>第四十五条</w:t>
      </w:r>
      <w:r>
        <w:rPr>
          <w:rFonts w:ascii="黑体;SimHei" w:hAnsi="黑体;SimHei" w:cs="Arial" w:eastAsia="黑体;SimHei"/>
          <w:color w:val="000000"/>
          <w:kern w:val="2"/>
          <w:shd w:fill="FFFFFF" w:val="clear"/>
        </w:rPr>
        <w:t xml:space="preserve">  </w:t>
      </w:r>
      <w:r>
        <w:rPr>
          <w:rFonts w:hint="eastAsia"/>
        </w:rPr>
        <w:t>本条例所称行政事业性收费，是指国家机关、事业单位、代行政府职能的社会团体及其他组织根据法律法规等有关规定，依照国务院规定程序批准，在实施社会公共管理，以及在向公民、法人和其他组织提供特定公共服务过程中，向特定对象收取的费用。</w:t>
      </w:r>
    </w:p>
    <w:p>
      <w:pPr>
        <w:pStyle w:val="Normal"/>
        <w:ind w:firstLineChars="200" w:startChars="0" w:start="0" w:endChars="0" w:end="0"/>
        <w:rPr/>
      </w:pPr>
      <w:r>
        <w:rPr>
          <w:rFonts w:ascii="黑体;SimHei" w:hAnsi="黑体;SimHei" w:cs="黑体;SimHei" w:hint="eastAsia" w:eastAsia="黑体;SimHei"/>
        </w:rPr>
        <w:t>第四十</w:t>
      </w:r>
      <w:r>
        <w:rPr>
          <w:rFonts w:ascii="黑体;SimHei" w:hAnsi="黑体;SimHei" w:cs="Arial" w:hint="eastAsia" w:eastAsia="黑体;SimHei"/>
          <w:color w:val="000000"/>
          <w:kern w:val="2"/>
          <w:shd w:fill="FFFFFF" w:val="clear"/>
        </w:rPr>
        <w:t>六</w:t>
      </w:r>
      <w:r>
        <w:rPr>
          <w:rFonts w:ascii="黑体;SimHei" w:hAnsi="黑体;SimHei" w:cs="黑体;SimHei" w:hint="eastAsia" w:eastAsia="黑体;SimHei"/>
        </w:rPr>
        <w:t>条</w:t>
      </w:r>
      <w:r>
        <w:rPr/>
        <w:t xml:space="preserve">  </w:t>
      </w:r>
      <w:r>
        <w:rPr>
          <w:rFonts w:hint="eastAsia"/>
        </w:rPr>
        <w:t>本条例自</w:t>
      </w:r>
      <w:r>
        <w:rPr>
          <w:rFonts w:eastAsia="黑体;SimHei"/>
        </w:rPr>
        <w:t>2019</w:t>
      </w:r>
      <w:r>
        <w:rPr>
          <w:rFonts w:hint="eastAsia"/>
        </w:rPr>
        <w:t>年</w:t>
      </w:r>
      <w:r>
        <w:rPr>
          <w:rFonts w:eastAsia="黑体;SimHei"/>
        </w:rPr>
        <w:t>10</w:t>
      </w:r>
      <w:r>
        <w:rPr>
          <w:rFonts w:hint="eastAsia"/>
        </w:rPr>
        <w:t>月</w:t>
      </w:r>
      <w:r>
        <w:rPr>
          <w:rFonts w:eastAsia="黑体;SimHei"/>
        </w:rPr>
        <w:t>1</w:t>
      </w:r>
      <w:r>
        <w:rPr>
          <w:rFonts w:hint="eastAsia"/>
        </w:rPr>
        <w:t>日起施行。</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16</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7z0">
    <w:name w:val="WW8Num7z0"/>
    <w:qFormat/>
    <w:rPr>
      <w:rFonts w:ascii="仿宋" w:hAnsi="仿宋" w:eastAsia="仿宋" w:cs="Times New Roman"/>
    </w:rPr>
  </w:style>
  <w:style w:type="character" w:styleId="WW8Num8z0">
    <w:name w:val="WW8Num8z0"/>
    <w:qFormat/>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CharCharCharCharCharCharChar">
    <w:name w:val=" Char Char Char Char Char Char Char"/>
    <w:basedOn w:val="Normal"/>
    <w:qFormat/>
    <w:pPr/>
    <w:rPr>
      <w:rFonts w:ascii="Tahoma" w:hAnsi="Tahoma" w:eastAsia="Tahoma" w:cs="Tahoma" w:hint="eastAsia"/>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2019-07-29T11:01:00Z</dcterms:created>
  <dc:creator>ch</dc:creator>
  <dc:description/>
  <cp:keywords/>
  <dc:language>en-US</dc:language>
  <cp:lastModifiedBy>梁艳</cp:lastModifiedBy>
  <cp:lastPrinted>2019-05-23T14:45:00Z</cp:lastPrinted>
  <dcterms:modified xsi:type="dcterms:W3CDTF">2019-07-29T15:59:00Z</dcterms:modified>
  <cp:revision>5</cp:revision>
  <dc:subject/>
  <dc:title>板心</dc:title>
</cp:coreProperties>
</file>