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680"/>
        <w:jc w:val="center"/>
        <w:rPr>
          <w:rFonts w:eastAsia="方正小标宋简体" w:hint="eastAsia"/>
          <w:sz w:val="44"/>
          <w:szCs w:val="44"/>
        </w:rPr>
      </w:pPr>
      <w:r>
        <w:rPr>
          <w:rFonts w:eastAsia="方正小标宋简体" w:hint="eastAsia"/>
          <w:sz w:val="44"/>
          <w:szCs w:val="44"/>
        </w:rPr>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ascii="方正小标宋简体" w:hAnsi="方正小标宋简体" w:cs="宋体;SimSun" w:hint="eastAsia" w:eastAsia="方正小标宋简体"/>
          <w:color w:val="000000"/>
          <w:sz w:val="44"/>
          <w:szCs w:val="36"/>
        </w:rPr>
        <w:t>安徽省人民代表大会常务委员会</w:t>
      </w:r>
    </w:p>
    <w:p>
      <w:pPr>
        <w:pStyle w:val="Normal"/>
        <w:spacing w:lineRule="exact" w:line="680"/>
        <w:jc w:val="center"/>
        <w:rPr/>
      </w:pPr>
      <w:r>
        <w:rPr>
          <w:rFonts w:ascii="方正小标宋简体" w:hAnsi="方正小标宋简体" w:cs="宋体;SimSun" w:hint="eastAsia" w:eastAsia="方正小标宋简体"/>
          <w:color w:val="000000"/>
          <w:sz w:val="44"/>
          <w:szCs w:val="36"/>
        </w:rPr>
        <w:t>关于批准</w:t>
      </w:r>
      <w:r>
        <w:rPr>
          <w:rFonts w:ascii="方正小标宋简体" w:hAnsi="方正小标宋简体" w:hint="eastAsia" w:eastAsia="方正小标宋简体"/>
          <w:color w:val="000000"/>
          <w:sz w:val="44"/>
        </w:rPr>
        <w:t>《</w:t>
      </w:r>
      <w:r>
        <w:rPr>
          <w:rFonts w:hint="eastAsia" w:eastAsia="方正小标宋简体"/>
          <w:sz w:val="44"/>
          <w:szCs w:val="44"/>
        </w:rPr>
        <w:t>淮北市文明行为促进条例</w:t>
      </w:r>
      <w:r>
        <w:rPr>
          <w:rFonts w:ascii="方正小标宋简体" w:hAnsi="方正小标宋简体" w:hint="eastAsia" w:eastAsia="方正小标宋简体"/>
          <w:color w:val="000000"/>
          <w:sz w:val="44"/>
        </w:rPr>
        <w:t>》</w:t>
      </w:r>
      <w:r>
        <w:rPr>
          <w:rFonts w:ascii="方正小标宋简体" w:hAnsi="方正小标宋简体" w:cs="宋体;SimSun" w:hint="eastAsia" w:eastAsia="方正小标宋简体"/>
          <w:color w:val="000000"/>
          <w:sz w:val="44"/>
          <w:szCs w:val="36"/>
        </w:rPr>
        <w:t>的决议</w:t>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eastAsia="方正小标宋简体" w:cs="宋体;SimSun" w:hint="eastAsia" w:ascii="方正小标宋简体" w:hAnsi="方正小标宋简体"/>
          <w:color w:val="000000"/>
          <w:sz w:val="44"/>
          <w:szCs w:val="36"/>
        </w:rPr>
      </w:r>
    </w:p>
    <w:p>
      <w:pPr>
        <w:pStyle w:val="Normal"/>
        <w:jc w:val="center"/>
        <w:rPr/>
      </w:pPr>
      <w:r>
        <w:rPr>
          <w:rFonts w:eastAsia="楷体_GB2312"/>
          <w:color w:val="000000"/>
          <w:szCs w:val="30"/>
        </w:rPr>
        <w:t>（</w:t>
      </w:r>
      <w:r>
        <w:rPr>
          <w:rFonts w:eastAsia="楷体_GB2312"/>
          <w:color w:val="000000"/>
          <w:szCs w:val="30"/>
        </w:rPr>
        <w:t>201</w:t>
      </w:r>
      <w:r>
        <w:rPr>
          <w:rFonts w:eastAsia="楷体_GB2312" w:hint="eastAsia"/>
          <w:color w:val="000000"/>
          <w:szCs w:val="30"/>
        </w:rPr>
        <w:t>9</w:t>
      </w:r>
      <w:r>
        <w:rPr>
          <w:rFonts w:eastAsia="楷体_GB2312"/>
          <w:color w:val="000000"/>
          <w:szCs w:val="30"/>
        </w:rPr>
        <w:t>年</w:t>
      </w:r>
      <w:r>
        <w:rPr>
          <w:rFonts w:eastAsia="楷体_GB2312" w:hint="eastAsia"/>
          <w:color w:val="000000"/>
          <w:szCs w:val="30"/>
        </w:rPr>
        <w:t>11</w:t>
      </w:r>
      <w:r>
        <w:rPr>
          <w:rFonts w:eastAsia="楷体_GB2312"/>
          <w:color w:val="000000"/>
          <w:szCs w:val="30"/>
        </w:rPr>
        <w:t>月</w:t>
      </w:r>
      <w:r>
        <w:rPr>
          <w:rFonts w:eastAsia="楷体_GB2312" w:hint="eastAsia"/>
          <w:color w:val="000000"/>
          <w:szCs w:val="30"/>
        </w:rPr>
        <w:t>29</w:t>
      </w:r>
      <w:r>
        <w:rPr>
          <w:rFonts w:eastAsia="楷体_GB2312"/>
          <w:color w:val="000000"/>
          <w:szCs w:val="30"/>
        </w:rPr>
        <w:t>日安徽省第十</w:t>
      </w:r>
      <w:r>
        <w:rPr>
          <w:rFonts w:hint="eastAsia" w:eastAsia="楷体_GB2312"/>
          <w:color w:val="000000"/>
          <w:szCs w:val="30"/>
        </w:rPr>
        <w:t>三</w:t>
      </w:r>
      <w:r>
        <w:rPr>
          <w:rFonts w:eastAsia="楷体_GB2312"/>
          <w:color w:val="000000"/>
          <w:szCs w:val="30"/>
        </w:rPr>
        <w:t>届人民代表大会</w:t>
      </w:r>
    </w:p>
    <w:p>
      <w:pPr>
        <w:pStyle w:val="Normal"/>
        <w:jc w:val="center"/>
        <w:rPr>
          <w:rFonts w:eastAsia="楷体_GB2312"/>
          <w:color w:val="000000"/>
          <w:szCs w:val="30"/>
        </w:rPr>
      </w:pPr>
      <w:r>
        <w:rPr>
          <w:rFonts w:hint="eastAsia" w:eastAsia="楷体_GB2312"/>
          <w:color w:val="000000"/>
          <w:szCs w:val="30"/>
        </w:rPr>
        <w:t>常务委员会第十三次会议通过）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hint="eastAsia"/>
          <w:color w:val="000000"/>
        </w:rPr>
      </w:pPr>
      <w:r>
        <w:rPr>
          <w:rFonts w:ascii="仿宋_GB2312" w:hAnsi="仿宋_GB2312"/>
          <w:color w:val="000000"/>
        </w:rPr>
        <w:t>安徽省第十</w:t>
      </w:r>
      <w:r>
        <w:rPr>
          <w:rFonts w:ascii="仿宋_GB2312" w:hAnsi="仿宋_GB2312" w:hint="eastAsia"/>
          <w:color w:val="000000"/>
        </w:rPr>
        <w:t>三</w:t>
      </w:r>
      <w:r>
        <w:rPr>
          <w:rFonts w:ascii="仿宋_GB2312" w:hAnsi="仿宋_GB2312"/>
          <w:color w:val="000000"/>
        </w:rPr>
        <w:t>届人民代表大会常务委员会第</w:t>
      </w:r>
      <w:r>
        <w:rPr>
          <w:rFonts w:ascii="仿宋_GB2312" w:hAnsi="仿宋_GB2312" w:hint="eastAsia"/>
          <w:color w:val="000000"/>
        </w:rPr>
        <w:t>十三</w:t>
      </w:r>
      <w:r>
        <w:rPr>
          <w:rFonts w:ascii="仿宋_GB2312" w:hAnsi="仿宋_GB2312"/>
          <w:color w:val="000000"/>
        </w:rPr>
        <w:t>次会议审查了</w:t>
      </w:r>
      <w:r>
        <w:rPr>
          <w:rFonts w:ascii="仿宋_GB2312" w:hAnsi="仿宋_GB2312" w:hint="eastAsia"/>
          <w:color w:val="000000"/>
        </w:rPr>
        <w:t>《</w:t>
      </w:r>
      <w:r>
        <w:rPr>
          <w:rFonts w:hint="eastAsia"/>
          <w:color w:val="000000"/>
        </w:rPr>
        <w:t>淮北市文明行为促进条例</w:t>
      </w:r>
      <w:r>
        <w:rPr>
          <w:rFonts w:ascii="仿宋_GB2312" w:hAnsi="仿宋_GB2312" w:hint="eastAsia"/>
          <w:color w:val="000000"/>
        </w:rPr>
        <w:t>》</w:t>
      </w:r>
      <w:r>
        <w:rPr>
          <w:rFonts w:ascii="仿宋_GB2312" w:hAnsi="仿宋_GB2312"/>
          <w:color w:val="000000"/>
        </w:rPr>
        <w:t>，决定予以批准，由</w:t>
      </w:r>
      <w:r>
        <w:rPr>
          <w:rFonts w:ascii="仿宋_GB2312" w:hAnsi="仿宋_GB2312" w:hint="eastAsia"/>
          <w:color w:val="000000"/>
        </w:rPr>
        <w:t>淮北</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r>
        <w:br w:type="page"/>
      </w:r>
    </w:p>
    <w:p>
      <w:pPr>
        <w:pStyle w:val="Normal"/>
        <w:spacing w:lineRule="exact" w:line="680"/>
        <w:jc w:val="center"/>
        <w:rPr>
          <w:rFonts w:eastAsia="方正小标宋简体" w:cs="方正小标宋简体" w:hint="eastAsia"/>
          <w:color w:val="000000"/>
          <w:sz w:val="44"/>
          <w:szCs w:val="44"/>
        </w:rPr>
      </w:pPr>
      <w:r>
        <w:rPr>
          <w:rFonts w:eastAsia="方正小标宋简体" w:cs="方正小标宋简体" w:hint="eastAsia"/>
          <w:color w:val="000000"/>
          <w:sz w:val="44"/>
          <w:szCs w:val="44"/>
        </w:rPr>
      </w:r>
    </w:p>
    <w:p>
      <w:pPr>
        <w:pStyle w:val="Normal"/>
        <w:spacing w:lineRule="exact" w:line="680"/>
        <w:jc w:val="center"/>
        <w:rPr>
          <w:rFonts w:eastAsia="方正小标宋简体" w:cs="方正小标宋简体" w:hint="eastAsia"/>
          <w:sz w:val="44"/>
          <w:szCs w:val="44"/>
        </w:rPr>
      </w:pPr>
      <w:r>
        <w:rPr>
          <w:rFonts w:cs="方正小标宋简体" w:hint="eastAsia" w:eastAsia="方正小标宋简体"/>
          <w:sz w:val="44"/>
          <w:szCs w:val="44"/>
        </w:rPr>
        <w:t>淮北市文明行为促进条例</w:t>
      </w:r>
    </w:p>
    <w:p>
      <w:pPr>
        <w:pStyle w:val="Normal"/>
        <w:jc w:val="center"/>
        <w:rPr>
          <w:rFonts w:eastAsia="楷体_GB2312" w:cs="方正小标宋简体" w:hint="eastAsia"/>
          <w:color w:val="000000"/>
          <w:sz w:val="44"/>
          <w:szCs w:val="44"/>
        </w:rPr>
      </w:pPr>
      <w:r>
        <w:rPr>
          <w:rFonts w:eastAsia="楷体_GB2312" w:cs="方正小标宋简体" w:hint="eastAsia"/>
          <w:color w:val="000000"/>
          <w:sz w:val="44"/>
          <w:szCs w:val="44"/>
        </w:rPr>
      </w:r>
    </w:p>
    <w:p>
      <w:pPr>
        <w:pStyle w:val="Normal"/>
        <w:rPr/>
      </w:pPr>
      <w:r>
        <w:rPr>
          <w:rFonts w:eastAsia="楷体_GB2312" w:hint="eastAsia"/>
          <w:color w:val="000000"/>
        </w:rPr>
        <w:t xml:space="preserve">    </w:t>
      </w:r>
      <w:r>
        <w:rPr>
          <w:rFonts w:hint="eastAsia" w:eastAsia="楷体_GB2312"/>
          <w:color w:val="000000"/>
        </w:rPr>
        <w:t>（</w:t>
      </w:r>
      <w:r>
        <w:rPr>
          <w:rFonts w:eastAsia="楷体_GB2312"/>
          <w:color w:val="000000"/>
        </w:rPr>
        <w:t>2019</w:t>
      </w:r>
      <w:r>
        <w:rPr>
          <w:rFonts w:hint="eastAsia" w:eastAsia="楷体_GB2312"/>
          <w:color w:val="000000"/>
        </w:rPr>
        <w:t>年</w:t>
      </w:r>
      <w:r>
        <w:rPr>
          <w:rFonts w:eastAsia="楷体_GB2312"/>
          <w:color w:val="000000"/>
        </w:rPr>
        <w:t>10</w:t>
      </w:r>
      <w:r>
        <w:rPr>
          <w:rFonts w:hint="eastAsia" w:eastAsia="楷体_GB2312"/>
          <w:color w:val="000000"/>
        </w:rPr>
        <w:t>月</w:t>
      </w:r>
      <w:r>
        <w:rPr>
          <w:rFonts w:eastAsia="楷体_GB2312"/>
          <w:color w:val="000000"/>
        </w:rPr>
        <w:t>24</w:t>
      </w:r>
      <w:r>
        <w:rPr>
          <w:rFonts w:hint="eastAsia" w:eastAsia="楷体_GB2312"/>
          <w:color w:val="000000"/>
        </w:rPr>
        <w:t xml:space="preserve">日淮北市第十六届人民代表大会常务委员会第十三次会议通过    </w:t>
      </w:r>
      <w:r>
        <w:rPr>
          <w:rFonts w:eastAsia="楷体_GB2312"/>
          <w:color w:val="000000"/>
          <w:szCs w:val="30"/>
        </w:rPr>
        <w:t>201</w:t>
      </w:r>
      <w:r>
        <w:rPr>
          <w:rFonts w:eastAsia="楷体_GB2312" w:hint="eastAsia"/>
          <w:color w:val="000000"/>
          <w:szCs w:val="30"/>
        </w:rPr>
        <w:t>9</w:t>
      </w:r>
      <w:r>
        <w:rPr>
          <w:rFonts w:eastAsia="楷体_GB2312"/>
          <w:color w:val="000000"/>
          <w:szCs w:val="30"/>
        </w:rPr>
        <w:t>年</w:t>
      </w:r>
      <w:r>
        <w:rPr>
          <w:rFonts w:eastAsia="楷体_GB2312" w:hint="eastAsia"/>
          <w:color w:val="000000"/>
          <w:szCs w:val="30"/>
        </w:rPr>
        <w:t>11</w:t>
      </w:r>
      <w:r>
        <w:rPr>
          <w:rFonts w:eastAsia="楷体_GB2312"/>
          <w:color w:val="000000"/>
          <w:szCs w:val="30"/>
        </w:rPr>
        <w:t>月</w:t>
      </w:r>
      <w:r>
        <w:rPr>
          <w:rFonts w:eastAsia="楷体_GB2312" w:hint="eastAsia"/>
          <w:color w:val="000000"/>
          <w:szCs w:val="30"/>
        </w:rPr>
        <w:t>29</w:t>
      </w:r>
      <w:r>
        <w:rPr>
          <w:rFonts w:eastAsia="楷体_GB2312"/>
          <w:color w:val="000000"/>
          <w:szCs w:val="30"/>
        </w:rPr>
        <w:t>日安徽省第十</w:t>
      </w:r>
      <w:r>
        <w:rPr>
          <w:rFonts w:hint="eastAsia" w:eastAsia="楷体_GB2312"/>
          <w:color w:val="000000"/>
          <w:szCs w:val="30"/>
        </w:rPr>
        <w:t>三</w:t>
      </w:r>
      <w:r>
        <w:rPr>
          <w:rFonts w:eastAsia="楷体_GB2312"/>
          <w:color w:val="000000"/>
          <w:szCs w:val="30"/>
        </w:rPr>
        <w:t>届人民代表大会</w:t>
      </w:r>
      <w:r>
        <w:rPr>
          <w:rFonts w:hint="eastAsia" w:eastAsia="楷体_GB2312"/>
          <w:color w:val="000000"/>
          <w:szCs w:val="30"/>
        </w:rPr>
        <w:t>常务委员会第十三次会议批准</w:t>
      </w:r>
      <w:r>
        <w:rPr>
          <w:rFonts w:hint="eastAsia" w:eastAsia="楷体_GB2312"/>
          <w:color w:val="000000"/>
        </w:rPr>
        <w:t>）</w:t>
      </w:r>
    </w:p>
    <w:p>
      <w:pPr>
        <w:pStyle w:val="Normal"/>
        <w:rPr>
          <w:rFonts w:eastAsia="楷体_GB2312" w:hint="eastAsia"/>
          <w:color w:val="000000"/>
          <w:sz w:val="30"/>
          <w:szCs w:val="30"/>
        </w:rPr>
      </w:pPr>
      <w:r>
        <w:rPr>
          <w:rFonts w:eastAsia="楷体_GB2312" w:hint="eastAsia"/>
          <w:color w:val="000000"/>
          <w:sz w:val="30"/>
          <w:szCs w:val="30"/>
        </w:rPr>
      </w:r>
    </w:p>
    <w:p>
      <w:pPr>
        <w:pStyle w:val="Normal"/>
        <w:jc w:val="center"/>
        <w:rPr>
          <w:rFonts w:eastAsia="楷体_GB2312" w:cs="黑体;SimHei" w:hint="eastAsia"/>
        </w:rPr>
      </w:pPr>
      <w:r>
        <w:rPr>
          <w:rFonts w:cs="黑体;SimHei" w:hint="eastAsia" w:eastAsia="楷体_GB2312"/>
        </w:rPr>
        <w:t>目    录</w:t>
      </w:r>
    </w:p>
    <w:p>
      <w:pPr>
        <w:pStyle w:val="Normal"/>
        <w:ind w:firstLineChars="200" w:startChars="0" w:start="0" w:endChars="0" w:end="0"/>
        <w:rPr>
          <w:rFonts w:eastAsia="楷体_GB2312" w:cs="黑体;SimHei" w:hint="eastAsia"/>
        </w:rPr>
      </w:pPr>
      <w:r>
        <w:rPr>
          <w:rFonts w:eastAsia="楷体_GB2312" w:cs="黑体;SimHei" w:hint="eastAsia"/>
        </w:rPr>
      </w:r>
    </w:p>
    <w:p>
      <w:pPr>
        <w:pStyle w:val="Normal"/>
        <w:ind w:firstLineChars="200" w:startChars="0" w:start="0" w:endChars="0" w:end="0"/>
        <w:rPr>
          <w:rFonts w:eastAsia="楷体_GB2312" w:hint="eastAsia"/>
        </w:rPr>
      </w:pPr>
      <w:r>
        <w:rPr>
          <w:rFonts w:hint="eastAsia" w:eastAsia="楷体_GB2312"/>
        </w:rPr>
        <w:t>第一章  总    则</w:t>
      </w:r>
    </w:p>
    <w:p>
      <w:pPr>
        <w:pStyle w:val="Normal"/>
        <w:ind w:firstLineChars="200" w:startChars="0" w:start="0" w:endChars="0" w:end="0"/>
        <w:rPr>
          <w:rFonts w:eastAsia="楷体_GB2312" w:hint="eastAsia"/>
        </w:rPr>
      </w:pPr>
      <w:r>
        <w:rPr>
          <w:rFonts w:hint="eastAsia" w:eastAsia="楷体_GB2312"/>
        </w:rPr>
        <w:t>第二章  文明行为基本规范</w:t>
      </w:r>
    </w:p>
    <w:p>
      <w:pPr>
        <w:pStyle w:val="Normal"/>
        <w:ind w:firstLineChars="200" w:startChars="0" w:start="0" w:endChars="0" w:end="0"/>
        <w:rPr>
          <w:rFonts w:eastAsia="楷体_GB2312" w:hint="eastAsia"/>
        </w:rPr>
      </w:pPr>
      <w:r>
        <w:rPr>
          <w:rFonts w:hint="eastAsia" w:eastAsia="楷体_GB2312"/>
        </w:rPr>
        <w:t>第三章  促进与保障</w:t>
      </w:r>
    </w:p>
    <w:p>
      <w:pPr>
        <w:pStyle w:val="Normal"/>
        <w:spacing w:lineRule="exact" w:line="600"/>
        <w:ind w:firstLineChars="200" w:startChars="0" w:start="0" w:endChars="0" w:end="0"/>
        <w:rPr>
          <w:rFonts w:eastAsia="楷体_GB2312" w:hint="eastAsia"/>
        </w:rPr>
      </w:pPr>
      <w:r>
        <w:rPr>
          <w:rFonts w:hint="eastAsia" w:eastAsia="楷体_GB2312"/>
        </w:rPr>
        <w:t>第四章  监督与考核</w:t>
      </w:r>
    </w:p>
    <w:p>
      <w:pPr>
        <w:pStyle w:val="Normal"/>
        <w:spacing w:lineRule="exact" w:line="600"/>
        <w:ind w:firstLineChars="200" w:startChars="0" w:start="0" w:endChars="0" w:end="0"/>
        <w:rPr>
          <w:rFonts w:eastAsia="楷体_GB2312" w:hint="eastAsia"/>
        </w:rPr>
      </w:pPr>
      <w:r>
        <w:rPr>
          <w:rFonts w:hint="eastAsia" w:eastAsia="楷体_GB2312"/>
        </w:rPr>
        <w:t>第五章  法律责任</w:t>
      </w:r>
    </w:p>
    <w:p>
      <w:pPr>
        <w:pStyle w:val="Normal"/>
        <w:spacing w:lineRule="exact" w:line="600"/>
        <w:ind w:firstLineChars="200" w:startChars="0" w:start="0" w:endChars="0" w:end="0"/>
        <w:rPr>
          <w:rFonts w:eastAsia="楷体_GB2312" w:hint="eastAsia"/>
        </w:rPr>
      </w:pPr>
      <w:r>
        <w:rPr>
          <w:rFonts w:hint="eastAsia" w:eastAsia="楷体_GB2312"/>
        </w:rPr>
        <w:t>第六章  附    则</w:t>
      </w:r>
      <w:r>
        <w:rPr>
          <w:rFonts w:eastAsia="楷体_GB2312" w:hint="eastAsia"/>
        </w:rPr>
        <w:tab/>
      </w:r>
    </w:p>
    <w:p>
      <w:pPr>
        <w:pStyle w:val="Normal"/>
        <w:spacing w:lineRule="exact" w:line="580"/>
        <w:rPr>
          <w:rFonts w:eastAsia="黑体;SimHei" w:cs="黑体;SimHei" w:hint="eastAsia"/>
        </w:rPr>
      </w:pPr>
      <w:r>
        <w:rPr>
          <w:rFonts w:eastAsia="黑体;SimHei" w:cs="黑体;SimHei" w:hint="eastAsia"/>
        </w:rPr>
      </w:r>
    </w:p>
    <w:p>
      <w:pPr>
        <w:pStyle w:val="Normal"/>
        <w:spacing w:lineRule="exact" w:line="580"/>
        <w:jc w:val="center"/>
        <w:rPr>
          <w:rFonts w:eastAsia="黑体;SimHei" w:cs="黑体;SimHei"/>
        </w:rPr>
      </w:pPr>
      <w:r>
        <w:rPr>
          <w:rFonts w:cs="黑体;SimHei" w:hint="eastAsia" w:eastAsia="黑体;SimHei"/>
        </w:rPr>
        <w:t>第一章  总    则</w:t>
      </w:r>
    </w:p>
    <w:p>
      <w:pPr>
        <w:pStyle w:val="Normal"/>
        <w:spacing w:lineRule="exact" w:line="560"/>
        <w:ind w:firstLineChars="200" w:startChars="0" w:start="0" w:endChars="0" w:end="0"/>
        <w:rPr>
          <w:rFonts w:eastAsia="黑体;SimHei" w:cs="楷体_GB2312" w:hint="eastAsia"/>
        </w:rPr>
      </w:pPr>
      <w:r>
        <w:rPr>
          <w:rFonts w:eastAsia="黑体;SimHei" w:cs="楷体_GB2312" w:hint="eastAsia"/>
        </w:rPr>
      </w:r>
    </w:p>
    <w:p>
      <w:pPr>
        <w:pStyle w:val="Normal"/>
        <w:spacing w:lineRule="exact" w:line="560"/>
        <w:ind w:firstLineChars="200" w:startChars="0" w:start="0" w:endChars="0" w:end="0"/>
        <w:rPr/>
      </w:pPr>
      <w:r>
        <w:rPr>
          <w:rFonts w:cs="楷体_GB2312" w:hint="eastAsia" w:eastAsia="黑体;SimHei"/>
        </w:rPr>
        <w:t>第一条</w:t>
      </w:r>
      <w:r>
        <w:rPr/>
        <w:t xml:space="preserve">  </w:t>
      </w:r>
      <w:r>
        <w:rPr>
          <w:rFonts w:hint="eastAsia"/>
        </w:rPr>
        <w:t>为了提升公民文明素质和社会文明水平，培育和践行社会主义核心价值观，推进城乡文明建设，根据有关法律、行政法规，结合本市实际，制定本条例。</w:t>
      </w:r>
    </w:p>
    <w:p>
      <w:pPr>
        <w:pStyle w:val="Normal"/>
        <w:spacing w:lineRule="exact" w:line="560"/>
        <w:ind w:firstLineChars="200" w:startChars="0" w:start="0" w:endChars="0" w:end="0"/>
        <w:rPr>
          <w:spacing w:val="-4"/>
        </w:rPr>
      </w:pPr>
      <w:r>
        <w:rPr>
          <w:rFonts w:cs="楷体_GB2312" w:hint="eastAsia" w:eastAsia="黑体;SimHei"/>
        </w:rPr>
        <w:t>第二条</w:t>
      </w:r>
      <w:r>
        <w:rPr>
          <w:rFonts w:hint="eastAsia"/>
        </w:rPr>
        <w:t xml:space="preserve">  </w:t>
      </w:r>
      <w:r>
        <w:rPr>
          <w:rFonts w:hint="eastAsia"/>
          <w:spacing w:val="-4"/>
        </w:rPr>
        <w:t>本条例适用于本市行政区域内的文明行为促进工作。</w:t>
      </w:r>
    </w:p>
    <w:p>
      <w:pPr>
        <w:pStyle w:val="Normal"/>
        <w:spacing w:lineRule="exact" w:line="560"/>
        <w:ind w:firstLineChars="200" w:startChars="0" w:start="0" w:endChars="0" w:end="0"/>
        <w:rPr>
          <w:rFonts w:hint="eastAsia"/>
        </w:rPr>
      </w:pPr>
      <w:r>
        <w:rPr>
          <w:rFonts w:hint="eastAsia"/>
        </w:rPr>
        <w:t>本条例所称文明行为，是指遵守宪法和法律、法规规定，践行社会主义核心价值观，符合社会主义道德要求，维护公序良俗，引领社会风尚，推动社会文明进步的行为。</w:t>
      </w:r>
    </w:p>
    <w:p>
      <w:pPr>
        <w:pStyle w:val="Normal"/>
        <w:spacing w:lineRule="exact" w:line="560"/>
        <w:ind w:firstLineChars="200" w:startChars="0" w:start="0" w:endChars="0" w:end="0"/>
        <w:rPr/>
      </w:pPr>
      <w:r>
        <w:rPr>
          <w:rFonts w:cs="楷体_GB2312" w:hint="eastAsia" w:eastAsia="黑体;SimHei"/>
        </w:rPr>
        <w:t>第三条</w:t>
      </w:r>
      <w:r>
        <w:rPr>
          <w:rFonts w:cs="楷体_GB2312" w:hint="eastAsia" w:eastAsia="楷体_GB2312"/>
        </w:rPr>
        <w:t xml:space="preserve"> </w:t>
      </w:r>
      <w:r>
        <w:rPr>
          <w:rFonts w:cs="楷体_GB2312" w:hint="eastAsia" w:eastAsia="楷体_GB2312"/>
          <w:bCs/>
        </w:rPr>
        <w:t xml:space="preserve"> </w:t>
      </w:r>
      <w:r>
        <w:rPr>
          <w:rFonts w:hint="eastAsia"/>
        </w:rPr>
        <w:t>文明行为促进工作应当构建党委统一领导、政府组织推进、部门各负其责、全社会共同参与的工作机制，坚持以人为本、共建共享、突出重点、统筹推进、奖惩结合的原则。</w:t>
      </w:r>
    </w:p>
    <w:p>
      <w:pPr>
        <w:pStyle w:val="Normal"/>
        <w:spacing w:lineRule="exact" w:line="560"/>
        <w:ind w:firstLineChars="200" w:startChars="0" w:start="0" w:endChars="0" w:end="0"/>
        <w:rPr>
          <w:spacing w:val="-4"/>
        </w:rPr>
      </w:pPr>
      <w:r>
        <w:rPr>
          <w:rFonts w:cs="楷体_GB2312" w:hint="eastAsia" w:eastAsia="黑体;SimHei"/>
        </w:rPr>
        <w:t>第四条</w:t>
      </w:r>
      <w:r>
        <w:rPr/>
        <w:t xml:space="preserve">  </w:t>
      </w:r>
      <w:r>
        <w:rPr>
          <w:rFonts w:hint="eastAsia"/>
        </w:rPr>
        <w:t>市</w:t>
      </w:r>
      <w:r>
        <w:rPr>
          <w:rFonts w:hint="eastAsia"/>
          <w:spacing w:val="-4"/>
        </w:rPr>
        <w:t>、县（区）人民政府应当将文明行为促进工作纳入本级国民经济和社会发展规划，明确工作总体目标、任务和要求。</w:t>
      </w:r>
    </w:p>
    <w:p>
      <w:pPr>
        <w:pStyle w:val="Normal"/>
        <w:spacing w:lineRule="exact" w:line="560"/>
        <w:ind w:firstLineChars="200" w:startChars="0" w:start="0" w:endChars="0" w:end="0"/>
        <w:rPr>
          <w:rFonts w:hint="eastAsia"/>
        </w:rPr>
      </w:pPr>
      <w:r>
        <w:rPr>
          <w:rFonts w:hint="eastAsia"/>
        </w:rPr>
        <w:t>镇人民政府、街道办事处、开发区管委会应当按照上级人民政府和精神文明建设指导机构要求，做好本辖区内的文明行为促进工作。</w:t>
      </w:r>
    </w:p>
    <w:p>
      <w:pPr>
        <w:pStyle w:val="Normal"/>
        <w:spacing w:lineRule="exact" w:line="560"/>
        <w:rPr/>
      </w:pPr>
      <w:r>
        <w:rPr/>
        <w:t xml:space="preserve">    </w:t>
      </w:r>
      <w:r>
        <w:rPr>
          <w:rFonts w:hint="eastAsia"/>
        </w:rPr>
        <w:t>村（居）民委员会应当加强文明行为宣传引导，协助有关单位开展文明行为促进工作。</w:t>
      </w:r>
    </w:p>
    <w:p>
      <w:pPr>
        <w:pStyle w:val="Normal"/>
        <w:spacing w:lineRule="exact" w:line="560"/>
        <w:ind w:firstLineChars="200" w:startChars="0" w:start="0" w:endChars="0" w:end="0"/>
        <w:rPr/>
      </w:pPr>
      <w:r>
        <w:rPr>
          <w:rFonts w:cs="楷体_GB2312" w:hint="eastAsia" w:eastAsia="黑体;SimHei"/>
        </w:rPr>
        <w:t>第五条</w:t>
      </w:r>
      <w:r>
        <w:rPr>
          <w:rFonts w:cs="楷体_GB2312" w:hint="eastAsia" w:eastAsia="楷体_GB2312"/>
        </w:rPr>
        <w:t xml:space="preserve"> </w:t>
      </w:r>
      <w:r>
        <w:rPr/>
        <w:t xml:space="preserve"> </w:t>
      </w:r>
      <w:r>
        <w:rPr>
          <w:rFonts w:hint="eastAsia"/>
        </w:rPr>
        <w:t>市、县（区）精神文明建设指导机构负责统筹指导、协调、监督、检查本行政区域内文明行为促进工作，组织开展宣传、表彰以及其他文明行为促进工作。</w:t>
      </w:r>
    </w:p>
    <w:p>
      <w:pPr>
        <w:pStyle w:val="Normal"/>
        <w:spacing w:lineRule="exact" w:line="560"/>
        <w:ind w:firstLineChars="200" w:startChars="0" w:start="0" w:endChars="0" w:end="0"/>
        <w:rPr>
          <w:spacing w:val="-4"/>
        </w:rPr>
      </w:pPr>
      <w:r>
        <w:rPr>
          <w:rFonts w:hint="eastAsia"/>
        </w:rPr>
        <w:t>市</w:t>
      </w:r>
      <w:r>
        <w:rPr>
          <w:rFonts w:hint="eastAsia"/>
          <w:spacing w:val="-4"/>
        </w:rPr>
        <w:t>、县（区）精神文明建设指导机构的办事机构负责日常工作。</w:t>
      </w:r>
    </w:p>
    <w:p>
      <w:pPr>
        <w:pStyle w:val="Normal"/>
        <w:spacing w:lineRule="exact" w:line="560"/>
        <w:ind w:firstLineChars="200" w:startChars="0" w:start="0" w:endChars="0" w:end="0"/>
        <w:rPr/>
      </w:pPr>
      <w:r>
        <w:rPr>
          <w:rFonts w:cs="楷体_GB2312" w:hint="eastAsia" w:eastAsia="黑体;SimHei"/>
        </w:rPr>
        <w:t>第六条</w:t>
      </w:r>
      <w:r>
        <w:rPr/>
        <w:t xml:space="preserve">  </w:t>
      </w:r>
      <w:r>
        <w:rPr>
          <w:rFonts w:hint="eastAsia"/>
        </w:rPr>
        <w:t>国家机关、群团组织、企事业单位和其他社会组织应当将文明行为规范纳入职业道德规范教育，加强本行业、本部门、本单位文明行为的引导、促进和保障，积极支持文明行为促进工作。</w:t>
      </w:r>
    </w:p>
    <w:p>
      <w:pPr>
        <w:pStyle w:val="Normal"/>
        <w:spacing w:lineRule="exact" w:line="560"/>
        <w:ind w:firstLineChars="200" w:startChars="0" w:start="0" w:endChars="0" w:end="0"/>
        <w:rPr>
          <w:rFonts w:hint="eastAsia"/>
        </w:rPr>
      </w:pPr>
      <w:r>
        <w:rPr>
          <w:rFonts w:hint="eastAsia"/>
        </w:rPr>
        <w:t>公民应当遵守文明行为规范，自觉遵循公序良俗，积极参与文明行为促进工作。</w:t>
      </w:r>
    </w:p>
    <w:p>
      <w:pPr>
        <w:pStyle w:val="Normal"/>
        <w:spacing w:lineRule="exact" w:line="560"/>
        <w:ind w:firstLineChars="200" w:startChars="0" w:start="0" w:endChars="0" w:end="0"/>
        <w:rPr>
          <w:rFonts w:hint="eastAsia"/>
        </w:rPr>
      </w:pPr>
      <w:r>
        <w:rPr>
          <w:rFonts w:hint="eastAsia"/>
        </w:rPr>
      </w:r>
    </w:p>
    <w:p>
      <w:pPr>
        <w:pStyle w:val="Normal"/>
        <w:spacing w:lineRule="exact" w:line="580"/>
        <w:jc w:val="center"/>
        <w:rPr>
          <w:rFonts w:eastAsia="黑体;SimHei" w:cs="黑体;SimHei" w:hint="eastAsia"/>
        </w:rPr>
      </w:pPr>
      <w:r>
        <w:rPr>
          <w:rFonts w:cs="黑体;SimHei" w:hint="eastAsia" w:eastAsia="黑体;SimHei"/>
        </w:rPr>
        <w:t>第二章  文明行为基本规范</w:t>
      </w:r>
    </w:p>
    <w:p>
      <w:pPr>
        <w:pStyle w:val="Normal"/>
        <w:spacing w:lineRule="exact" w:line="580"/>
        <w:ind w:firstLineChars="200" w:startChars="0" w:start="0" w:endChars="0" w:end="0"/>
        <w:rPr>
          <w:rFonts w:eastAsia="黑体;SimHei" w:cs="楷体_GB2312" w:hint="eastAsia"/>
        </w:rPr>
      </w:pPr>
      <w:r>
        <w:rPr>
          <w:rFonts w:eastAsia="黑体;SimHei" w:cs="楷体_GB2312" w:hint="eastAsia"/>
        </w:rPr>
      </w:r>
    </w:p>
    <w:p>
      <w:pPr>
        <w:pStyle w:val="Normal"/>
        <w:spacing w:lineRule="exact" w:line="580"/>
        <w:ind w:firstLineChars="200" w:startChars="0" w:start="0" w:endChars="0" w:end="0"/>
        <w:rPr/>
      </w:pPr>
      <w:r>
        <w:rPr>
          <w:rFonts w:cs="楷体_GB2312" w:hint="eastAsia" w:eastAsia="黑体;SimHei"/>
        </w:rPr>
        <w:t>第七条</w:t>
      </w:r>
      <w:r>
        <w:rPr>
          <w:rFonts w:cs="楷体_GB2312" w:hint="eastAsia" w:eastAsia="楷体_GB2312"/>
          <w:bCs/>
        </w:rPr>
        <w:t xml:space="preserve">  </w:t>
      </w:r>
      <w:r>
        <w:rPr>
          <w:rFonts w:cs="仿宋_GB2312" w:hint="eastAsia"/>
        </w:rPr>
        <w:t>公民应当爱国、敬业、诚信、友善，遵纪守法、明礼尚德，并遵守下列基本文明行为规范：</w:t>
      </w:r>
    </w:p>
    <w:p>
      <w:pPr>
        <w:pStyle w:val="Normal"/>
        <w:spacing w:lineRule="exact" w:line="580"/>
        <w:ind w:firstLineChars="200" w:startChars="0" w:start="0" w:endChars="0" w:end="0"/>
        <w:rPr>
          <w:rFonts w:hint="eastAsia"/>
        </w:rPr>
      </w:pPr>
      <w:r>
        <w:rPr>
          <w:rFonts w:hint="eastAsia"/>
        </w:rPr>
        <w:t>（一）家庭成员之间互相关爱，互相扶持，平等相待，履行家庭义务，培育良好家风；</w:t>
      </w:r>
    </w:p>
    <w:p>
      <w:pPr>
        <w:pStyle w:val="Normal"/>
        <w:spacing w:lineRule="exact" w:line="580"/>
        <w:ind w:firstLineChars="200" w:startChars="0" w:start="0" w:endChars="0" w:end="0"/>
        <w:rPr/>
      </w:pPr>
      <w:r>
        <w:rPr>
          <w:rFonts w:hint="eastAsia"/>
        </w:rPr>
        <w:t>（二）尊老爱幼，关爱残疾人，友善对待外来人员；</w:t>
      </w:r>
      <w:r>
        <w:rPr/>
        <w:t xml:space="preserve"> </w:t>
      </w:r>
    </w:p>
    <w:p>
      <w:pPr>
        <w:pStyle w:val="Normal"/>
        <w:spacing w:lineRule="exact" w:line="580"/>
        <w:ind w:firstLineChars="200" w:startChars="0" w:start="0" w:endChars="0" w:end="0"/>
        <w:rPr>
          <w:rFonts w:hint="eastAsia"/>
        </w:rPr>
      </w:pPr>
      <w:r>
        <w:rPr>
          <w:rFonts w:hint="eastAsia"/>
        </w:rPr>
        <w:t>（三）邻里之间互相尊重，守望相助，和睦相处；</w:t>
      </w:r>
    </w:p>
    <w:p>
      <w:pPr>
        <w:pStyle w:val="Normal"/>
        <w:spacing w:lineRule="exact" w:line="580"/>
        <w:ind w:firstLineChars="200" w:startChars="0" w:start="0" w:endChars="0" w:end="0"/>
        <w:rPr/>
      </w:pPr>
      <w:r>
        <w:rPr>
          <w:rFonts w:hint="eastAsia"/>
        </w:rPr>
        <w:t>（四）遵守社区（小区）物业管理规约；</w:t>
      </w:r>
      <w:r>
        <w:rPr/>
        <w:t xml:space="preserve"> </w:t>
      </w:r>
    </w:p>
    <w:p>
      <w:pPr>
        <w:pStyle w:val="Normal"/>
        <w:spacing w:lineRule="exact" w:line="580"/>
        <w:ind w:firstLineChars="200" w:startChars="0" w:start="0" w:endChars="0" w:end="0"/>
        <w:rPr>
          <w:rFonts w:hint="eastAsia"/>
        </w:rPr>
      </w:pPr>
      <w:r>
        <w:rPr>
          <w:rFonts w:hint="eastAsia"/>
        </w:rPr>
        <w:t>（五）遵守市民公约、居民公约、村规民约，树立文明新风；</w:t>
      </w:r>
    </w:p>
    <w:p>
      <w:pPr>
        <w:pStyle w:val="Normal"/>
        <w:spacing w:lineRule="exact" w:line="580"/>
        <w:ind w:firstLineChars="200" w:startChars="0" w:start="0" w:endChars="0" w:end="0"/>
        <w:rPr>
          <w:rFonts w:hint="eastAsia"/>
        </w:rPr>
      </w:pPr>
      <w:r>
        <w:rPr>
          <w:rFonts w:hint="eastAsia"/>
        </w:rPr>
        <w:t>（六）文明上网，不编造、散布虚假信息，不传播低级媚俗信息，自觉维护网络秩序，净化网络环境；</w:t>
      </w:r>
    </w:p>
    <w:p>
      <w:pPr>
        <w:pStyle w:val="Normal"/>
        <w:spacing w:lineRule="exact" w:line="580"/>
        <w:ind w:firstLineChars="200" w:startChars="0" w:start="0" w:endChars="0" w:end="0"/>
        <w:rPr>
          <w:rFonts w:hint="eastAsia"/>
        </w:rPr>
      </w:pPr>
      <w:r>
        <w:rPr>
          <w:rFonts w:hint="eastAsia"/>
        </w:rPr>
        <w:t>（七）崇尚科学，反对封建迷信，自觉抵制非法宗教活动；</w:t>
      </w:r>
    </w:p>
    <w:p>
      <w:pPr>
        <w:pStyle w:val="Normal"/>
        <w:spacing w:lineRule="exact" w:line="580"/>
        <w:ind w:firstLineChars="200" w:startChars="0" w:start="0" w:endChars="0" w:end="0"/>
        <w:rPr>
          <w:rFonts w:hint="eastAsia"/>
        </w:rPr>
      </w:pPr>
      <w:r>
        <w:rPr>
          <w:rFonts w:hint="eastAsia"/>
        </w:rPr>
        <w:t>（八）遵守道路交通秩序，安全文明出行；</w:t>
      </w:r>
    </w:p>
    <w:p>
      <w:pPr>
        <w:pStyle w:val="Normal"/>
        <w:spacing w:lineRule="exact" w:line="580"/>
        <w:ind w:firstLineChars="200" w:startChars="0" w:start="0" w:endChars="0" w:end="0"/>
        <w:rPr>
          <w:rFonts w:hint="eastAsia"/>
        </w:rPr>
      </w:pPr>
      <w:r>
        <w:rPr>
          <w:rFonts w:hint="eastAsia"/>
        </w:rPr>
        <w:t>（九）遵守劳动纪律和工作制度，恪守职业道德；</w:t>
      </w:r>
    </w:p>
    <w:p>
      <w:pPr>
        <w:pStyle w:val="Normal"/>
        <w:spacing w:lineRule="exact" w:line="580"/>
        <w:ind w:firstLineChars="200" w:startChars="0" w:start="0" w:endChars="0" w:end="0"/>
        <w:rPr>
          <w:rFonts w:hint="eastAsia"/>
        </w:rPr>
      </w:pPr>
      <w:r>
        <w:rPr>
          <w:rFonts w:hint="eastAsia"/>
        </w:rPr>
        <w:t>（十）尊师重教，尊重认知规律和教育教学规律；</w:t>
      </w:r>
    </w:p>
    <w:p>
      <w:pPr>
        <w:pStyle w:val="Normal"/>
        <w:spacing w:lineRule="exact" w:line="580"/>
        <w:ind w:firstLineChars="200" w:startChars="0" w:start="0" w:endChars="0" w:end="0"/>
        <w:rPr>
          <w:rFonts w:hint="eastAsia"/>
        </w:rPr>
      </w:pPr>
      <w:r>
        <w:rPr>
          <w:rFonts w:hint="eastAsia"/>
        </w:rPr>
        <w:t>（十一）尊重医务人员，遵守医疗机构管理制度，通过合法途径解决医疗纠纷；</w:t>
      </w:r>
    </w:p>
    <w:p>
      <w:pPr>
        <w:pStyle w:val="Normal"/>
        <w:spacing w:lineRule="exact" w:line="580"/>
        <w:ind w:firstLineChars="200" w:startChars="0" w:start="0" w:endChars="0" w:end="0"/>
        <w:rPr/>
      </w:pPr>
      <w:r>
        <w:rPr>
          <w:rFonts w:hint="eastAsia"/>
        </w:rPr>
        <w:t>（十二）遵守公共秩序，注重公共礼仪，维护公共卫生，爱护公共设施；</w:t>
      </w:r>
      <w:r>
        <w:rPr/>
        <w:t xml:space="preserve"> </w:t>
      </w:r>
    </w:p>
    <w:p>
      <w:pPr>
        <w:pStyle w:val="Normal"/>
        <w:spacing w:lineRule="exact" w:line="580"/>
        <w:ind w:firstLineChars="200" w:startChars="0" w:start="0" w:endChars="0" w:end="0"/>
        <w:rPr>
          <w:rFonts w:hint="eastAsia"/>
        </w:rPr>
      </w:pPr>
      <w:r>
        <w:rPr>
          <w:rFonts w:hint="eastAsia"/>
        </w:rPr>
        <w:t>（十三）遵守旅游文明行为规范，尊重当地风俗习惯、文化传统和宗教信仰，服从景区管理，听从文明劝导；</w:t>
      </w:r>
    </w:p>
    <w:p>
      <w:pPr>
        <w:pStyle w:val="Normal"/>
        <w:spacing w:lineRule="exact" w:line="580"/>
        <w:ind w:firstLineChars="200" w:startChars="0" w:start="0" w:endChars="0" w:end="0"/>
        <w:rPr>
          <w:rFonts w:hint="eastAsia"/>
        </w:rPr>
      </w:pPr>
      <w:r>
        <w:rPr>
          <w:rFonts w:hint="eastAsia"/>
        </w:rPr>
        <w:t>（十四）诚信经营，明码标价，不作虚假宣传，不欺骗、误导、强制交易；</w:t>
      </w:r>
    </w:p>
    <w:p>
      <w:pPr>
        <w:pStyle w:val="Normal"/>
        <w:spacing w:lineRule="exact" w:line="580"/>
        <w:ind w:firstLineChars="200" w:startChars="0" w:start="0" w:endChars="0" w:end="0"/>
        <w:rPr>
          <w:spacing w:val="-4"/>
        </w:rPr>
      </w:pPr>
      <w:r>
        <w:rPr>
          <w:rFonts w:hint="eastAsia"/>
        </w:rPr>
        <w:t>（十五）保</w:t>
      </w:r>
      <w:r>
        <w:rPr>
          <w:rFonts w:hint="eastAsia"/>
          <w:spacing w:val="-4"/>
        </w:rPr>
        <w:t>护生态环境，分类投放垃圾，自觉参加植树造林、护林防火、养绿护绿，不非法猎捕、买卖、食用受保护的野生动物；</w:t>
      </w:r>
    </w:p>
    <w:p>
      <w:pPr>
        <w:pStyle w:val="Normal"/>
        <w:spacing w:lineRule="exact" w:line="580"/>
        <w:ind w:firstLineChars="200" w:startChars="0" w:start="0" w:endChars="0" w:end="0"/>
        <w:rPr>
          <w:rFonts w:hint="eastAsia"/>
        </w:rPr>
      </w:pPr>
      <w:r>
        <w:rPr>
          <w:rFonts w:hint="eastAsia"/>
        </w:rPr>
        <w:t>（十六）法律、法规和文明公约确定的其他文明行为规范。</w:t>
      </w:r>
    </w:p>
    <w:p>
      <w:pPr>
        <w:pStyle w:val="Normal"/>
        <w:spacing w:lineRule="exact" w:line="580"/>
        <w:ind w:firstLineChars="200" w:startChars="0" w:start="0" w:endChars="0" w:end="0"/>
        <w:rPr>
          <w:rFonts w:cs="仿宋_GB2312"/>
        </w:rPr>
      </w:pPr>
      <w:r>
        <w:rPr>
          <w:rFonts w:cs="楷体_GB2312" w:hint="eastAsia" w:eastAsia="黑体;SimHei"/>
        </w:rPr>
        <w:t>第八条</w:t>
      </w:r>
      <w:r>
        <w:rPr>
          <w:rFonts w:cs="楷体_GB2312" w:hint="eastAsia" w:eastAsia="楷体_GB2312"/>
          <w:bCs/>
        </w:rPr>
        <w:t xml:space="preserve">  </w:t>
      </w:r>
      <w:r>
        <w:rPr>
          <w:rFonts w:cs="仿宋_GB2312" w:hint="eastAsia"/>
        </w:rPr>
        <w:t>提倡下列文明行为：</w:t>
      </w:r>
    </w:p>
    <w:p>
      <w:pPr>
        <w:pStyle w:val="Normal"/>
        <w:spacing w:lineRule="exact" w:line="580"/>
        <w:ind w:firstLineChars="200" w:startChars="0" w:start="0" w:endChars="0" w:end="0"/>
        <w:rPr/>
      </w:pPr>
      <w:r>
        <w:rPr>
          <w:rFonts w:cs="仿宋_GB2312" w:hint="eastAsia"/>
        </w:rPr>
        <w:t>（</w:t>
      </w:r>
      <w:r>
        <w:rPr>
          <w:rFonts w:hint="eastAsia"/>
        </w:rPr>
        <w:t>一）文明用餐，不劝酒，适量点餐，合理消费，不讲排场；</w:t>
      </w:r>
    </w:p>
    <w:p>
      <w:pPr>
        <w:pStyle w:val="Normal"/>
        <w:spacing w:lineRule="exact" w:line="580"/>
        <w:ind w:firstLineChars="200" w:startChars="0" w:start="0" w:endChars="0" w:end="0"/>
        <w:rPr>
          <w:rFonts w:hint="eastAsia"/>
        </w:rPr>
      </w:pPr>
      <w:r>
        <w:rPr>
          <w:rFonts w:hint="eastAsia"/>
        </w:rPr>
        <w:t>（二）节约资源，低碳、环保、绿色生活，循环利用水资源；</w:t>
      </w:r>
    </w:p>
    <w:p>
      <w:pPr>
        <w:pStyle w:val="Normal"/>
        <w:spacing w:lineRule="exact" w:line="580"/>
        <w:ind w:firstLineChars="200" w:startChars="0" w:start="0" w:endChars="0" w:end="0"/>
        <w:rPr>
          <w:rFonts w:hint="eastAsia"/>
        </w:rPr>
      </w:pPr>
      <w:r>
        <w:rPr>
          <w:rFonts w:hint="eastAsia"/>
        </w:rPr>
        <w:t>（三）移风易俗，文明节庆，婚丧嫁娶不大操大办、不铺张浪费，文明祭扫、厚养薄葬，实行节地生态安葬；</w:t>
      </w:r>
    </w:p>
    <w:p>
      <w:pPr>
        <w:pStyle w:val="Normal"/>
        <w:spacing w:lineRule="exact" w:line="580"/>
        <w:ind w:firstLineChars="200" w:startChars="0" w:start="0" w:endChars="0" w:end="0"/>
        <w:rPr>
          <w:rFonts w:hint="eastAsia"/>
        </w:rPr>
      </w:pPr>
      <w:r>
        <w:rPr>
          <w:rFonts w:hint="eastAsia"/>
        </w:rPr>
        <w:t>（四）保护乡村自然风貌，保持房前屋后卫生整洁，优化人居环境；</w:t>
      </w:r>
    </w:p>
    <w:p>
      <w:pPr>
        <w:pStyle w:val="Normal"/>
        <w:spacing w:lineRule="exact" w:line="580"/>
        <w:ind w:firstLineChars="200" w:startChars="0" w:start="0" w:endChars="0" w:end="0"/>
        <w:rPr>
          <w:rFonts w:hint="eastAsia"/>
        </w:rPr>
      </w:pPr>
      <w:r>
        <w:rPr>
          <w:rFonts w:hint="eastAsia"/>
        </w:rPr>
        <w:t>（五）行人遇机动车礼让时安全、快速通过；</w:t>
      </w:r>
    </w:p>
    <w:p>
      <w:pPr>
        <w:pStyle w:val="Normal"/>
        <w:spacing w:lineRule="exact" w:line="580"/>
        <w:ind w:firstLineChars="200" w:startChars="0" w:start="0" w:endChars="0" w:end="0"/>
        <w:rPr>
          <w:rFonts w:hint="eastAsia"/>
        </w:rPr>
      </w:pPr>
      <w:r>
        <w:rPr>
          <w:rFonts w:hint="eastAsia"/>
        </w:rPr>
        <w:t>（六）文明乘坐公共交通工具，主动为老、弱、病、残、孕和怀抱婴儿的乘客让座；</w:t>
      </w:r>
    </w:p>
    <w:p>
      <w:pPr>
        <w:pStyle w:val="Normal"/>
        <w:spacing w:lineRule="exact" w:line="580"/>
        <w:ind w:firstLineChars="200" w:startChars="0" w:start="0" w:endChars="0" w:end="0"/>
        <w:rPr>
          <w:rFonts w:hint="eastAsia"/>
        </w:rPr>
      </w:pPr>
      <w:r>
        <w:rPr>
          <w:rFonts w:hint="eastAsia"/>
        </w:rPr>
        <w:t>（七）爱护文物古迹，保护隋唐大运河柳孜遗址等历史文化遗产，弘扬优秀传统文化；</w:t>
      </w:r>
    </w:p>
    <w:p>
      <w:pPr>
        <w:pStyle w:val="Normal"/>
        <w:spacing w:lineRule="exact" w:line="580"/>
        <w:ind w:firstLineChars="200" w:startChars="0" w:start="0" w:endChars="0" w:end="0"/>
        <w:rPr>
          <w:rFonts w:hint="eastAsia"/>
        </w:rPr>
      </w:pPr>
      <w:r>
        <w:rPr>
          <w:rFonts w:hint="eastAsia"/>
        </w:rPr>
        <w:t>（八）保护淮海战役总前委旧址等革命遗址遗迹，传承和弘扬英雄烈士精神；</w:t>
      </w:r>
    </w:p>
    <w:p>
      <w:pPr>
        <w:pStyle w:val="Normal"/>
        <w:spacing w:lineRule="exact" w:line="580"/>
        <w:ind w:firstLineChars="200" w:startChars="0" w:start="0" w:endChars="0" w:end="0"/>
        <w:rPr>
          <w:rFonts w:hint="eastAsia"/>
        </w:rPr>
      </w:pPr>
      <w:r>
        <w:rPr>
          <w:rFonts w:hint="eastAsia"/>
        </w:rPr>
        <w:t>（九）其他有益于自然、社会、家庭和谐发展的行为。</w:t>
      </w:r>
    </w:p>
    <w:p>
      <w:pPr>
        <w:pStyle w:val="Normal"/>
        <w:spacing w:lineRule="exact" w:line="580"/>
        <w:ind w:firstLineChars="200" w:startChars="0" w:start="0" w:endChars="0" w:end="0"/>
        <w:rPr/>
      </w:pPr>
      <w:r>
        <w:rPr>
          <w:rFonts w:cs="楷体_GB2312" w:hint="eastAsia" w:eastAsia="黑体;SimHei"/>
        </w:rPr>
        <w:t>第九条</w:t>
      </w:r>
      <w:r>
        <w:rPr>
          <w:rFonts w:cs="楷体_GB2312" w:hint="eastAsia" w:eastAsia="楷体_GB2312"/>
        </w:rPr>
        <w:t xml:space="preserve"> </w:t>
      </w:r>
      <w:r>
        <w:rPr/>
        <w:t xml:space="preserve"> </w:t>
      </w:r>
      <w:r>
        <w:rPr>
          <w:rFonts w:hint="eastAsia"/>
        </w:rPr>
        <w:t>鼓励下列文明行为：</w:t>
      </w:r>
    </w:p>
    <w:p>
      <w:pPr>
        <w:pStyle w:val="Normal"/>
        <w:spacing w:lineRule="exact" w:line="580"/>
        <w:ind w:firstLineChars="200" w:startChars="0" w:start="0" w:endChars="0" w:end="0"/>
        <w:rPr>
          <w:rFonts w:hint="eastAsia"/>
        </w:rPr>
      </w:pPr>
      <w:r>
        <w:rPr>
          <w:rFonts w:hint="eastAsia"/>
        </w:rPr>
        <w:t>（一）见义勇为；</w:t>
      </w:r>
    </w:p>
    <w:p>
      <w:pPr>
        <w:pStyle w:val="Normal"/>
        <w:spacing w:lineRule="exact" w:line="580"/>
        <w:ind w:firstLineChars="200" w:startChars="0" w:start="0" w:endChars="0" w:end="0"/>
        <w:rPr>
          <w:rFonts w:hint="eastAsia"/>
        </w:rPr>
      </w:pPr>
      <w:r>
        <w:rPr>
          <w:rFonts w:hint="eastAsia"/>
        </w:rPr>
        <w:t>（二）紧急救助；</w:t>
      </w:r>
    </w:p>
    <w:p>
      <w:pPr>
        <w:pStyle w:val="Normal"/>
        <w:spacing w:lineRule="exact" w:line="580"/>
        <w:ind w:firstLineChars="200" w:startChars="0" w:start="0" w:endChars="0" w:end="0"/>
        <w:rPr>
          <w:rFonts w:hint="eastAsia"/>
        </w:rPr>
      </w:pPr>
      <w:r>
        <w:rPr>
          <w:rFonts w:hint="eastAsia"/>
        </w:rPr>
        <w:t>（三）捐献造血干细胞、遗体、人体器官；</w:t>
      </w:r>
    </w:p>
    <w:p>
      <w:pPr>
        <w:pStyle w:val="Normal"/>
        <w:spacing w:lineRule="exact" w:line="580"/>
        <w:ind w:firstLineChars="200" w:startChars="0" w:start="0" w:endChars="0" w:end="0"/>
        <w:rPr>
          <w:rFonts w:hint="eastAsia"/>
        </w:rPr>
      </w:pPr>
      <w:r>
        <w:rPr>
          <w:rFonts w:hint="eastAsia"/>
        </w:rPr>
        <w:t>（四）无偿献血；</w:t>
      </w:r>
    </w:p>
    <w:p>
      <w:pPr>
        <w:pStyle w:val="Normal"/>
        <w:spacing w:lineRule="exact" w:line="580"/>
        <w:ind w:firstLineChars="200" w:startChars="0" w:start="0" w:endChars="0" w:end="0"/>
        <w:rPr>
          <w:rFonts w:hint="eastAsia"/>
        </w:rPr>
      </w:pPr>
      <w:r>
        <w:rPr>
          <w:rFonts w:hint="eastAsia"/>
        </w:rPr>
        <w:t>（五）扶老、救孤、助残、济困、赈灾、优抚、助学、医疗救助和关爱特殊群体等慈善公益活动；</w:t>
      </w:r>
    </w:p>
    <w:p>
      <w:pPr>
        <w:pStyle w:val="Normal"/>
        <w:spacing w:lineRule="exact" w:line="580"/>
        <w:ind w:firstLineChars="200" w:startChars="0" w:start="0" w:endChars="0" w:end="0"/>
        <w:rPr>
          <w:rFonts w:hint="eastAsia"/>
        </w:rPr>
      </w:pPr>
      <w:r>
        <w:rPr>
          <w:rFonts w:hint="eastAsia"/>
        </w:rPr>
        <w:t>（六）志愿服务活动；</w:t>
      </w:r>
    </w:p>
    <w:p>
      <w:pPr>
        <w:pStyle w:val="Normal"/>
        <w:spacing w:lineRule="exact" w:line="580"/>
        <w:ind w:firstLineChars="200" w:startChars="0" w:start="0" w:endChars="0" w:end="0"/>
        <w:rPr>
          <w:rFonts w:hint="eastAsia"/>
        </w:rPr>
      </w:pPr>
      <w:r>
        <w:rPr>
          <w:rFonts w:hint="eastAsia"/>
        </w:rPr>
        <w:t>（七）其他有益于社会文明和进步的行为。</w:t>
      </w:r>
    </w:p>
    <w:p>
      <w:pPr>
        <w:pStyle w:val="Normal"/>
        <w:spacing w:lineRule="exact" w:line="580"/>
        <w:ind w:firstLineChars="200" w:startChars="0" w:start="0" w:endChars="0" w:end="0"/>
        <w:rPr/>
      </w:pPr>
      <w:r>
        <w:rPr>
          <w:rFonts w:cs="楷体_GB2312" w:hint="eastAsia" w:eastAsia="黑体;SimHei"/>
        </w:rPr>
        <w:t>第十条</w:t>
      </w:r>
      <w:r>
        <w:rPr>
          <w:rFonts w:cs="楷体_GB2312" w:hint="eastAsia" w:eastAsia="楷体_GB2312"/>
        </w:rPr>
        <w:t xml:space="preserve"> </w:t>
      </w:r>
      <w:r>
        <w:rPr/>
        <w:t xml:space="preserve"> </w:t>
      </w:r>
      <w:r>
        <w:rPr>
          <w:rFonts w:hint="eastAsia"/>
        </w:rPr>
        <w:t>禁止下列不文明行为：</w:t>
      </w:r>
    </w:p>
    <w:p>
      <w:pPr>
        <w:pStyle w:val="Normal"/>
        <w:spacing w:lineRule="exact" w:line="580"/>
        <w:ind w:firstLineChars="200" w:startChars="0" w:start="0" w:endChars="0" w:end="0"/>
        <w:rPr>
          <w:rFonts w:hint="eastAsia"/>
        </w:rPr>
      </w:pPr>
      <w:r>
        <w:rPr>
          <w:rFonts w:hint="eastAsia"/>
        </w:rPr>
        <w:t>（一）行人乱穿马路、闯红灯、翻越交通隔离栏；</w:t>
      </w:r>
    </w:p>
    <w:p>
      <w:pPr>
        <w:pStyle w:val="Normal"/>
        <w:spacing w:lineRule="exact" w:line="580"/>
        <w:ind w:firstLineChars="200" w:startChars="0" w:start="0" w:endChars="0" w:end="0"/>
        <w:rPr>
          <w:rFonts w:hint="eastAsia"/>
        </w:rPr>
      </w:pPr>
      <w:r>
        <w:rPr>
          <w:rFonts w:hint="eastAsia"/>
        </w:rPr>
        <w:t>（二）非机动车闯红灯、违规逆向行驶、骑行通过斑马线，不按规定车道通行；</w:t>
      </w:r>
    </w:p>
    <w:p>
      <w:pPr>
        <w:pStyle w:val="Normal"/>
        <w:spacing w:lineRule="exact" w:line="580"/>
        <w:ind w:firstLineChars="200" w:startChars="0" w:start="0" w:endChars="0" w:end="0"/>
        <w:rPr>
          <w:rFonts w:hint="eastAsia"/>
        </w:rPr>
      </w:pPr>
      <w:r>
        <w:rPr>
          <w:rFonts w:hint="eastAsia"/>
        </w:rPr>
        <w:t>（三）机动车随意穿插变道、不礼让行人、车窗抛物、违章停车；</w:t>
      </w:r>
    </w:p>
    <w:p>
      <w:pPr>
        <w:pStyle w:val="Normal"/>
        <w:spacing w:lineRule="exact" w:line="580"/>
        <w:ind w:firstLineChars="200" w:startChars="0" w:start="0" w:endChars="0" w:end="0"/>
        <w:rPr>
          <w:rFonts w:hint="eastAsia"/>
        </w:rPr>
      </w:pPr>
      <w:r>
        <w:rPr>
          <w:rFonts w:hint="eastAsia"/>
        </w:rPr>
        <w:t>（四）驾驶车辆时吸烟、以手持方式使用电话，违规鸣喇叭、使用远光灯；</w:t>
      </w:r>
    </w:p>
    <w:p>
      <w:pPr>
        <w:pStyle w:val="Normal"/>
        <w:spacing w:lineRule="exact" w:line="580"/>
        <w:ind w:firstLineChars="200" w:startChars="0" w:start="0" w:endChars="0" w:end="0"/>
        <w:rPr>
          <w:rFonts w:hint="eastAsia"/>
        </w:rPr>
      </w:pPr>
      <w:r>
        <w:rPr>
          <w:rFonts w:hint="eastAsia"/>
        </w:rPr>
        <w:t>（五）机动车、非机动车驾驶人不避让执行紧急任务的军车、警车、消防车、救护车、工程救险车；</w:t>
      </w:r>
    </w:p>
    <w:p>
      <w:pPr>
        <w:pStyle w:val="Normal"/>
        <w:spacing w:lineRule="exact" w:line="580"/>
        <w:ind w:firstLineChars="200" w:startChars="0" w:start="0" w:endChars="0" w:end="0"/>
        <w:rPr>
          <w:rFonts w:hint="eastAsia"/>
        </w:rPr>
      </w:pPr>
      <w:r>
        <w:rPr>
          <w:rFonts w:hint="eastAsia"/>
        </w:rPr>
        <w:t>（六）扰乱公共交通工具上的秩序，干扰安全行车；</w:t>
      </w:r>
    </w:p>
    <w:p>
      <w:pPr>
        <w:pStyle w:val="Normal"/>
        <w:spacing w:lineRule="exact" w:line="580"/>
        <w:ind w:firstLineChars="200" w:startChars="0" w:start="0" w:endChars="0" w:end="0"/>
        <w:rPr>
          <w:rFonts w:hint="eastAsia"/>
        </w:rPr>
      </w:pPr>
      <w:r>
        <w:rPr>
          <w:rFonts w:hint="eastAsia"/>
        </w:rPr>
        <w:t>（七）车辆或者其他物品占用、堵塞、封闭疏散通道、安全出口、消防通道、无障碍通道；</w:t>
      </w:r>
    </w:p>
    <w:p>
      <w:pPr>
        <w:pStyle w:val="Normal"/>
        <w:spacing w:lineRule="exact" w:line="580"/>
        <w:ind w:firstLineChars="200" w:startChars="0" w:start="0" w:endChars="0" w:end="0"/>
        <w:rPr>
          <w:rFonts w:hint="eastAsia"/>
        </w:rPr>
      </w:pPr>
      <w:r>
        <w:rPr>
          <w:rFonts w:hint="eastAsia"/>
        </w:rPr>
        <w:t>（八）违规饲养烈性犬，携带犬只外出未束牵引带，未即时清除犬粪，养犬影响他人正常生活等；</w:t>
      </w:r>
    </w:p>
    <w:p>
      <w:pPr>
        <w:pStyle w:val="Normal"/>
        <w:spacing w:lineRule="exact" w:line="580"/>
        <w:ind w:firstLineChars="200" w:startChars="0" w:start="0" w:endChars="0" w:end="0"/>
        <w:rPr/>
      </w:pPr>
      <w:r>
        <w:rPr>
          <w:rFonts w:hint="eastAsia"/>
        </w:rPr>
        <w:t>（九）在住宅小区违反用电安全</w:t>
      </w:r>
      <w:r>
        <w:rPr>
          <w:rFonts w:cs="仿宋_GB2312" w:hint="eastAsia"/>
        </w:rPr>
        <w:t>要求私拉电线和插座</w:t>
      </w:r>
      <w:r>
        <w:rPr>
          <w:rFonts w:cs="仿宋_GB2312" w:hint="eastAsia"/>
        </w:rPr>
        <w:t>,</w:t>
      </w:r>
      <w:r>
        <w:rPr>
          <w:rFonts w:cs="仿宋_GB2312" w:hint="eastAsia"/>
        </w:rPr>
        <w:t>在建筑内的共用走道</w:t>
      </w:r>
      <w:r>
        <w:rPr>
          <w:rFonts w:hint="eastAsia"/>
        </w:rPr>
        <w:t>、楼梯间、安全出口处等公共区域停放电动车或者为电动车充电；</w:t>
      </w:r>
      <w:r>
        <w:rPr/>
        <w:t xml:space="preserve"> </w:t>
      </w:r>
    </w:p>
    <w:p>
      <w:pPr>
        <w:pStyle w:val="Normal"/>
        <w:spacing w:lineRule="exact" w:line="580"/>
        <w:ind w:firstLineChars="200" w:startChars="0" w:start="0" w:endChars="0" w:end="0"/>
        <w:rPr>
          <w:rFonts w:hint="eastAsia"/>
        </w:rPr>
      </w:pPr>
      <w:r>
        <w:rPr>
          <w:rFonts w:hint="eastAsia"/>
        </w:rPr>
        <w:t>（十）在住宅小区公共区域乱搭乱建、乱堆乱放、毁绿种菜，违规蓄养禽畜；</w:t>
      </w:r>
    </w:p>
    <w:p>
      <w:pPr>
        <w:pStyle w:val="Normal"/>
        <w:spacing w:lineRule="exact" w:line="580"/>
        <w:ind w:firstLineChars="200" w:startChars="0" w:start="0" w:endChars="0" w:end="0"/>
        <w:rPr/>
      </w:pPr>
      <w:r>
        <w:rPr>
          <w:rFonts w:hint="eastAsia"/>
        </w:rPr>
        <w:t>（十一）在城市建（构）筑物、其他设施以及树木上涂写、刻画或者未经批准悬挂、张贴宣传品；</w:t>
      </w:r>
      <w:r>
        <w:rPr/>
        <w:t xml:space="preserve"> </w:t>
      </w:r>
    </w:p>
    <w:p>
      <w:pPr>
        <w:pStyle w:val="Normal"/>
        <w:spacing w:lineRule="exact" w:line="580"/>
        <w:ind w:firstLineChars="200" w:startChars="0" w:start="0" w:endChars="0" w:end="0"/>
        <w:rPr>
          <w:rFonts w:hint="eastAsia"/>
        </w:rPr>
      </w:pPr>
      <w:r>
        <w:rPr>
          <w:rFonts w:hint="eastAsia"/>
        </w:rPr>
        <w:t>（十二）在禁烟区吸烟；</w:t>
      </w:r>
    </w:p>
    <w:p>
      <w:pPr>
        <w:pStyle w:val="Normal"/>
        <w:spacing w:lineRule="exact" w:line="580"/>
        <w:ind w:firstLineChars="200" w:startChars="0" w:start="0" w:endChars="0" w:end="0"/>
        <w:rPr>
          <w:rFonts w:hint="eastAsia"/>
        </w:rPr>
      </w:pPr>
      <w:r>
        <w:rPr>
          <w:rFonts w:hint="eastAsia"/>
        </w:rPr>
        <w:t>（十三）公共场所随地吐痰、便溺，乱扔果皮、烟头、纸屑等废弃物；</w:t>
      </w:r>
    </w:p>
    <w:p>
      <w:pPr>
        <w:pStyle w:val="Normal"/>
        <w:spacing w:lineRule="exact" w:line="580"/>
        <w:ind w:firstLineChars="200" w:startChars="0" w:start="0" w:endChars="0" w:end="0"/>
        <w:rPr>
          <w:rFonts w:hint="eastAsia"/>
        </w:rPr>
      </w:pPr>
      <w:r>
        <w:rPr>
          <w:rFonts w:hint="eastAsia"/>
        </w:rPr>
        <w:t>（十四）露天焚烧秸秆、垃圾；</w:t>
      </w:r>
    </w:p>
    <w:p>
      <w:pPr>
        <w:pStyle w:val="Normal"/>
        <w:spacing w:lineRule="exact" w:line="580"/>
        <w:ind w:firstLineChars="200" w:startChars="0" w:start="0" w:endChars="0" w:end="0"/>
        <w:rPr>
          <w:rFonts w:hint="eastAsia"/>
        </w:rPr>
      </w:pPr>
      <w:r>
        <w:rPr>
          <w:rFonts w:hint="eastAsia"/>
        </w:rPr>
        <w:t>（十五）在禁止燃放烟花爆竹的区域、场所和时段燃放烟花爆竹；</w:t>
      </w:r>
    </w:p>
    <w:p>
      <w:pPr>
        <w:pStyle w:val="Normal"/>
        <w:spacing w:lineRule="exact" w:line="580"/>
        <w:ind w:firstLineChars="200" w:startChars="0" w:start="0" w:endChars="0" w:end="0"/>
        <w:rPr>
          <w:rFonts w:hint="eastAsia"/>
        </w:rPr>
      </w:pPr>
      <w:r>
        <w:rPr>
          <w:rFonts w:hint="eastAsia"/>
        </w:rPr>
        <w:t>（十六）进行营销宣传、装修作业、露天表演等活动产生噪音影响他人生活、学习和工作；</w:t>
      </w:r>
    </w:p>
    <w:p>
      <w:pPr>
        <w:pStyle w:val="Normal"/>
        <w:spacing w:lineRule="exact" w:line="580"/>
        <w:ind w:firstLineChars="200" w:startChars="0" w:start="0" w:endChars="0" w:end="0"/>
        <w:rPr>
          <w:rFonts w:hint="eastAsia"/>
        </w:rPr>
      </w:pPr>
      <w:r>
        <w:rPr>
          <w:rFonts w:hint="eastAsia"/>
        </w:rPr>
        <w:t>（十七）在城市社区、道路、公园等公共场所焚烧纸钱冥币和逝者遗物、抛撒其他丧葬祭奠物品；</w:t>
      </w:r>
    </w:p>
    <w:p>
      <w:pPr>
        <w:pStyle w:val="Normal"/>
        <w:spacing w:lineRule="exact" w:line="580"/>
        <w:ind w:firstLineChars="200" w:startChars="0" w:start="0" w:endChars="0" w:end="0"/>
        <w:rPr>
          <w:rFonts w:hint="eastAsia"/>
        </w:rPr>
      </w:pPr>
      <w:r>
        <w:rPr>
          <w:rFonts w:hint="eastAsia"/>
        </w:rPr>
        <w:t>（十八）在湿地公园、塌陷水域禁止区域内洗澡、游泳、洗涤、垂钓等；</w:t>
      </w:r>
    </w:p>
    <w:p>
      <w:pPr>
        <w:pStyle w:val="Normal"/>
        <w:spacing w:lineRule="exact" w:line="580"/>
        <w:ind w:firstLineChars="200" w:startChars="0" w:start="0" w:endChars="0" w:end="0"/>
        <w:rPr>
          <w:rFonts w:hint="eastAsia"/>
        </w:rPr>
      </w:pPr>
      <w:r>
        <w:rPr>
          <w:rFonts w:hint="eastAsia"/>
        </w:rPr>
        <w:t>（十九）其他需要禁止的不文明行为。</w:t>
      </w:r>
    </w:p>
    <w:p>
      <w:pPr>
        <w:pStyle w:val="Normal"/>
        <w:spacing w:lineRule="exact" w:line="580"/>
        <w:jc w:val="center"/>
        <w:rPr>
          <w:rFonts w:eastAsia="黑体;SimHei" w:cs="黑体;SimHei"/>
        </w:rPr>
      </w:pPr>
      <w:r>
        <w:rPr>
          <w:rFonts w:cs="黑体;SimHei" w:hint="eastAsia" w:eastAsia="黑体;SimHei"/>
        </w:rPr>
        <w:t>第三章  促进与保障</w:t>
      </w:r>
    </w:p>
    <w:p>
      <w:pPr>
        <w:pStyle w:val="Normal"/>
        <w:spacing w:lineRule="exact" w:line="580"/>
        <w:ind w:firstLineChars="200" w:startChars="0" w:start="0" w:endChars="0" w:end="0"/>
        <w:rPr>
          <w:rFonts w:eastAsia="黑体;SimHei" w:cs="楷体_GB2312" w:hint="eastAsia"/>
        </w:rPr>
      </w:pPr>
      <w:r>
        <w:rPr>
          <w:rFonts w:eastAsia="黑体;SimHei" w:cs="楷体_GB2312" w:hint="eastAsia"/>
        </w:rPr>
      </w:r>
    </w:p>
    <w:p>
      <w:pPr>
        <w:pStyle w:val="Normal"/>
        <w:spacing w:lineRule="exact" w:line="580"/>
        <w:ind w:firstLineChars="200" w:startChars="0" w:start="0" w:endChars="0" w:end="0"/>
        <w:rPr/>
      </w:pPr>
      <w:r>
        <w:rPr>
          <w:rFonts w:cs="楷体_GB2312" w:hint="eastAsia" w:eastAsia="黑体;SimHei"/>
        </w:rPr>
        <w:t>第十一条</w:t>
      </w:r>
      <w:r>
        <w:rPr>
          <w:rFonts w:cs="楷体_GB2312" w:hint="eastAsia" w:eastAsia="楷体_GB2312"/>
          <w:bCs/>
        </w:rPr>
        <w:t xml:space="preserve"> </w:t>
      </w:r>
      <w:r>
        <w:rPr/>
        <w:t xml:space="preserve"> </w:t>
      </w:r>
      <w:r>
        <w:rPr>
          <w:rFonts w:hint="eastAsia"/>
        </w:rPr>
        <w:t>市</w:t>
      </w:r>
      <w:r>
        <w:rPr>
          <w:rFonts w:hint="eastAsia"/>
          <w:spacing w:val="4"/>
        </w:rPr>
        <w:t>、县（区）人民政府应当健全文明行为表彰奖励制度，按照规定对文明行为及文明行为促进工作进行表彰、奖励。</w:t>
      </w:r>
    </w:p>
    <w:p>
      <w:pPr>
        <w:pStyle w:val="Normal"/>
        <w:spacing w:lineRule="exact" w:line="580"/>
        <w:ind w:firstLineChars="200" w:startChars="0" w:start="0" w:endChars="0" w:end="0"/>
        <w:rPr>
          <w:rFonts w:cs="仿宋_GB2312"/>
        </w:rPr>
      </w:pPr>
      <w:r>
        <w:rPr>
          <w:rFonts w:cs="楷体_GB2312" w:hint="eastAsia" w:eastAsia="黑体;SimHei"/>
        </w:rPr>
        <w:t>第十二条</w:t>
      </w:r>
      <w:r>
        <w:rPr>
          <w:rFonts w:cs="楷体_GB2312" w:hint="eastAsia" w:eastAsia="楷体_GB2312"/>
        </w:rPr>
        <w:t xml:space="preserve">  </w:t>
      </w:r>
      <w:r>
        <w:rPr>
          <w:rFonts w:cs="仿宋_GB2312" w:hint="eastAsia"/>
        </w:rPr>
        <w:t>尊重和关爱见义勇为人员，保护见义勇为人员合法权益，</w:t>
      </w:r>
      <w:r>
        <w:rPr>
          <w:rFonts w:hint="eastAsia"/>
        </w:rPr>
        <w:t>并在需要时为其提供法律援助。</w:t>
      </w:r>
    </w:p>
    <w:p>
      <w:pPr>
        <w:pStyle w:val="Normal"/>
        <w:spacing w:lineRule="exact" w:line="580"/>
        <w:ind w:firstLineChars="200" w:startChars="0" w:start="0" w:endChars="0" w:end="0"/>
        <w:rPr>
          <w:rFonts w:hint="eastAsia"/>
        </w:rPr>
      </w:pPr>
      <w:r>
        <w:rPr>
          <w:rFonts w:hint="eastAsia"/>
        </w:rPr>
        <w:t>尊重和保护造血干细胞、遗体、人体器官捐献者的捐献意愿、行为和人格尊严。</w:t>
      </w:r>
      <w:r>
        <w:rPr/>
        <w:t xml:space="preserve">  </w:t>
      </w:r>
    </w:p>
    <w:p>
      <w:pPr>
        <w:pStyle w:val="Normal"/>
        <w:spacing w:lineRule="exact" w:line="580"/>
        <w:ind w:firstLineChars="200" w:startChars="0" w:start="0" w:endChars="0" w:end="0"/>
        <w:rPr>
          <w:rFonts w:hint="eastAsia"/>
        </w:rPr>
      </w:pPr>
      <w:r>
        <w:rPr>
          <w:rFonts w:hint="eastAsia"/>
        </w:rPr>
        <w:t>无偿献血者本人及其配偶、直系亲属可以在血液临床使用方面依法优先获得优惠待遇。</w:t>
      </w:r>
    </w:p>
    <w:p>
      <w:pPr>
        <w:pStyle w:val="Normal"/>
        <w:spacing w:lineRule="exact" w:line="580"/>
        <w:ind w:firstLineChars="200" w:startChars="0" w:start="0" w:endChars="0" w:end="0"/>
        <w:rPr>
          <w:rFonts w:hint="eastAsia"/>
        </w:rPr>
      </w:pPr>
      <w:r>
        <w:rPr>
          <w:rFonts w:hint="eastAsia"/>
        </w:rPr>
        <w:t>对慈善公益活动中表现突出的单位和人员给予表彰。捐赠财产用于慈善活动的，依法享受税收优惠。</w:t>
      </w:r>
    </w:p>
    <w:p>
      <w:pPr>
        <w:pStyle w:val="Normal"/>
        <w:spacing w:lineRule="exact" w:line="580"/>
        <w:ind w:firstLineChars="200" w:startChars="0" w:start="0" w:endChars="0" w:end="0"/>
        <w:rPr>
          <w:rFonts w:cs="Arial"/>
          <w:spacing w:val="4"/>
          <w:u w:val="single"/>
        </w:rPr>
      </w:pPr>
      <w:r>
        <w:rPr>
          <w:rFonts w:cs="楷体_GB2312" w:hint="eastAsia" w:eastAsia="黑体;SimHei"/>
        </w:rPr>
        <w:t>第十三条</w:t>
      </w:r>
      <w:r>
        <w:rPr>
          <w:rFonts w:cs="楷体_GB2312" w:hint="eastAsia" w:eastAsia="楷体_GB2312"/>
        </w:rPr>
        <w:t xml:space="preserve"> </w:t>
      </w:r>
      <w:r>
        <w:rPr/>
        <w:t xml:space="preserve"> </w:t>
      </w:r>
      <w:r>
        <w:rPr>
          <w:rFonts w:hint="eastAsia"/>
        </w:rPr>
        <w:t>拥</w:t>
      </w:r>
      <w:r>
        <w:rPr>
          <w:rFonts w:hint="eastAsia"/>
          <w:spacing w:val="4"/>
        </w:rPr>
        <w:t>军优属，现役军人、残疾军人、军队离退休人员、军烈属凭有效证件免费乘坐市内公交车，免费游览市内各景点。</w:t>
      </w:r>
    </w:p>
    <w:p>
      <w:pPr>
        <w:pStyle w:val="Normal"/>
        <w:spacing w:lineRule="exact" w:line="580"/>
        <w:ind w:firstLineChars="200" w:startChars="0" w:start="0" w:endChars="0" w:end="0"/>
        <w:rPr/>
      </w:pPr>
      <w:r>
        <w:rPr>
          <w:rFonts w:cs="楷体_GB2312" w:hint="eastAsia" w:eastAsia="黑体;SimHei"/>
        </w:rPr>
        <w:t>第十四条</w:t>
      </w:r>
      <w:r>
        <w:rPr/>
        <w:t xml:space="preserve">  </w:t>
      </w:r>
      <w:r>
        <w:rPr>
          <w:rFonts w:hint="eastAsia"/>
        </w:rPr>
        <w:t>获得市级以上道德模范、身边好人、优秀志愿者等荣誉称号，或者文明行为按照规定受到表彰的，记入个人档案或者个人信用记录，并纳入市公共信用信息共享服务平台，但受表彰人员自愿放弃的除外。</w:t>
      </w:r>
    </w:p>
    <w:p>
      <w:pPr>
        <w:pStyle w:val="Normal"/>
        <w:spacing w:lineRule="exact" w:line="580"/>
        <w:ind w:firstLineChars="200" w:startChars="0" w:start="0" w:endChars="0" w:end="0"/>
        <w:rPr>
          <w:rFonts w:hint="eastAsia"/>
        </w:rPr>
      </w:pPr>
      <w:r>
        <w:rPr>
          <w:rFonts w:hint="eastAsia"/>
        </w:rPr>
        <w:t>鼓励单位在招聘时，同等条件下优先录用、聘用市级以上道德模范、身边好人、优秀志愿者等先进人物。</w:t>
      </w:r>
    </w:p>
    <w:p>
      <w:pPr>
        <w:pStyle w:val="Normal"/>
        <w:spacing w:lineRule="exact" w:line="580"/>
        <w:ind w:firstLineChars="200" w:startChars="0" w:start="0" w:endChars="0" w:end="0"/>
        <w:rPr/>
      </w:pPr>
      <w:r>
        <w:rPr>
          <w:rFonts w:cs="楷体_GB2312" w:hint="eastAsia" w:eastAsia="黑体;SimHei"/>
        </w:rPr>
        <w:t>第十五条</w:t>
      </w:r>
      <w:r>
        <w:rPr>
          <w:rFonts w:cs="楷体_GB2312" w:hint="eastAsia" w:eastAsia="楷体_GB2312"/>
        </w:rPr>
        <w:t xml:space="preserve"> </w:t>
      </w:r>
      <w:r>
        <w:rPr/>
        <w:t xml:space="preserve"> </w:t>
      </w:r>
      <w:r>
        <w:rPr>
          <w:rFonts w:hint="eastAsia"/>
        </w:rPr>
        <w:t>市、县（区）人民政府应当完善与文明行为促进工作有关的基础设施规划、建设和管理，合理规划布局人行横道、无障碍设施、公共厕所、机动车泊位、非机动车停放区域、住宅小区电动车充电设施、垃圾分类投放、广告宣传栏等公共设施。</w:t>
      </w:r>
    </w:p>
    <w:p>
      <w:pPr>
        <w:pStyle w:val="Normal"/>
        <w:spacing w:lineRule="exact" w:line="580"/>
        <w:ind w:firstLineChars="200" w:startChars="0" w:start="0" w:endChars="0" w:end="0"/>
        <w:rPr>
          <w:rFonts w:hint="eastAsia"/>
        </w:rPr>
      </w:pPr>
      <w:r>
        <w:rPr>
          <w:rFonts w:hint="eastAsia"/>
        </w:rPr>
        <w:t>市、县（区）人民政府及有关部门应当加强公共图书馆、体育场馆、健身活动场所等公共文化体育设施建设，完善管理制度，提供便捷服务，推动全民阅读、全民健身。</w:t>
      </w:r>
    </w:p>
    <w:p>
      <w:pPr>
        <w:pStyle w:val="Normal"/>
        <w:spacing w:lineRule="exact" w:line="580"/>
        <w:ind w:firstLineChars="200" w:startChars="0" w:start="0" w:endChars="0" w:end="0"/>
        <w:rPr>
          <w:rFonts w:cs="仿宋_GB2312"/>
        </w:rPr>
      </w:pPr>
      <w:r>
        <w:rPr>
          <w:rFonts w:cs="仿宋_GB2312" w:hint="eastAsia"/>
        </w:rPr>
        <w:t xml:space="preserve">市、县（区）人民政府及有关部门应当组织面向大众的急救知识培训，鼓励公民按照操作规范对需要急救的人员实施紧急现场救护。 </w:t>
      </w:r>
    </w:p>
    <w:p>
      <w:pPr>
        <w:pStyle w:val="Normal"/>
        <w:spacing w:lineRule="exact" w:line="580"/>
        <w:ind w:firstLineChars="200" w:startChars="0" w:start="0" w:endChars="0" w:end="0"/>
        <w:rPr/>
      </w:pPr>
      <w:r>
        <w:rPr>
          <w:rFonts w:cs="楷体_GB2312" w:hint="eastAsia" w:eastAsia="黑体;SimHei"/>
        </w:rPr>
        <w:t>第十六条</w:t>
      </w:r>
      <w:r>
        <w:rPr>
          <w:rFonts w:hint="eastAsia"/>
        </w:rPr>
        <w:t xml:space="preserve">  鼓励国家机关、群团组织、企事业单位和其他社会组织利用本单位场所、设施设立学雷锋志愿服务站、幸福驿站、公益阅读点，为户外工作者和其他需要帮助的人员提供饮用茶水、遮风避雨、读书看报等便利服务。</w:t>
      </w:r>
    </w:p>
    <w:p>
      <w:pPr>
        <w:pStyle w:val="Normal"/>
        <w:spacing w:lineRule="exact" w:line="580"/>
        <w:ind w:firstLineChars="200" w:startChars="0" w:start="0" w:endChars="0" w:end="0"/>
        <w:rPr>
          <w:rFonts w:hint="eastAsia"/>
        </w:rPr>
      </w:pPr>
      <w:r>
        <w:rPr>
          <w:rFonts w:hint="eastAsia"/>
        </w:rPr>
        <w:t>火车站、汽车站、政务服务大厅、大型商场、医疗卫生机构、景区景点等应当设置母婴室和第三卫生间，鼓励相关单位在人员密集场所配备自动体外除颤器等急救设备。</w:t>
      </w:r>
    </w:p>
    <w:p>
      <w:pPr>
        <w:pStyle w:val="Normal"/>
        <w:spacing w:lineRule="exact" w:line="580"/>
        <w:ind w:firstLineChars="200" w:startChars="0" w:start="0" w:endChars="0" w:end="0"/>
        <w:rPr/>
      </w:pPr>
      <w:r>
        <w:rPr>
          <w:rFonts w:cs="楷体_GB2312" w:hint="eastAsia" w:eastAsia="黑体;SimHei"/>
        </w:rPr>
        <w:t>第十七条</w:t>
      </w:r>
      <w:r>
        <w:rPr>
          <w:rFonts w:cs="楷体_GB2312" w:hint="eastAsia" w:eastAsia="楷体_GB2312"/>
          <w:bCs/>
        </w:rPr>
        <w:t xml:space="preserve"> </w:t>
      </w:r>
      <w:r>
        <w:rPr/>
        <w:t xml:space="preserve"> </w:t>
      </w:r>
      <w:r>
        <w:rPr>
          <w:rFonts w:hint="eastAsia"/>
        </w:rPr>
        <w:t>市、县（区）精神文明建设指导机构的办事机构、有关部门应当宣传、倡导文明行为规范、文明行为礼仪、文明行为事例。</w:t>
      </w:r>
    </w:p>
    <w:p>
      <w:pPr>
        <w:pStyle w:val="Normal"/>
        <w:spacing w:lineRule="exact" w:line="580"/>
        <w:ind w:firstLineChars="200" w:startChars="0" w:start="0" w:endChars="0" w:end="0"/>
        <w:rPr>
          <w:rFonts w:hint="eastAsia"/>
        </w:rPr>
      </w:pPr>
      <w:r>
        <w:rPr>
          <w:rFonts w:hint="eastAsia"/>
        </w:rPr>
        <w:t>报刊杂志、广播电视、网络等新闻媒体和户外广告公共设施经营管理单位应当刊播公益广告，传播文明行为，展示先进事例，宣传全国文明城市建设成就。</w:t>
      </w:r>
    </w:p>
    <w:p>
      <w:pPr>
        <w:pStyle w:val="Normal"/>
        <w:spacing w:lineRule="exact" w:line="580"/>
        <w:ind w:firstLineChars="200" w:startChars="0" w:start="0" w:endChars="0" w:end="0"/>
        <w:rPr>
          <w:rFonts w:hint="eastAsia"/>
        </w:rPr>
      </w:pPr>
      <w:r>
        <w:rPr>
          <w:rFonts w:hint="eastAsia"/>
        </w:rPr>
        <w:t>鼓励、支持、引导单位和个人以提供资金、技术、劳动力、智力成果、媒介资源等方式参与文明行为宣传。</w:t>
      </w:r>
    </w:p>
    <w:p>
      <w:pPr>
        <w:pStyle w:val="Normal"/>
        <w:spacing w:lineRule="exact" w:line="580"/>
        <w:ind w:firstLineChars="200" w:startChars="0" w:start="0" w:endChars="0" w:end="0"/>
        <w:rPr/>
      </w:pPr>
      <w:r>
        <w:rPr>
          <w:rFonts w:cs="楷体_GB2312" w:hint="eastAsia" w:eastAsia="黑体;SimHei"/>
        </w:rPr>
        <w:t>第十八条</w:t>
      </w:r>
      <w:r>
        <w:rPr/>
        <w:t xml:space="preserve">  </w:t>
      </w:r>
      <w:r>
        <w:rPr>
          <w:rFonts w:hint="eastAsia"/>
        </w:rPr>
        <w:t>市、县（区）教育行政部门和教育机构应当将文明行为教育纳入法治和德育教育，开展文明行为、文明礼仪教育，建立校园文明行为规范，推进校园文明建设，预防校园欺凌事件，保障师生身心健康。</w:t>
      </w:r>
    </w:p>
    <w:p>
      <w:pPr>
        <w:pStyle w:val="Normal"/>
        <w:spacing w:lineRule="exact" w:line="580"/>
        <w:ind w:firstLineChars="200" w:startChars="0" w:start="0" w:endChars="0" w:end="0"/>
        <w:rPr/>
      </w:pPr>
      <w:r>
        <w:rPr>
          <w:rFonts w:cs="楷体_GB2312" w:hint="eastAsia" w:eastAsia="黑体;SimHei"/>
        </w:rPr>
        <w:t>第十九条</w:t>
      </w:r>
      <w:r>
        <w:rPr>
          <w:rFonts w:cs="楷体_GB2312" w:hint="eastAsia" w:eastAsia="楷体_GB2312"/>
        </w:rPr>
        <w:t xml:space="preserve"> </w:t>
      </w:r>
      <w:r>
        <w:rPr/>
        <w:t xml:space="preserve"> </w:t>
      </w:r>
      <w:r>
        <w:rPr>
          <w:rFonts w:hint="eastAsia"/>
        </w:rPr>
        <w:t>市、县（区）卫生健康行政部门、医疗卫生机构应当将文明行医、引导文明就医纳入医疗管理工作规范，改善医疗服务，加强医患沟通，促进医疗卫生机构、医疗卫生场所的文明行为，维护良好就医环境。</w:t>
      </w:r>
    </w:p>
    <w:p>
      <w:pPr>
        <w:pStyle w:val="Normal"/>
        <w:spacing w:lineRule="exact" w:line="580"/>
        <w:ind w:firstLineChars="200" w:startChars="0" w:start="0" w:endChars="0" w:end="0"/>
        <w:rPr/>
      </w:pPr>
      <w:r>
        <w:rPr>
          <w:rFonts w:cs="楷体_GB2312" w:hint="eastAsia" w:eastAsia="黑体;SimHei"/>
        </w:rPr>
        <w:t>第二十条</w:t>
      </w:r>
      <w:r>
        <w:rPr/>
        <w:t xml:space="preserve">  </w:t>
      </w:r>
      <w:r>
        <w:rPr>
          <w:rFonts w:hint="eastAsia"/>
        </w:rPr>
        <w:t>镇人民政府、街道办事处、村（居）民委员会应当将文明行为促进工作与文明村镇、文明社区创建相结合，积极组织开展辖区单位文明共建、邻里互助等活动，促进村、社区和谐建设。</w:t>
      </w:r>
    </w:p>
    <w:p>
      <w:pPr>
        <w:pStyle w:val="Normal"/>
        <w:spacing w:lineRule="exact" w:line="580"/>
        <w:ind w:firstLineChars="200" w:startChars="0" w:start="0" w:endChars="0" w:end="0"/>
        <w:rPr>
          <w:rFonts w:cs="仿宋_GB2312"/>
        </w:rPr>
      </w:pPr>
      <w:r>
        <w:rPr>
          <w:rFonts w:cs="楷体_GB2312" w:hint="eastAsia" w:eastAsia="黑体;SimHei"/>
        </w:rPr>
        <w:t>第二十一条</w:t>
      </w:r>
      <w:r>
        <w:rPr>
          <w:rFonts w:cs="仿宋_GB2312" w:hint="eastAsia"/>
        </w:rPr>
        <w:t xml:space="preserve">  </w:t>
      </w:r>
      <w:r>
        <w:rPr>
          <w:rFonts w:hint="eastAsia"/>
        </w:rPr>
        <w:t>国家机关及其工作人员在依法履职过程中应当文明执法、文明办事、文明服务，提升服务水平。</w:t>
      </w:r>
    </w:p>
    <w:p>
      <w:pPr>
        <w:pStyle w:val="Normal"/>
        <w:spacing w:lineRule="exact" w:line="580"/>
        <w:ind w:firstLineChars="200" w:startChars="0" w:start="0" w:endChars="0" w:end="0"/>
        <w:rPr>
          <w:rFonts w:hint="eastAsia"/>
        </w:rPr>
      </w:pPr>
      <w:r>
        <w:rPr>
          <w:rFonts w:hint="eastAsia"/>
        </w:rPr>
        <w:t>各窗口服务行业、单位应当制定相关文明行为引导措施，加强本行业或者本单位文明行为引导工作，窗口单位工作人员应当在文明行为促进工作中发挥引领示范作用，树立窗口文明形象，提高服务质量。</w:t>
      </w:r>
    </w:p>
    <w:p>
      <w:pPr>
        <w:pStyle w:val="Normal"/>
        <w:spacing w:lineRule="exact" w:line="580"/>
        <w:ind w:firstLineChars="200" w:startChars="0" w:start="0" w:endChars="0" w:end="0"/>
        <w:rPr>
          <w:rFonts w:cs="仿宋_GB2312"/>
        </w:rPr>
      </w:pPr>
      <w:r>
        <w:rPr>
          <w:rFonts w:cs="仿宋_GB2312" w:hint="eastAsia"/>
        </w:rPr>
        <w:t>承担文明行为促进工作职责的有关主管部门和单位，可以在公民中聘请文明行为义务劝导员、监督员，协助做好文明行为宣传、教育和不文明行为制止、纠正等工作。</w:t>
      </w:r>
    </w:p>
    <w:p>
      <w:pPr>
        <w:pStyle w:val="Normal"/>
        <w:spacing w:lineRule="exact" w:line="580"/>
        <w:ind w:firstLineChars="200" w:startChars="0" w:start="0" w:endChars="0" w:end="0"/>
        <w:rPr>
          <w:rFonts w:eastAsia="黑体;SimHei" w:cs="楷体_GB2312" w:hint="eastAsia"/>
        </w:rPr>
      </w:pPr>
      <w:r>
        <w:rPr>
          <w:rFonts w:cs="楷体_GB2312" w:hint="eastAsia" w:eastAsia="黑体;SimHei"/>
        </w:rPr>
        <w:t xml:space="preserve">第二十二条  </w:t>
      </w:r>
      <w:r>
        <w:rPr>
          <w:rFonts w:cs="仿宋_GB2312" w:hint="eastAsia"/>
        </w:rPr>
        <w:t>建立志愿服务记录、评价和时间储蓄制度，完善志愿服务保障和激励机制，维护志愿者和志愿服务组织的合法权益，并依照有关规定对表现突出的个人和组织给予表彰、奖励。有关部门和单位应当为志愿者和志愿服务组织开展志愿服务活动提供必要的便利和保障。</w:t>
      </w:r>
    </w:p>
    <w:p>
      <w:pPr>
        <w:pStyle w:val="Normal"/>
        <w:spacing w:lineRule="exact" w:line="580"/>
        <w:ind w:firstLineChars="200" w:startChars="0" w:start="0" w:endChars="0" w:end="0"/>
        <w:rPr>
          <w:rFonts w:eastAsia="楷体_GB2312" w:cs="楷体_GB2312" w:hint="eastAsia"/>
        </w:rPr>
      </w:pPr>
      <w:r>
        <w:rPr>
          <w:rFonts w:cs="楷体_GB2312" w:hint="eastAsia" w:eastAsia="黑体;SimHei"/>
        </w:rPr>
        <w:t>第二十三条</w:t>
      </w:r>
      <w:r>
        <w:rPr/>
        <w:t xml:space="preserve">  </w:t>
      </w:r>
      <w:r>
        <w:rPr>
          <w:rFonts w:hint="eastAsia"/>
        </w:rPr>
        <w:t>市、县（区）人民政府应当利用</w:t>
      </w:r>
      <w:r>
        <w:rPr>
          <w:rFonts w:cs="仿宋_GB2312" w:hint="eastAsia"/>
        </w:rPr>
        <w:t>淮北好人馆、</w:t>
      </w:r>
      <w:r>
        <w:rPr>
          <w:rFonts w:hint="eastAsia"/>
        </w:rPr>
        <w:t>公园、广场等公共场所和设施，作为各级道德模范、身边好人等宣传教育活动基地，并可以通过设立荣誉墙、刻铭树碑等形式，表彰和纪念文明行为模范人物。</w:t>
      </w:r>
    </w:p>
    <w:p>
      <w:pPr>
        <w:pStyle w:val="Normal"/>
        <w:spacing w:lineRule="exact" w:line="580"/>
        <w:ind w:firstLineChars="200" w:startChars="0" w:start="0" w:endChars="0" w:end="0"/>
        <w:rPr/>
      </w:pPr>
      <w:r>
        <w:rPr>
          <w:rFonts w:cs="楷体_GB2312" w:hint="eastAsia" w:eastAsia="黑体;SimHei"/>
        </w:rPr>
        <w:t>第二十四条</w:t>
      </w:r>
      <w:r>
        <w:rPr>
          <w:rFonts w:cs="楷体_GB2312" w:hint="eastAsia" w:eastAsia="楷体_GB2312"/>
          <w:bCs/>
        </w:rPr>
        <w:t xml:space="preserve"> </w:t>
      </w:r>
      <w:r>
        <w:rPr/>
        <w:t xml:space="preserve"> </w:t>
      </w:r>
      <w:r>
        <w:rPr>
          <w:rFonts w:hint="eastAsia"/>
        </w:rPr>
        <w:t>市、县（区）人民政府应当将文明行为促进工作经费纳入预算，保障文明行为促进工作的正常开展。</w:t>
      </w:r>
    </w:p>
    <w:p>
      <w:pPr>
        <w:pStyle w:val="Normal"/>
        <w:spacing w:lineRule="exact" w:line="580"/>
        <w:ind w:firstLineChars="200" w:startChars="0" w:start="0" w:endChars="0" w:end="0"/>
        <w:rPr>
          <w:rFonts w:hint="eastAsia"/>
        </w:rPr>
      </w:pPr>
      <w:r>
        <w:rPr>
          <w:rFonts w:hint="eastAsia"/>
        </w:rPr>
      </w:r>
    </w:p>
    <w:p>
      <w:pPr>
        <w:pStyle w:val="Normal"/>
        <w:spacing w:lineRule="exact" w:line="580"/>
        <w:jc w:val="center"/>
        <w:rPr>
          <w:rFonts w:eastAsia="黑体;SimHei" w:cs="黑体;SimHei"/>
        </w:rPr>
      </w:pPr>
      <w:r>
        <w:rPr>
          <w:rFonts w:cs="黑体;SimHei" w:hint="eastAsia" w:eastAsia="黑体;SimHei"/>
        </w:rPr>
        <w:t>第四章  监督与考核</w:t>
      </w:r>
    </w:p>
    <w:p>
      <w:pPr>
        <w:pStyle w:val="Normal"/>
        <w:spacing w:lineRule="exact" w:line="580"/>
        <w:ind w:firstLineChars="200" w:startChars="0" w:start="0" w:endChars="0" w:end="0"/>
        <w:rPr>
          <w:rFonts w:eastAsia="黑体;SimHei" w:cs="楷体_GB2312" w:hint="eastAsia"/>
        </w:rPr>
      </w:pPr>
      <w:r>
        <w:rPr>
          <w:rFonts w:eastAsia="黑体;SimHei" w:cs="楷体_GB2312" w:hint="eastAsia"/>
        </w:rPr>
      </w:r>
    </w:p>
    <w:p>
      <w:pPr>
        <w:pStyle w:val="Normal"/>
        <w:spacing w:lineRule="exact" w:line="580"/>
        <w:ind w:firstLineChars="200" w:startChars="0" w:start="0" w:endChars="0" w:end="0"/>
        <w:rPr/>
      </w:pPr>
      <w:r>
        <w:rPr>
          <w:rFonts w:cs="楷体_GB2312" w:hint="eastAsia" w:eastAsia="黑体;SimHei"/>
        </w:rPr>
        <w:t>第二十五条</w:t>
      </w:r>
      <w:r>
        <w:rPr>
          <w:rFonts w:cs="仿宋_GB2312" w:hint="eastAsia"/>
        </w:rPr>
        <w:t xml:space="preserve">  市、县（区）人民政府应当建立文明行为促进工作考核评价制度，将文明行为促进工作纳入对其所属部门、单位以及下级人民政府工</w:t>
      </w:r>
      <w:r>
        <w:rPr>
          <w:rFonts w:hint="eastAsia"/>
        </w:rPr>
        <w:t>作考核内容。</w:t>
      </w:r>
    </w:p>
    <w:p>
      <w:pPr>
        <w:pStyle w:val="Normal"/>
        <w:spacing w:lineRule="exact" w:line="580"/>
        <w:ind w:firstLineChars="200" w:startChars="0" w:start="0" w:endChars="0" w:end="0"/>
        <w:rPr/>
      </w:pPr>
      <w:r>
        <w:rPr>
          <w:rFonts w:cs="楷体_GB2312" w:hint="eastAsia" w:eastAsia="黑体;SimHei"/>
        </w:rPr>
        <w:t>第二十六条</w:t>
      </w:r>
      <w:r>
        <w:rPr/>
        <w:t xml:space="preserve">  </w:t>
      </w:r>
      <w:r>
        <w:rPr>
          <w:rFonts w:hint="eastAsia"/>
        </w:rPr>
        <w:t>市、县（区）人民政府应当加强公共信用信息系统建设，建立各部门共同参与、协同配合的信息共享和执法合作工作机制。</w:t>
      </w:r>
    </w:p>
    <w:p>
      <w:pPr>
        <w:pStyle w:val="Normal"/>
        <w:spacing w:lineRule="exact" w:line="580"/>
        <w:ind w:firstLineChars="200" w:startChars="0" w:start="0" w:endChars="0" w:end="0"/>
        <w:rPr>
          <w:spacing w:val="4"/>
        </w:rPr>
      </w:pPr>
      <w:r>
        <w:rPr>
          <w:rFonts w:cs="楷体_GB2312" w:hint="eastAsia" w:eastAsia="黑体;SimHei"/>
        </w:rPr>
        <w:t xml:space="preserve">第二十七条  </w:t>
      </w:r>
      <w:r>
        <w:rPr>
          <w:rFonts w:hint="eastAsia"/>
        </w:rPr>
        <w:t>公安、民政、自然资源和规划、生态环境、住房</w:t>
      </w:r>
      <w:r>
        <w:rPr>
          <w:rFonts w:hint="eastAsia"/>
          <w:spacing w:val="4"/>
        </w:rPr>
        <w:t>和城乡建设、交通运输、文化旅游体育、卫生健康、市场监管、城市管理等部门，应当完善检查监督、投诉举报、教育指导、奖励惩戒等文明行为促进工作机制，及时依法制止和纠正不文明行为。</w:t>
      </w:r>
    </w:p>
    <w:p>
      <w:pPr>
        <w:pStyle w:val="Normal"/>
        <w:spacing w:lineRule="exact" w:line="580"/>
        <w:ind w:firstLineChars="200" w:startChars="0" w:start="0" w:endChars="0" w:end="0"/>
        <w:rPr/>
      </w:pPr>
      <w:r>
        <w:rPr>
          <w:rFonts w:cs="楷体_GB2312" w:hint="eastAsia" w:eastAsia="黑体;SimHei"/>
        </w:rPr>
        <w:t>第二十八条</w:t>
      </w:r>
      <w:r>
        <w:rPr>
          <w:rFonts w:cs="楷体_GB2312" w:hint="eastAsia" w:eastAsia="楷体_GB2312"/>
          <w:bCs/>
        </w:rPr>
        <w:t xml:space="preserve"> </w:t>
      </w:r>
      <w:r>
        <w:rPr/>
        <w:t xml:space="preserve"> </w:t>
      </w:r>
      <w:r>
        <w:rPr>
          <w:rFonts w:hint="eastAsia"/>
        </w:rPr>
        <w:t>国家机关、群团组织、企事业单位和其他社会组织应当对其工作或者营业场所内的不文明行为予以劝阻；属于违法行为的，应当及时予以制止或者报告有关行政机关，并协助调查取证。</w:t>
      </w:r>
    </w:p>
    <w:p>
      <w:pPr>
        <w:pStyle w:val="Normal"/>
        <w:spacing w:lineRule="exact" w:line="580"/>
        <w:ind w:firstLineChars="200" w:startChars="0" w:start="0" w:endChars="0" w:end="0"/>
        <w:rPr>
          <w:rFonts w:hint="eastAsia"/>
        </w:rPr>
      </w:pPr>
      <w:r>
        <w:rPr>
          <w:rFonts w:hint="eastAsia"/>
        </w:rPr>
        <w:t>鼓励公民依法对不文明行为进行劝导。</w:t>
      </w:r>
    </w:p>
    <w:p>
      <w:pPr>
        <w:pStyle w:val="Normal"/>
        <w:spacing w:lineRule="exact" w:line="580"/>
        <w:ind w:firstLineChars="200" w:startChars="0" w:start="0" w:endChars="0" w:end="0"/>
        <w:rPr>
          <w:spacing w:val="4"/>
        </w:rPr>
      </w:pPr>
      <w:r>
        <w:rPr>
          <w:rFonts w:cs="楷体_GB2312" w:hint="eastAsia" w:eastAsia="黑体;SimHei"/>
        </w:rPr>
        <w:t xml:space="preserve">第二十九条 </w:t>
      </w:r>
      <w:r>
        <w:rPr/>
        <w:t xml:space="preserve"> </w:t>
      </w:r>
      <w:r>
        <w:rPr>
          <w:rFonts w:hint="eastAsia"/>
        </w:rPr>
        <w:t>单</w:t>
      </w:r>
      <w:r>
        <w:rPr>
          <w:rFonts w:hint="eastAsia"/>
          <w:spacing w:val="4"/>
        </w:rPr>
        <w:t>位和个人有权对有关部门及其工作人员不履行或者不正确履行文明行为促进法定职责的行为进行投诉和举报。</w:t>
      </w:r>
    </w:p>
    <w:p>
      <w:pPr>
        <w:pStyle w:val="Normal"/>
        <w:spacing w:lineRule="exact" w:line="580"/>
        <w:ind w:firstLineChars="200" w:startChars="0" w:start="0" w:endChars="0" w:end="0"/>
        <w:rPr>
          <w:rFonts w:hint="eastAsia"/>
        </w:rPr>
      </w:pPr>
      <w:r>
        <w:rPr>
          <w:rFonts w:hint="eastAsia"/>
        </w:rPr>
        <w:t>市、县（区）人民政府及其有关部门应当建立投诉举报平台，依法受理不文明行为的投诉、举报，及时处理和答复，并为投诉、举报的单位和个人保密。</w:t>
      </w:r>
    </w:p>
    <w:p>
      <w:pPr>
        <w:pStyle w:val="Normal"/>
        <w:spacing w:lineRule="exact" w:line="580"/>
        <w:ind w:firstLineChars="200" w:startChars="0" w:start="0" w:endChars="0" w:end="0"/>
        <w:rPr>
          <w:rFonts w:hint="eastAsia"/>
        </w:rPr>
      </w:pPr>
      <w:r>
        <w:rPr>
          <w:rFonts w:hint="eastAsia"/>
        </w:rPr>
      </w:r>
    </w:p>
    <w:p>
      <w:pPr>
        <w:pStyle w:val="Normal"/>
        <w:spacing w:lineRule="exact" w:line="580"/>
        <w:jc w:val="center"/>
        <w:rPr>
          <w:rFonts w:eastAsia="黑体;SimHei" w:cs="黑体;SimHei"/>
        </w:rPr>
      </w:pPr>
      <w:r>
        <w:rPr>
          <w:rFonts w:cs="黑体;SimHei" w:hint="eastAsia" w:eastAsia="黑体;SimHei"/>
        </w:rPr>
        <w:t>第五章  法律责任</w:t>
      </w:r>
    </w:p>
    <w:p>
      <w:pPr>
        <w:pStyle w:val="Normal"/>
        <w:spacing w:lineRule="exact" w:line="580"/>
        <w:ind w:firstLineChars="200" w:startChars="0" w:start="0" w:endChars="0" w:end="0"/>
        <w:rPr>
          <w:rFonts w:eastAsia="黑体;SimHei" w:cs="楷体_GB2312" w:hint="eastAsia"/>
        </w:rPr>
      </w:pPr>
      <w:r>
        <w:rPr>
          <w:rFonts w:eastAsia="黑体;SimHei" w:cs="楷体_GB2312" w:hint="eastAsia"/>
        </w:rPr>
      </w:r>
    </w:p>
    <w:p>
      <w:pPr>
        <w:pStyle w:val="Normal"/>
        <w:spacing w:lineRule="exact" w:line="580"/>
        <w:ind w:firstLineChars="200" w:startChars="0" w:start="0" w:endChars="0" w:end="0"/>
        <w:rPr>
          <w:rFonts w:hint="eastAsia"/>
          <w:shd w:fill="E5E5E5" w:val="clear"/>
        </w:rPr>
      </w:pPr>
      <w:r>
        <w:rPr>
          <w:rFonts w:cs="楷体_GB2312" w:hint="eastAsia" w:eastAsia="黑体;SimHei"/>
        </w:rPr>
        <w:t>第三十条</w:t>
      </w:r>
      <w:r>
        <w:rPr>
          <w:rFonts w:cs="楷体_GB2312" w:hint="eastAsia" w:eastAsia="楷体_GB2312"/>
        </w:rPr>
        <w:t xml:space="preserve"> </w:t>
      </w:r>
      <w:r>
        <w:rPr/>
        <w:t xml:space="preserve"> </w:t>
      </w:r>
      <w:r>
        <w:rPr>
          <w:rFonts w:hint="eastAsia"/>
        </w:rPr>
        <w:t>违反本条例第十条规定，有第一项、第二项、第三项、第四项、第五项行为的，由公安机关交通管理部门依据有关道路交通安全法律、法规的规定予以处罚。</w:t>
      </w:r>
    </w:p>
    <w:p>
      <w:pPr>
        <w:pStyle w:val="Normal"/>
        <w:spacing w:lineRule="exact" w:line="580"/>
        <w:ind w:firstLineChars="200" w:startChars="0" w:start="0" w:endChars="0" w:end="0"/>
        <w:rPr/>
      </w:pPr>
      <w:r>
        <w:rPr>
          <w:rFonts w:cs="楷体_GB2312" w:hint="eastAsia" w:eastAsia="黑体;SimHei"/>
        </w:rPr>
        <w:t>第三十一条</w:t>
      </w:r>
      <w:r>
        <w:rPr>
          <w:rFonts w:cs="楷体_GB2312" w:hint="eastAsia" w:eastAsia="楷体_GB2312"/>
          <w:bCs/>
        </w:rPr>
        <w:t xml:space="preserve"> </w:t>
      </w:r>
      <w:r>
        <w:rPr>
          <w:rFonts w:cs="仿宋_GB2312" w:hint="eastAsia" w:eastAsia="黑体;SimHei"/>
        </w:rPr>
        <w:t xml:space="preserve"> </w:t>
      </w:r>
      <w:r>
        <w:rPr>
          <w:rFonts w:hint="eastAsia"/>
        </w:rPr>
        <w:t>违反本条例第十条第八项规定，违规饲养烈性犬的，由公安机关责令限期改正；逾期不改正的，处五百元以上一千元以下罚款。</w:t>
      </w:r>
    </w:p>
    <w:p>
      <w:pPr>
        <w:pStyle w:val="Normal"/>
        <w:spacing w:lineRule="exact" w:line="580"/>
        <w:ind w:firstLineChars="200" w:startChars="0" w:start="0" w:endChars="0" w:end="0"/>
        <w:rPr/>
      </w:pPr>
      <w:r>
        <w:rPr>
          <w:rFonts w:cs="Helvetica" w:hint="eastAsia"/>
        </w:rPr>
        <w:t>养犬人携</w:t>
      </w:r>
      <w:r>
        <w:rPr>
          <w:rFonts w:hint="eastAsia"/>
        </w:rPr>
        <w:t>带犬只外出未即时清除犬只粪便，影响环境卫生的，由城市管理部门处五十元以上二百元以下罚款。</w:t>
      </w:r>
    </w:p>
    <w:p>
      <w:pPr>
        <w:pStyle w:val="Normal"/>
        <w:spacing w:lineRule="exact" w:line="580"/>
        <w:ind w:firstLineChars="200" w:startChars="0" w:start="0" w:endChars="0" w:end="0"/>
        <w:rPr>
          <w:rFonts w:hint="eastAsia"/>
        </w:rPr>
      </w:pPr>
      <w:r>
        <w:rPr>
          <w:rFonts w:hint="eastAsia"/>
        </w:rPr>
        <w:t>养犬人携带犬只外出未束牵引带的，由公安机关责令改正，拒不改正的，处五十元以上二百元以下罚款。</w:t>
      </w:r>
    </w:p>
    <w:p>
      <w:pPr>
        <w:pStyle w:val="Normal"/>
        <w:spacing w:lineRule="exact" w:line="580"/>
        <w:ind w:firstLineChars="200" w:startChars="0" w:start="0" w:endChars="0" w:end="0"/>
        <w:rPr>
          <w:rFonts w:eastAsia="黑体;SimHei"/>
          <w:u w:val="single"/>
        </w:rPr>
      </w:pPr>
      <w:r>
        <w:rPr>
          <w:rFonts w:hint="eastAsia"/>
        </w:rPr>
        <w:t>养犬干扰他人正常生活的，由公安机关处警告；警告后不改正的，或者放任动物恐吓他人的，处二百元以上五百元以下罚款。</w:t>
      </w:r>
    </w:p>
    <w:p>
      <w:pPr>
        <w:pStyle w:val="Normal"/>
        <w:spacing w:lineRule="exact" w:line="580"/>
        <w:ind w:firstLineChars="200" w:startChars="0" w:start="0" w:endChars="0" w:end="0"/>
        <w:rPr>
          <w:rFonts w:cs="仿宋_GB2312" w:hint="eastAsia"/>
        </w:rPr>
      </w:pPr>
      <w:r>
        <w:rPr>
          <w:rFonts w:cs="楷体_GB2312" w:hint="eastAsia" w:eastAsia="黑体;SimHei"/>
        </w:rPr>
        <w:t>第三十二条</w:t>
      </w:r>
      <w:r>
        <w:rPr>
          <w:rFonts w:cs="黑体;SimHei" w:hint="eastAsia" w:eastAsia="黑体;SimHei"/>
        </w:rPr>
        <w:t xml:space="preserve"> </w:t>
      </w:r>
      <w:r>
        <w:rPr>
          <w:rFonts w:cs="仿宋_GB2312" w:hint="eastAsia" w:eastAsia="黑体;SimHei"/>
        </w:rPr>
        <w:t xml:space="preserve"> </w:t>
      </w:r>
      <w:r>
        <w:rPr>
          <w:rFonts w:hint="eastAsia"/>
        </w:rPr>
        <w:t>违反本条例第十条第十一项规定，在城市建（构）筑物、其他设施以及树木上涂写、刻画或者未经批准悬挂、张贴宣传品的，由城市管理部门除责令纠正违法行为、采取补救措施外，可以给予警告，并可处一百元以上五百元以下罚款。</w:t>
      </w:r>
    </w:p>
    <w:p>
      <w:pPr>
        <w:pStyle w:val="Normal"/>
        <w:spacing w:lineRule="exact" w:line="580"/>
        <w:ind w:firstLineChars="200" w:startChars="0" w:start="0" w:endChars="0" w:end="0"/>
        <w:rPr/>
      </w:pPr>
      <w:r>
        <w:rPr>
          <w:rFonts w:cs="楷体_GB2312" w:hint="eastAsia" w:eastAsia="黑体;SimHei"/>
        </w:rPr>
        <w:t xml:space="preserve">第三十三条  </w:t>
      </w:r>
      <w:r>
        <w:rPr>
          <w:rFonts w:hint="eastAsia"/>
        </w:rPr>
        <w:t>违</w:t>
      </w:r>
      <w:r>
        <w:rPr>
          <w:rFonts w:hint="eastAsia"/>
          <w:spacing w:val="4"/>
        </w:rPr>
        <w:t>反本条例第十条第十三项规定，在公共场所随地吐痰、乱扔果皮、纸屑和烟头的，由城市管理部门责令纠正违法行为，采取补救措施，可以给予警告，并可以处二十五元罚款。</w:t>
      </w:r>
    </w:p>
    <w:p>
      <w:pPr>
        <w:pStyle w:val="Normal"/>
        <w:spacing w:lineRule="exact" w:line="580"/>
        <w:ind w:firstLineChars="200" w:startChars="0" w:start="0" w:endChars="0" w:end="0"/>
        <w:rPr>
          <w:rFonts w:hint="eastAsia"/>
        </w:rPr>
      </w:pPr>
      <w:r>
        <w:rPr>
          <w:rFonts w:hint="eastAsia"/>
        </w:rPr>
        <w:t>在公共场所随地便溺、乱扔其他废弃物的，由城市管理部门责令纠正违法行为，采取补救措施，可以给予警告，并可以处五十元罚款。</w:t>
      </w:r>
    </w:p>
    <w:p>
      <w:pPr>
        <w:pStyle w:val="Normal"/>
        <w:spacing w:lineRule="exact" w:line="580"/>
        <w:ind w:firstLineChars="200" w:startChars="0" w:start="0" w:endChars="0" w:end="0"/>
        <w:rPr/>
      </w:pPr>
      <w:r>
        <w:rPr>
          <w:rFonts w:cs="楷体_GB2312" w:hint="eastAsia" w:eastAsia="黑体;SimHei"/>
        </w:rPr>
        <w:t>第三十四条</w:t>
      </w:r>
      <w:r>
        <w:rPr>
          <w:rFonts w:cs="黑体;SimHei" w:hint="eastAsia" w:eastAsia="黑体;SimHei"/>
        </w:rPr>
        <w:t xml:space="preserve"> </w:t>
      </w:r>
      <w:r>
        <w:rPr>
          <w:rFonts w:cs="楷体_GB2312" w:hint="eastAsia" w:eastAsia="楷体_GB2312"/>
          <w:bCs/>
        </w:rPr>
        <w:t xml:space="preserve"> </w:t>
      </w:r>
      <w:r>
        <w:rPr>
          <w:rFonts w:hint="eastAsia"/>
        </w:rPr>
        <w:t>有关单位及其工作人员在文明行为促进工作中玩忽职守、滥用职权、徇私舞弊或者有其他不依法履行职责的，由有权机关依法给予处分；构成犯罪的，依法追究刑事责任。</w:t>
      </w:r>
    </w:p>
    <w:p>
      <w:pPr>
        <w:pStyle w:val="Normal"/>
        <w:spacing w:lineRule="exact" w:line="580"/>
        <w:ind w:firstLineChars="200" w:startChars="0" w:start="0" w:endChars="0" w:end="0"/>
        <w:rPr/>
      </w:pPr>
      <w:r>
        <w:rPr>
          <w:rFonts w:cs="楷体_GB2312" w:hint="eastAsia" w:eastAsia="黑体;SimHei"/>
        </w:rPr>
        <w:t xml:space="preserve">第三十五条 </w:t>
      </w:r>
      <w:r>
        <w:rPr/>
        <w:t xml:space="preserve"> </w:t>
      </w:r>
      <w:r>
        <w:rPr>
          <w:rFonts w:hint="eastAsia"/>
        </w:rPr>
        <w:t>违反本条例规定实施不文明行为，法律、法规已有处罚规定的，从其规定。</w:t>
      </w:r>
    </w:p>
    <w:p>
      <w:pPr>
        <w:pStyle w:val="Normal"/>
        <w:spacing w:lineRule="exact" w:line="580"/>
        <w:ind w:firstLineChars="200" w:startChars="0" w:start="0" w:endChars="0" w:end="0"/>
        <w:rPr>
          <w:rFonts w:hint="eastAsia"/>
        </w:rPr>
      </w:pPr>
      <w:r>
        <w:rPr>
          <w:rFonts w:hint="eastAsia"/>
        </w:rPr>
      </w:r>
    </w:p>
    <w:p>
      <w:pPr>
        <w:pStyle w:val="Normal"/>
        <w:spacing w:lineRule="exact" w:line="580"/>
        <w:jc w:val="center"/>
        <w:rPr>
          <w:rFonts w:eastAsia="黑体;SimHei" w:cs="黑体;SimHei" w:hint="eastAsia"/>
        </w:rPr>
      </w:pPr>
      <w:r>
        <w:rPr>
          <w:rFonts w:cs="黑体;SimHei" w:hint="eastAsia" w:eastAsia="黑体;SimHei"/>
        </w:rPr>
        <w:t>第六章  附    则</w:t>
      </w:r>
    </w:p>
    <w:p>
      <w:pPr>
        <w:pStyle w:val="Normal"/>
        <w:tabs>
          <w:tab w:val="clear" w:pos="420"/>
          <w:tab w:val="left" w:pos="8222" w:leader="none"/>
        </w:tabs>
        <w:spacing w:lineRule="exact" w:line="580"/>
        <w:ind w:firstLineChars="200" w:startChars="0" w:start="0" w:endChars="0" w:end="0"/>
        <w:rPr>
          <w:rFonts w:eastAsia="黑体;SimHei" w:cs="楷体_GB2312" w:hint="eastAsia"/>
        </w:rPr>
      </w:pPr>
      <w:r>
        <w:rPr>
          <w:rFonts w:eastAsia="黑体;SimHei" w:cs="楷体_GB2312" w:hint="eastAsia"/>
        </w:rPr>
      </w:r>
    </w:p>
    <w:p>
      <w:pPr>
        <w:pStyle w:val="Normal"/>
        <w:tabs>
          <w:tab w:val="clear" w:pos="420"/>
          <w:tab w:val="left" w:pos="8222" w:leader="none"/>
        </w:tabs>
        <w:spacing w:lineRule="exact" w:line="580"/>
        <w:ind w:firstLineChars="200" w:startChars="0" w:start="0" w:endChars="0" w:end="0"/>
        <w:rPr/>
      </w:pPr>
      <w:r>
        <w:rPr>
          <w:rFonts w:cs="楷体_GB2312" w:hint="eastAsia" w:eastAsia="黑体;SimHei"/>
        </w:rPr>
        <w:t>第三十六条</w:t>
      </w:r>
      <w:r>
        <w:rPr/>
        <w:t xml:space="preserve">  </w:t>
      </w:r>
      <w:r>
        <w:rPr>
          <w:rFonts w:hint="eastAsia"/>
        </w:rPr>
        <w:t>本条例自</w:t>
      </w:r>
      <w:r>
        <w:rPr/>
        <w:t>2020</w:t>
      </w:r>
      <w:r>
        <w:rPr>
          <w:rFonts w:hint="eastAsia"/>
        </w:rPr>
        <w:t>年</w:t>
      </w:r>
      <w:r>
        <w:rPr/>
        <w:t>3</w:t>
      </w:r>
      <w:r>
        <w:rPr>
          <w:rFonts w:hint="eastAsia"/>
        </w:rPr>
        <w:t>月</w:t>
      </w:r>
      <w:r>
        <w:rPr/>
        <w:t>1</w:t>
      </w:r>
      <w:r>
        <w:rPr>
          <w:rFonts w:hint="eastAsia"/>
        </w:rPr>
        <w:t>日起施行。</w:t>
      </w:r>
    </w:p>
    <w:p>
      <w:pPr>
        <w:pStyle w:val="Normal"/>
        <w:tabs>
          <w:tab w:val="clear" w:pos="420"/>
          <w:tab w:val="left" w:pos="8222" w:leader="none"/>
        </w:tabs>
        <w:spacing w:lineRule="exact" w:line="580"/>
        <w:ind w:firstLineChars="200" w:startChars="0" w:start="0" w:endChars="0" w:end="0"/>
        <w:rPr>
          <w:rFonts w:hint="eastAsia"/>
        </w:rPr>
      </w:pPr>
      <w:r>
        <w:rPr>
          <w:rFonts w:hint="eastAsia"/>
        </w:rPr>
      </w:r>
    </w:p>
    <w:p>
      <w:pPr>
        <w:pStyle w:val="Normal"/>
        <w:tabs>
          <w:tab w:val="clear" w:pos="420"/>
          <w:tab w:val="left" w:pos="8222" w:leader="none"/>
        </w:tabs>
        <w:spacing w:lineRule="exact" w:line="580"/>
        <w:ind w:firstLineChars="200" w:startChars="0" w:start="0" w:endChars="0" w:end="0"/>
        <w:rPr>
          <w:rFonts w:hint="eastAsia"/>
        </w:rPr>
      </w:pPr>
      <w:r>
        <w:rPr>
          <w:rFonts w:hint="eastAsia"/>
        </w:rPr>
      </w:r>
    </w:p>
    <w:p>
      <w:pPr>
        <w:pStyle w:val="Normal"/>
        <w:tabs>
          <w:tab w:val="clear" w:pos="420"/>
          <w:tab w:val="left" w:pos="8222" w:leader="none"/>
        </w:tabs>
        <w:spacing w:lineRule="exact" w:line="580"/>
        <w:ind w:firstLineChars="200" w:startChars="0" w:start="0" w:endChars="0" w:end="0"/>
        <w:rPr>
          <w:rFonts w:hint="eastAsia"/>
        </w:rPr>
      </w:pPr>
      <w:r>
        <w:rPr>
          <w:rFonts w:hint="eastAsia"/>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Tahoma">
    <w:charset w:val="00" w:characterSet="windows-1252"/>
    <w:family w:val="swiss"/>
    <w:pitch w:val="variable"/>
  </w:font>
  <w:font w:name="Calibri">
    <w:charset w:val="00" w:characterSet="windows-1252"/>
    <w:family w:val="swiss"/>
    <w:pitch w:val="variable"/>
  </w:font>
  <w:font w:name="方正小标宋简体">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3152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731520" cy="527685"/>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14</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7.6pt;height:4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14</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6z0">
    <w:name w:val="WW8Num6z0"/>
    <w:qFormat/>
    <w:rPr>
      <w:rFonts w:ascii="仿宋" w:hAnsi="仿宋" w:eastAsia="仿宋" w:cs="Times New Roman"/>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Style14">
    <w:name w:val="默认段落字体"/>
    <w:qFormat/>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CharChar">
    <w:name w:val=" Char Char"/>
    <w:basedOn w:val="Style14"/>
    <w:qFormat/>
    <w:rPr>
      <w:rFonts w:eastAsia="仿宋_GB2312"/>
      <w:kern w:val="2"/>
      <w:sz w:val="18"/>
      <w:szCs w:val="18"/>
      <w:lang w:bidi="ar-SA"/>
    </w:rPr>
  </w:style>
  <w:style w:type="character" w:styleId="Strong">
    <w:name w:val="Strong"/>
    <w:basedOn w:val="Style14"/>
    <w:qFormat/>
    <w:rPr>
      <w:rFonts w:cs="Times New Roman"/>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21">
    <w:name w:val="正文文本 2"/>
    <w:basedOn w:val="Normal"/>
    <w:qFormat/>
    <w:pPr>
      <w:spacing w:lineRule="auto" w:line="480" w:before="0" w:after="120"/>
    </w:pPr>
    <w:rPr>
      <w:rFonts w:eastAsia="宋体;SimSun"/>
      <w:sz w:val="21"/>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Char1">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SimSun"/>
      <w:sz w:val="21"/>
      <w:szCs w:val="20"/>
    </w:rPr>
  </w:style>
  <w:style w:type="paragraph" w:styleId="p0">
    <w:name w:val="p0"/>
    <w:basedOn w:val="Normal"/>
    <w:qFormat/>
    <w:pPr>
      <w:widowControl/>
    </w:pPr>
    <w:rPr>
      <w:rFonts w:eastAsia="宋体;SimSun"/>
      <w:kern w:val="0"/>
      <w:sz w:val="21"/>
      <w:szCs w:val="21"/>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NormalIndent">
    <w:name w:val="Normal Indent"/>
    <w:basedOn w:val="Normal"/>
    <w:qFormat/>
    <w:pPr>
      <w:ind w:firstLine="630" w:start="0" w:end="0"/>
    </w:pPr>
    <w:rPr>
      <w:kern w:val="0"/>
      <w:szCs w:val="20"/>
    </w:rPr>
  </w:style>
  <w:style w:type="paragraph" w:styleId="c0">
    <w:name w:val="c0"/>
    <w:basedOn w:val="Normal"/>
    <w:qFormat/>
    <w:pPr>
      <w:widowControl/>
      <w:spacing w:before="280" w:after="280"/>
      <w:jc w:val="start"/>
    </w:pPr>
    <w:rPr>
      <w:rFonts w:ascii="宋体;SimSun" w:hAnsi="宋体;SimSun" w:eastAsia="宋体;SimSun" w:cs="宋体;SimSun"/>
      <w:kern w:val="0"/>
      <w:sz w:val="24"/>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2019-12-02T15:25:00Z</dcterms:created>
  <dc:creator>ch</dc:creator>
  <dc:description/>
  <cp:keywords/>
  <dc:language>en-US</dc:language>
  <cp:lastModifiedBy>ntko</cp:lastModifiedBy>
  <cp:lastPrinted>2019-11-26T15:18:00Z</cp:lastPrinted>
  <dcterms:modified xsi:type="dcterms:W3CDTF">2019-12-02T15:31:00Z</dcterms:modified>
  <cp:revision>6</cp:revision>
  <dc:subject/>
  <dc:title>板心</dc:title>
</cp:coreProperties>
</file>