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方正小标宋简体" w:hAnsi="方正小标宋简体" w:eastAsia="方正小标宋简体" w:cs="宋体;SimSun" w:hint="eastAsia"/>
          <w:color w:val="000000"/>
          <w:szCs w:val="32"/>
        </w:rPr>
      </w:pPr>
      <w:r>
        <w:rPr>
          <w:rFonts w:eastAsia="方正小标宋简体" w:cs="宋体;SimSun" w:hint="eastAsia" w:ascii="方正小标宋简体" w:hAnsi="方正小标宋简体"/>
          <w:color w:val="000000"/>
          <w:szCs w:val="32"/>
        </w:rPr>
      </w:r>
    </w:p>
    <w:p>
      <w:pPr>
        <w:pStyle w:val="Normal"/>
        <w:spacing w:lineRule="exact" w:line="680"/>
        <w:jc w:val="center"/>
        <w:rPr>
          <w:rFonts w:ascii="方正小标宋简体" w:hAnsi="方正小标宋简体" w:eastAsia="方正小标宋简体" w:cs="宋体;SimSun" w:hint="eastAsia"/>
          <w:color w:val="000000"/>
          <w:sz w:val="44"/>
          <w:szCs w:val="36"/>
        </w:rPr>
      </w:pPr>
      <w:r>
        <w:rPr>
          <w:rFonts w:ascii="方正小标宋简体" w:hAnsi="方正小标宋简体" w:cs="宋体;SimSun" w:hint="eastAsia" w:eastAsia="方正小标宋简体"/>
          <w:color w:val="000000"/>
          <w:sz w:val="44"/>
          <w:szCs w:val="36"/>
        </w:rPr>
        <w:t>安徽省人民代表大会常务委员会</w:t>
      </w:r>
    </w:p>
    <w:p>
      <w:pPr>
        <w:pStyle w:val="Normal"/>
        <w:spacing w:lineRule="exact" w:line="680"/>
        <w:jc w:val="center"/>
        <w:rPr/>
      </w:pPr>
      <w:r>
        <w:rPr>
          <w:rFonts w:ascii="方正小标宋简体" w:hAnsi="方正小标宋简体" w:cs="宋体;SimSun" w:hint="eastAsia" w:eastAsia="方正小标宋简体"/>
          <w:color w:val="000000"/>
          <w:sz w:val="44"/>
          <w:szCs w:val="36"/>
        </w:rPr>
        <w:t>关于批准</w:t>
      </w:r>
      <w:r>
        <w:rPr>
          <w:rFonts w:ascii="方正小标宋简体" w:hAnsi="方正小标宋简体" w:hint="eastAsia" w:eastAsia="方正小标宋简体"/>
          <w:color w:val="000000"/>
          <w:sz w:val="44"/>
        </w:rPr>
        <w:t>《</w:t>
      </w:r>
      <w:r>
        <w:rPr>
          <w:rFonts w:hint="eastAsia" w:eastAsia="方正小标宋简体"/>
          <w:color w:val="000000"/>
          <w:sz w:val="44"/>
        </w:rPr>
        <w:t>铜陵市住宅电梯安全管理</w:t>
      </w:r>
      <w:r>
        <w:rPr>
          <w:rFonts w:eastAsia="方正小标宋简体"/>
          <w:color w:val="000000"/>
          <w:sz w:val="44"/>
        </w:rPr>
        <w:t>条例</w:t>
      </w:r>
      <w:r>
        <w:rPr>
          <w:rFonts w:ascii="方正小标宋简体" w:hAnsi="方正小标宋简体" w:hint="eastAsia" w:eastAsia="方正小标宋简体"/>
          <w:color w:val="000000"/>
          <w:sz w:val="44"/>
        </w:rPr>
        <w:t>》</w:t>
      </w:r>
    </w:p>
    <w:p>
      <w:pPr>
        <w:pStyle w:val="Normal"/>
        <w:spacing w:lineRule="exact" w:line="680"/>
        <w:jc w:val="center"/>
        <w:rPr>
          <w:rFonts w:ascii="方正小标宋简体" w:hAnsi="方正小标宋简体" w:eastAsia="方正小标宋简体" w:cs="宋体;SimSun" w:hint="eastAsia"/>
          <w:color w:val="000000"/>
          <w:sz w:val="44"/>
          <w:szCs w:val="36"/>
        </w:rPr>
      </w:pPr>
      <w:r>
        <w:rPr>
          <w:rFonts w:ascii="方正小标宋简体" w:hAnsi="方正小标宋简体" w:cs="宋体;SimSun" w:hint="eastAsia" w:eastAsia="方正小标宋简体"/>
          <w:color w:val="000000"/>
          <w:sz w:val="44"/>
          <w:szCs w:val="36"/>
        </w:rPr>
        <w:t>的决议</w:t>
      </w:r>
    </w:p>
    <w:p>
      <w:pPr>
        <w:pStyle w:val="Normal"/>
        <w:jc w:val="center"/>
        <w:rPr>
          <w:rFonts w:ascii="方正小标宋简体" w:hAnsi="方正小标宋简体" w:eastAsia="方正小标宋简体" w:cs="宋体;SimSun" w:hint="eastAsia"/>
          <w:color w:val="000000"/>
          <w:sz w:val="44"/>
          <w:szCs w:val="32"/>
        </w:rPr>
      </w:pPr>
      <w:r>
        <w:rPr>
          <w:rFonts w:eastAsia="方正小标宋简体" w:cs="宋体;SimSun" w:hint="eastAsia" w:ascii="方正小标宋简体" w:hAnsi="方正小标宋简体"/>
          <w:color w:val="000000"/>
          <w:sz w:val="44"/>
          <w:szCs w:val="32"/>
        </w:rPr>
      </w:r>
    </w:p>
    <w:p>
      <w:pPr>
        <w:pStyle w:val="Normal"/>
        <w:jc w:val="center"/>
        <w:rPr/>
      </w:pPr>
      <w:r>
        <w:rPr>
          <w:rFonts w:eastAsia="楷体_GB2312"/>
          <w:color w:val="000000"/>
          <w:szCs w:val="30"/>
        </w:rPr>
        <w:t>（</w:t>
      </w:r>
      <w:r>
        <w:rPr>
          <w:rFonts w:eastAsia="楷体_GB2312"/>
          <w:color w:val="000000"/>
          <w:szCs w:val="30"/>
        </w:rPr>
        <w:t>201</w:t>
      </w:r>
      <w:r>
        <w:rPr>
          <w:rFonts w:eastAsia="楷体_GB2312" w:hint="eastAsia"/>
          <w:color w:val="000000"/>
          <w:szCs w:val="30"/>
        </w:rPr>
        <w:t>7</w:t>
      </w:r>
      <w:r>
        <w:rPr>
          <w:rFonts w:eastAsia="楷体_GB2312"/>
          <w:color w:val="000000"/>
          <w:szCs w:val="30"/>
        </w:rPr>
        <w:t>年</w:t>
      </w:r>
      <w:r>
        <w:rPr>
          <w:rFonts w:eastAsia="楷体_GB2312" w:hint="eastAsia"/>
          <w:color w:val="000000"/>
          <w:szCs w:val="30"/>
        </w:rPr>
        <w:t>9</w:t>
      </w:r>
      <w:r>
        <w:rPr>
          <w:rFonts w:eastAsia="楷体_GB2312"/>
          <w:color w:val="000000"/>
          <w:szCs w:val="30"/>
        </w:rPr>
        <w:t>月</w:t>
      </w:r>
      <w:r>
        <w:rPr>
          <w:rFonts w:eastAsia="楷体_GB2312" w:hint="eastAsia"/>
          <w:color w:val="000000"/>
          <w:szCs w:val="30"/>
        </w:rPr>
        <w:t>29</w:t>
      </w:r>
      <w:r>
        <w:rPr>
          <w:rFonts w:eastAsia="楷体_GB2312"/>
          <w:color w:val="000000"/>
          <w:szCs w:val="30"/>
        </w:rPr>
        <w:t>日安徽省第十二届人民代表大会</w:t>
      </w:r>
    </w:p>
    <w:p>
      <w:pPr>
        <w:pStyle w:val="Normal"/>
        <w:jc w:val="center"/>
        <w:rPr>
          <w:rFonts w:eastAsia="楷体_GB2312"/>
          <w:color w:val="000000"/>
          <w:szCs w:val="30"/>
        </w:rPr>
      </w:pPr>
      <w:r>
        <w:rPr>
          <w:rFonts w:hint="eastAsia" w:eastAsia="楷体_GB2312"/>
          <w:color w:val="000000"/>
          <w:szCs w:val="30"/>
        </w:rPr>
        <w:t>常务委员会第四十次会议通过）</w:t>
      </w:r>
    </w:p>
    <w:p>
      <w:pPr>
        <w:pStyle w:val="Normal"/>
        <w:jc w:val="center"/>
        <w:rPr>
          <w:rFonts w:eastAsia="楷体_GB2312" w:hint="eastAsia"/>
          <w:color w:val="000000"/>
          <w:szCs w:val="30"/>
        </w:rPr>
      </w:pPr>
      <w:r>
        <w:rPr>
          <w:rFonts w:eastAsia="楷体_GB2312" w:hint="eastAsia"/>
          <w:color w:val="000000"/>
          <w:szCs w:val="30"/>
        </w:rPr>
      </w:r>
    </w:p>
    <w:p>
      <w:pPr>
        <w:pStyle w:val="Normal"/>
        <w:ind w:firstLineChars="200" w:startChars="0" w:start="0" w:endChars="0" w:end="0"/>
        <w:rPr>
          <w:rFonts w:hint="eastAsia"/>
          <w:color w:val="000000"/>
        </w:rPr>
      </w:pPr>
      <w:r>
        <w:rPr>
          <w:rFonts w:ascii="仿宋_GB2312" w:hAnsi="仿宋_GB2312"/>
          <w:color w:val="000000"/>
        </w:rPr>
        <w:t>安徽省第十</w:t>
      </w:r>
      <w:r>
        <w:rPr>
          <w:rFonts w:ascii="仿宋_GB2312" w:hAnsi="仿宋_GB2312" w:hint="eastAsia"/>
          <w:color w:val="000000"/>
        </w:rPr>
        <w:t>二</w:t>
      </w:r>
      <w:r>
        <w:rPr>
          <w:rFonts w:ascii="仿宋_GB2312" w:hAnsi="仿宋_GB2312"/>
          <w:color w:val="000000"/>
        </w:rPr>
        <w:t>届人民代表大会常务委员会第</w:t>
      </w:r>
      <w:r>
        <w:rPr>
          <w:rFonts w:ascii="仿宋_GB2312" w:hAnsi="仿宋_GB2312" w:hint="eastAsia"/>
          <w:color w:val="000000"/>
        </w:rPr>
        <w:t>四十</w:t>
      </w:r>
      <w:r>
        <w:rPr>
          <w:rFonts w:ascii="仿宋_GB2312" w:hAnsi="仿宋_GB2312"/>
          <w:color w:val="000000"/>
        </w:rPr>
        <w:t>次会议审查了</w:t>
      </w:r>
      <w:r>
        <w:rPr>
          <w:rFonts w:ascii="仿宋_GB2312" w:hAnsi="仿宋_GB2312" w:hint="eastAsia"/>
          <w:color w:val="000000"/>
        </w:rPr>
        <w:t>《铜陵市住宅电梯安全管理条例》</w:t>
      </w:r>
      <w:r>
        <w:rPr>
          <w:rFonts w:ascii="仿宋_GB2312" w:hAnsi="仿宋_GB2312"/>
          <w:color w:val="000000"/>
        </w:rPr>
        <w:t>，决定予以批准，由</w:t>
      </w:r>
      <w:r>
        <w:rPr>
          <w:rFonts w:ascii="仿宋_GB2312" w:hAnsi="仿宋_GB2312" w:hint="eastAsia"/>
          <w:color w:val="000000"/>
        </w:rPr>
        <w:t>铜陵</w:t>
      </w:r>
      <w:r>
        <w:rPr>
          <w:rFonts w:ascii="仿宋_GB2312" w:hAnsi="仿宋_GB2312"/>
          <w:color w:val="000000"/>
        </w:rPr>
        <w:t>市人民代表大会常务委员会公布</w:t>
      </w:r>
      <w:r>
        <w:rPr>
          <w:rFonts w:ascii="仿宋_GB2312" w:hAnsi="仿宋_GB2312" w:hint="eastAsia"/>
          <w:color w:val="000000"/>
        </w:rPr>
        <w:t>施行</w:t>
      </w:r>
      <w:r>
        <w:rPr>
          <w:rFonts w:ascii="仿宋_GB2312" w:hAnsi="仿宋_GB2312"/>
          <w:color w:val="000000"/>
        </w:rPr>
        <w:t>。</w:t>
      </w:r>
      <w:r>
        <w:br w:type="page"/>
      </w:r>
    </w:p>
    <w:p>
      <w:pPr>
        <w:pStyle w:val="Normal"/>
        <w:spacing w:lineRule="exact" w:line="640"/>
        <w:jc w:val="center"/>
        <w:rPr>
          <w:rFonts w:ascii="方正小标宋简体" w:hAnsi="方正小标宋简体" w:eastAsia="方正小标宋简体" w:hint="eastAsia"/>
          <w:bCs/>
          <w:sz w:val="44"/>
          <w:szCs w:val="44"/>
        </w:rPr>
      </w:pPr>
      <w:r>
        <w:rPr>
          <w:rFonts w:ascii="方正小标宋简体" w:hAnsi="方正小标宋简体" w:hint="eastAsia" w:eastAsia="方正小标宋简体"/>
          <w:bCs/>
          <w:sz w:val="44"/>
          <w:szCs w:val="44"/>
        </w:rPr>
        <w:t>铜陵市住宅电梯安全管理条例</w:t>
      </w:r>
    </w:p>
    <w:p>
      <w:pPr>
        <w:pStyle w:val="Normal"/>
        <w:jc w:val="center"/>
        <w:rPr>
          <w:rFonts w:ascii="方正小标宋简体" w:hAnsi="方正小标宋简体" w:eastAsia="方正小标宋简体" w:hint="eastAsia"/>
          <w:bCs/>
          <w:sz w:val="44"/>
          <w:szCs w:val="44"/>
        </w:rPr>
      </w:pPr>
      <w:r>
        <w:rPr>
          <w:rFonts w:eastAsia="方正小标宋简体" w:hint="eastAsia" w:ascii="方正小标宋简体" w:hAnsi="方正小标宋简体"/>
          <w:bCs/>
          <w:sz w:val="44"/>
          <w:szCs w:val="44"/>
        </w:rPr>
      </w:r>
    </w:p>
    <w:p>
      <w:pPr>
        <w:pStyle w:val="Normal"/>
        <w:ind w:firstLineChars="200" w:startChars="0" w:start="0" w:endChars="0" w:end="0"/>
        <w:rPr/>
      </w:pPr>
      <w:r>
        <w:rPr>
          <w:rFonts w:eastAsia="楷体_GB2312"/>
          <w:bCs/>
        </w:rPr>
        <w:t>（</w:t>
      </w:r>
      <w:r>
        <w:rPr>
          <w:rFonts w:eastAsia="楷体_GB2312"/>
          <w:bCs/>
        </w:rPr>
        <w:t>2017</w:t>
      </w:r>
      <w:r>
        <w:rPr>
          <w:rFonts w:eastAsia="楷体_GB2312"/>
          <w:bCs/>
        </w:rPr>
        <w:t>年</w:t>
      </w:r>
      <w:r>
        <w:rPr>
          <w:rFonts w:eastAsia="楷体_GB2312"/>
          <w:bCs/>
        </w:rPr>
        <w:t>8</w:t>
      </w:r>
      <w:r>
        <w:rPr>
          <w:rFonts w:eastAsia="楷体_GB2312"/>
          <w:bCs/>
        </w:rPr>
        <w:t>月</w:t>
      </w:r>
      <w:r>
        <w:rPr>
          <w:rFonts w:eastAsia="楷体_GB2312"/>
          <w:bCs/>
        </w:rPr>
        <w:t>24</w:t>
      </w:r>
      <w:r>
        <w:rPr>
          <w:rFonts w:eastAsia="楷体_GB2312"/>
          <w:bCs/>
        </w:rPr>
        <w:t>日铜陵市第十五届人民代表大会常务委员会第三十三次会议通过</w:t>
      </w:r>
      <w:r>
        <w:rPr>
          <w:rFonts w:hint="eastAsia" w:eastAsia="楷体_GB2312"/>
          <w:bCs/>
        </w:rPr>
        <w:t xml:space="preserve">  </w:t>
      </w:r>
      <w:r>
        <w:rPr>
          <w:rFonts w:eastAsia="楷体_GB2312" w:hint="eastAsia"/>
          <w:bCs/>
          <w:spacing w:val="-4"/>
        </w:rPr>
        <w:t>2017</w:t>
      </w:r>
      <w:r>
        <w:rPr>
          <w:rFonts w:hint="eastAsia" w:eastAsia="楷体_GB2312"/>
          <w:bCs/>
          <w:spacing w:val="-4"/>
        </w:rPr>
        <w:t>年</w:t>
      </w:r>
      <w:r>
        <w:rPr>
          <w:rFonts w:eastAsia="楷体_GB2312" w:hint="eastAsia"/>
          <w:bCs/>
          <w:spacing w:val="-4"/>
        </w:rPr>
        <w:t>9</w:t>
      </w:r>
      <w:r>
        <w:rPr>
          <w:rFonts w:hint="eastAsia" w:eastAsia="楷体_GB2312"/>
          <w:bCs/>
          <w:spacing w:val="-4"/>
        </w:rPr>
        <w:t>月</w:t>
      </w:r>
      <w:r>
        <w:rPr>
          <w:rFonts w:eastAsia="楷体_GB2312" w:hint="eastAsia"/>
          <w:bCs/>
          <w:spacing w:val="-4"/>
        </w:rPr>
        <w:t>29</w:t>
      </w:r>
      <w:r>
        <w:rPr>
          <w:rFonts w:hint="eastAsia" w:eastAsia="楷体_GB2312"/>
          <w:bCs/>
          <w:spacing w:val="-4"/>
        </w:rPr>
        <w:t>日安徽省第十二届人民代表大会常务委员会第四十次会议批准</w:t>
      </w:r>
      <w:r>
        <w:rPr>
          <w:rFonts w:eastAsia="楷体_GB2312"/>
          <w:bCs/>
        </w:rPr>
        <w:t>）</w:t>
      </w:r>
    </w:p>
    <w:p>
      <w:pPr>
        <w:pStyle w:val="Normal"/>
        <w:ind w:firstLineChars="200" w:startChars="0" w:start="0" w:endChars="0" w:end="0"/>
        <w:jc w:val="center"/>
        <w:rPr>
          <w:rFonts w:eastAsia="楷体_GB2312"/>
          <w:bCs/>
        </w:rPr>
      </w:pPr>
      <w:r>
        <w:rPr>
          <w:rFonts w:eastAsia="楷体_GB2312"/>
          <w:bCs/>
        </w:rPr>
      </w:r>
    </w:p>
    <w:p>
      <w:pPr>
        <w:pStyle w:val="Normal"/>
        <w:jc w:val="center"/>
        <w:rPr>
          <w:rFonts w:ascii="黑体;SimHei" w:hAnsi="黑体;SimHei" w:eastAsia="黑体;SimHei" w:hint="eastAsia"/>
          <w:bCs/>
        </w:rPr>
      </w:pPr>
      <w:r>
        <w:rPr>
          <w:rFonts w:ascii="黑体;SimHei" w:hAnsi="黑体;SimHei" w:hint="eastAsia" w:eastAsia="黑体;SimHei"/>
          <w:bCs/>
        </w:rPr>
        <w:t>第一章  总    则</w:t>
      </w:r>
    </w:p>
    <w:p>
      <w:pPr>
        <w:pStyle w:val="Normal"/>
        <w:ind w:firstLineChars="200" w:startChars="0" w:start="0" w:endChars="0" w:end="0"/>
        <w:rPr>
          <w:rFonts w:ascii="黑体;SimHei" w:hAnsi="黑体;SimHei" w:eastAsia="黑体;SimHei" w:hint="eastAsia"/>
          <w:bCs/>
        </w:rPr>
      </w:pPr>
      <w:r>
        <w:rPr>
          <w:rFonts w:eastAsia="黑体;SimHei" w:hint="eastAsia" w:ascii="黑体;SimHei" w:hAnsi="黑体;SimHei"/>
          <w:bCs/>
        </w:rPr>
      </w:r>
    </w:p>
    <w:p>
      <w:pPr>
        <w:pStyle w:val="Normal"/>
        <w:ind w:firstLineChars="200" w:startChars="0" w:start="0" w:endChars="0" w:end="0"/>
        <w:rPr/>
      </w:pPr>
      <w:r>
        <w:rPr>
          <w:rFonts w:ascii="黑体;SimHei" w:hAnsi="黑体;SimHei" w:hint="eastAsia" w:eastAsia="黑体;SimHei"/>
          <w:bCs/>
        </w:rPr>
        <w:t>第一条</w:t>
      </w:r>
      <w:r>
        <w:rPr>
          <w:rFonts w:hint="eastAsia"/>
          <w:bCs/>
        </w:rPr>
        <w:t xml:space="preserve">  为了加强住宅电梯安全管理，预防住宅电梯事故，保障人身和财产安全，根据《中华人民共和国特种设备安全法》等法律和行政法规，结合本市实际，制定本条例。</w:t>
      </w:r>
    </w:p>
    <w:p>
      <w:pPr>
        <w:pStyle w:val="Normal"/>
        <w:ind w:firstLineChars="200" w:startChars="0" w:start="0" w:endChars="0" w:end="0"/>
        <w:rPr/>
      </w:pPr>
      <w:r>
        <w:rPr>
          <w:rFonts w:ascii="黑体;SimHei" w:hAnsi="黑体;SimHei" w:hint="eastAsia" w:eastAsia="黑体;SimHei"/>
          <w:bCs/>
        </w:rPr>
        <w:t>第二条</w:t>
      </w:r>
      <w:r>
        <w:rPr>
          <w:rFonts w:hint="eastAsia"/>
          <w:bCs/>
        </w:rPr>
        <w:t xml:space="preserve">  本条例适用于本市行政区域内住宅电梯的选型配置、安装、改造、修理、使用、维护保养、应急救援及相关安全监督管理活动。</w:t>
      </w:r>
    </w:p>
    <w:p>
      <w:pPr>
        <w:pStyle w:val="Normal"/>
        <w:ind w:firstLineChars="200" w:startChars="0" w:start="0" w:endChars="0" w:end="0"/>
        <w:rPr>
          <w:rFonts w:hint="eastAsia"/>
          <w:bCs/>
          <w:spacing w:val="-4"/>
        </w:rPr>
      </w:pPr>
      <w:r>
        <w:rPr>
          <w:rFonts w:hint="eastAsia"/>
          <w:bCs/>
          <w:spacing w:val="-4"/>
        </w:rPr>
        <w:t>本条例所称住宅电梯，是指住宅楼、商住楼内安装使用的电梯。</w:t>
      </w:r>
    </w:p>
    <w:p>
      <w:pPr>
        <w:pStyle w:val="Normal"/>
        <w:ind w:firstLineChars="200" w:startChars="0" w:start="0" w:endChars="0" w:end="0"/>
        <w:rPr/>
      </w:pPr>
      <w:r>
        <w:rPr>
          <w:rFonts w:ascii="黑体;SimHei" w:hAnsi="黑体;SimHei" w:hint="eastAsia" w:eastAsia="黑体;SimHei"/>
          <w:bCs/>
        </w:rPr>
        <w:t>第三条</w:t>
      </w:r>
      <w:r>
        <w:rPr>
          <w:rFonts w:hint="eastAsia"/>
          <w:bCs/>
        </w:rPr>
        <w:t xml:space="preserve">  市和县、区人民政府应当加强对本行政区域内住宅电梯安全工作的领导，将住宅电梯安全管理工作经费列入本级财政预算，为住宅电梯应急救援、专项监督检查等工作提供保障；建立工作协调、考核机制，及时协调、解决住宅电梯安全监督管理工作中的重大问题。</w:t>
      </w:r>
    </w:p>
    <w:p>
      <w:pPr>
        <w:pStyle w:val="Normal"/>
        <w:ind w:firstLineChars="200" w:startChars="0" w:start="0" w:endChars="0" w:end="0"/>
        <w:rPr>
          <w:rFonts w:hint="eastAsia"/>
          <w:bCs/>
        </w:rPr>
      </w:pPr>
      <w:r>
        <w:rPr>
          <w:rFonts w:hint="eastAsia"/>
          <w:bCs/>
        </w:rPr>
        <w:t>开发园区管理机构按照职责，开展责任区域内有关的住宅电梯安全监督管理工作。</w:t>
      </w:r>
    </w:p>
    <w:p>
      <w:pPr>
        <w:pStyle w:val="Normal"/>
        <w:ind w:firstLineChars="200" w:startChars="0" w:start="0" w:endChars="0" w:end="0"/>
        <w:rPr>
          <w:rFonts w:hint="eastAsia"/>
          <w:bCs/>
        </w:rPr>
      </w:pPr>
      <w:r>
        <w:rPr>
          <w:rFonts w:hint="eastAsia"/>
          <w:bCs/>
        </w:rPr>
        <w:t>乡镇人民政府、街道办事处应当协助有关行政管理部门做好住宅电梯安全监督管理工作。</w:t>
      </w:r>
    </w:p>
    <w:p>
      <w:pPr>
        <w:pStyle w:val="Normal"/>
        <w:ind w:firstLineChars="200" w:startChars="0" w:start="0" w:endChars="0" w:end="0"/>
        <w:rPr/>
      </w:pPr>
      <w:r>
        <w:rPr>
          <w:rFonts w:ascii="黑体;SimHei" w:hAnsi="黑体;SimHei" w:hint="eastAsia" w:eastAsia="黑体;SimHei"/>
          <w:bCs/>
        </w:rPr>
        <w:t>第四条</w:t>
      </w:r>
      <w:r>
        <w:rPr>
          <w:rFonts w:hint="eastAsia"/>
          <w:bCs/>
        </w:rPr>
        <w:t xml:space="preserve">  特种设备安全监督管理部门负责本行政区域内住宅电梯安全监督管理工作。</w:t>
      </w:r>
    </w:p>
    <w:p>
      <w:pPr>
        <w:pStyle w:val="Normal"/>
        <w:ind w:firstLineChars="200" w:startChars="0" w:start="0" w:endChars="0" w:end="0"/>
        <w:rPr>
          <w:rFonts w:hint="eastAsia"/>
          <w:bCs/>
        </w:rPr>
      </w:pPr>
      <w:r>
        <w:rPr>
          <w:rFonts w:hint="eastAsia"/>
          <w:bCs/>
        </w:rPr>
        <w:t>住房和城乡建设行政主管部门负责建设项目中与住宅电梯设置有关的建筑工程施工图审查的监督管理；负责住宅电梯机房、井道、底坑等土建工程的质量监督管理；会同财政部门负责住宅专项维修资金的监督管理。</w:t>
      </w:r>
    </w:p>
    <w:p>
      <w:pPr>
        <w:pStyle w:val="Normal"/>
        <w:ind w:firstLineChars="200" w:startChars="0" w:start="0" w:endChars="0" w:end="0"/>
        <w:rPr>
          <w:rFonts w:hint="eastAsia"/>
          <w:bCs/>
        </w:rPr>
      </w:pPr>
      <w:r>
        <w:rPr>
          <w:rFonts w:hint="eastAsia"/>
          <w:bCs/>
        </w:rPr>
        <w:t>公安部门负责依法查处破坏电梯设施、危害公共安全等违法行为，对危及公民人身安全的电梯安全事故实施应急救援。</w:t>
      </w:r>
    </w:p>
    <w:p>
      <w:pPr>
        <w:pStyle w:val="Normal"/>
        <w:ind w:firstLineChars="200" w:startChars="0" w:start="0" w:endChars="0" w:end="0"/>
        <w:rPr>
          <w:rFonts w:hint="eastAsia"/>
          <w:bCs/>
          <w:spacing w:val="-4"/>
        </w:rPr>
      </w:pPr>
      <w:r>
        <w:rPr>
          <w:rFonts w:hint="eastAsia"/>
          <w:bCs/>
          <w:spacing w:val="-4"/>
        </w:rPr>
        <w:t>安监、信息化管理、消防、工商、招投标管理等相关行政管理部门应当按照各自职责，做好住宅电梯安全监督管理的相关工作。</w:t>
      </w:r>
    </w:p>
    <w:p>
      <w:pPr>
        <w:pStyle w:val="Normal"/>
        <w:ind w:firstLineChars="200" w:startChars="0" w:start="0" w:endChars="0" w:end="0"/>
        <w:rPr/>
      </w:pPr>
      <w:r>
        <w:rPr>
          <w:rFonts w:ascii="黑体;SimHei" w:hAnsi="黑体;SimHei" w:hint="eastAsia" w:eastAsia="黑体;SimHei"/>
          <w:bCs/>
        </w:rPr>
        <w:t>第五条</w:t>
      </w:r>
      <w:r>
        <w:rPr>
          <w:rFonts w:hint="eastAsia"/>
          <w:bCs/>
        </w:rPr>
        <w:t xml:space="preserve">  住宅电梯使用单位应当遵守本条例和其他有关法律、法规，建立、健全住宅电梯安全责任制度，确保使用安全。</w:t>
      </w:r>
    </w:p>
    <w:p>
      <w:pPr>
        <w:pStyle w:val="Normal"/>
        <w:ind w:firstLineChars="200" w:startChars="0" w:start="0" w:endChars="0" w:end="0"/>
        <w:rPr/>
      </w:pPr>
      <w:r>
        <w:rPr>
          <w:rFonts w:ascii="黑体;SimHei" w:hAnsi="黑体;SimHei" w:hint="eastAsia" w:eastAsia="黑体;SimHei"/>
          <w:bCs/>
        </w:rPr>
        <w:t>第六条</w:t>
      </w:r>
      <w:r>
        <w:rPr>
          <w:rFonts w:hint="eastAsia"/>
          <w:bCs/>
        </w:rPr>
        <w:t xml:space="preserve">  住宅电梯相关企业可以建立行业协会，加强安全管理自律，推进行业诚信体系建设。</w:t>
      </w:r>
    </w:p>
    <w:p>
      <w:pPr>
        <w:pStyle w:val="Normal"/>
        <w:ind w:firstLineChars="200" w:startChars="0" w:start="0" w:endChars="0" w:end="0"/>
        <w:rPr>
          <w:rFonts w:hint="eastAsia"/>
          <w:bCs/>
        </w:rPr>
      </w:pPr>
      <w:r>
        <w:rPr>
          <w:rFonts w:ascii="黑体;SimHei" w:hAnsi="黑体;SimHei" w:hint="eastAsia" w:eastAsia="黑体;SimHei"/>
          <w:bCs/>
        </w:rPr>
        <w:t>第七条</w:t>
      </w:r>
      <w:r>
        <w:rPr>
          <w:rFonts w:hint="eastAsia"/>
          <w:bCs/>
        </w:rPr>
        <w:t xml:space="preserve">  市和县、区人民政府可以采取措施，鼓励投保电梯安全责任保险。</w:t>
      </w:r>
    </w:p>
    <w:p>
      <w:pPr>
        <w:pStyle w:val="Normal"/>
        <w:ind w:firstLineChars="200" w:startChars="0" w:start="0" w:endChars="0" w:end="0"/>
        <w:rPr>
          <w:rFonts w:hint="eastAsia"/>
          <w:bCs/>
        </w:rPr>
      </w:pPr>
      <w:r>
        <w:rPr>
          <w:rFonts w:hint="eastAsia"/>
          <w:bCs/>
        </w:rPr>
      </w:r>
    </w:p>
    <w:p>
      <w:pPr>
        <w:pStyle w:val="Normal"/>
        <w:jc w:val="center"/>
        <w:rPr>
          <w:rFonts w:ascii="黑体;SimHei" w:hAnsi="黑体;SimHei" w:eastAsia="黑体;SimHei" w:hint="eastAsia"/>
          <w:bCs/>
        </w:rPr>
      </w:pPr>
      <w:r>
        <w:rPr>
          <w:rFonts w:ascii="黑体;SimHei" w:hAnsi="黑体;SimHei" w:hint="eastAsia" w:eastAsia="黑体;SimHei"/>
          <w:bCs/>
        </w:rPr>
        <w:t>第二章  住宅电梯选型配置和安装</w:t>
      </w:r>
    </w:p>
    <w:p>
      <w:pPr>
        <w:pStyle w:val="Normal"/>
        <w:ind w:firstLineChars="200" w:startChars="0" w:start="0" w:endChars="0" w:end="0"/>
        <w:rPr>
          <w:rFonts w:ascii="黑体;SimHei" w:hAnsi="黑体;SimHei" w:eastAsia="黑体;SimHei" w:hint="eastAsia"/>
          <w:bCs/>
        </w:rPr>
      </w:pPr>
      <w:r>
        <w:rPr>
          <w:rFonts w:eastAsia="黑体;SimHei" w:hint="eastAsia" w:ascii="黑体;SimHei" w:hAnsi="黑体;SimHei"/>
          <w:bCs/>
        </w:rPr>
      </w:r>
    </w:p>
    <w:p>
      <w:pPr>
        <w:pStyle w:val="Normal"/>
        <w:ind w:firstLineChars="200" w:startChars="0" w:start="0" w:endChars="0" w:end="0"/>
        <w:rPr/>
      </w:pPr>
      <w:r>
        <w:rPr>
          <w:rFonts w:ascii="黑体;SimHei" w:hAnsi="黑体;SimHei" w:hint="eastAsia" w:eastAsia="黑体;SimHei"/>
          <w:bCs/>
        </w:rPr>
        <w:t>第八条</w:t>
      </w:r>
      <w:r>
        <w:rPr>
          <w:rFonts w:hint="eastAsia"/>
          <w:bCs/>
        </w:rPr>
        <w:t xml:space="preserve">  住宅电梯选型配置应当与建筑结构、使用需求相适应，符合安全技术规范及相关标准。</w:t>
      </w:r>
    </w:p>
    <w:p>
      <w:pPr>
        <w:pStyle w:val="Normal"/>
        <w:ind w:firstLineChars="200" w:startChars="0" w:start="0" w:endChars="0" w:end="0"/>
        <w:rPr>
          <w:rFonts w:hint="eastAsia"/>
          <w:bCs/>
        </w:rPr>
      </w:pPr>
      <w:r>
        <w:rPr>
          <w:rFonts w:hint="eastAsia"/>
          <w:bCs/>
        </w:rPr>
        <w:t>施工图审查机构应当对建设项目的住宅电梯设置及建筑配套设计等内容进行审查，不符合要求的，不得发放审查合格文件。</w:t>
      </w:r>
    </w:p>
    <w:p>
      <w:pPr>
        <w:pStyle w:val="Normal"/>
        <w:ind w:firstLineChars="200" w:startChars="0" w:start="0" w:endChars="0" w:end="0"/>
        <w:rPr/>
      </w:pPr>
      <w:r>
        <w:rPr>
          <w:rFonts w:ascii="黑体;SimHei" w:hAnsi="黑体;SimHei" w:hint="eastAsia" w:eastAsia="黑体;SimHei"/>
          <w:bCs/>
        </w:rPr>
        <w:t>第九条</w:t>
      </w:r>
      <w:r>
        <w:rPr>
          <w:rFonts w:hint="eastAsia"/>
          <w:bCs/>
        </w:rPr>
        <w:t xml:space="preserve">  建设单位应当依据建设工程设计单位的设计要求采购住宅电梯。</w:t>
      </w:r>
    </w:p>
    <w:p>
      <w:pPr>
        <w:pStyle w:val="Normal"/>
        <w:ind w:firstLineChars="200" w:startChars="0" w:start="0" w:endChars="0" w:end="0"/>
        <w:rPr>
          <w:rFonts w:hint="eastAsia"/>
          <w:bCs/>
        </w:rPr>
      </w:pPr>
      <w:r>
        <w:rPr>
          <w:rFonts w:hint="eastAsia"/>
          <w:bCs/>
        </w:rPr>
        <w:t>建设单位应当在住宅电梯机房内安装满足电梯安全运行需要的空气调节器；鼓励对住宅电梯供电系统设置双回路供电或者配置备用电源，或者配置电梯自动救援装置。</w:t>
      </w:r>
    </w:p>
    <w:p>
      <w:pPr>
        <w:pStyle w:val="Normal"/>
        <w:ind w:firstLineChars="200" w:startChars="0" w:start="0" w:endChars="0" w:end="0"/>
        <w:rPr/>
      </w:pPr>
      <w:r>
        <w:rPr>
          <w:rFonts w:ascii="黑体;SimHei" w:hAnsi="黑体;SimHei" w:hint="eastAsia" w:eastAsia="黑体;SimHei"/>
          <w:bCs/>
        </w:rPr>
        <w:t>第十条</w:t>
      </w:r>
      <w:r>
        <w:rPr>
          <w:rFonts w:hint="eastAsia"/>
          <w:bCs/>
        </w:rPr>
        <w:t xml:space="preserve">  建设单位应当实现住宅电梯轿厢内的公共移动通信网络信号覆盖，安装电梯故障监测系统。</w:t>
      </w:r>
    </w:p>
    <w:p>
      <w:pPr>
        <w:pStyle w:val="Normal"/>
        <w:ind w:firstLineChars="200" w:startChars="0" w:start="0" w:endChars="0" w:end="0"/>
        <w:rPr>
          <w:rFonts w:hint="eastAsia"/>
          <w:bCs/>
        </w:rPr>
      </w:pPr>
      <w:r>
        <w:rPr>
          <w:rFonts w:hint="eastAsia"/>
          <w:bCs/>
        </w:rPr>
        <w:t>鼓励住宅电梯生产、使用和维护保养单位对已投入使用的住宅电梯安装电梯故障监测系统。</w:t>
      </w:r>
    </w:p>
    <w:p>
      <w:pPr>
        <w:pStyle w:val="Normal"/>
        <w:ind w:firstLineChars="200" w:startChars="0" w:start="0" w:endChars="0" w:end="0"/>
        <w:rPr>
          <w:rFonts w:hint="eastAsia"/>
          <w:bCs/>
          <w:spacing w:val="-4"/>
        </w:rPr>
      </w:pPr>
      <w:r>
        <w:rPr>
          <w:rFonts w:hint="eastAsia"/>
          <w:bCs/>
          <w:spacing w:val="-4"/>
        </w:rPr>
        <w:t>推进电梯故障监测系统相关数据接入“智慧城市”大数据平台。</w:t>
      </w:r>
    </w:p>
    <w:p>
      <w:pPr>
        <w:pStyle w:val="Normal"/>
        <w:ind w:firstLineChars="200" w:startChars="0" w:start="0" w:endChars="0" w:end="0"/>
        <w:rPr/>
      </w:pPr>
      <w:r>
        <w:rPr>
          <w:rFonts w:ascii="黑体;SimHei" w:hAnsi="黑体;SimHei" w:hint="eastAsia" w:eastAsia="黑体;SimHei"/>
          <w:bCs/>
        </w:rPr>
        <w:t>第十一条</w:t>
      </w:r>
      <w:r>
        <w:rPr>
          <w:rFonts w:hint="eastAsia"/>
          <w:bCs/>
        </w:rPr>
        <w:t xml:space="preserve">  住宅电梯的安装、改造、修理，应当由电梯制造单位或者其合同委托的取得相应资质的单位进行。受托单位不得转委托或者变相转委托住宅电梯安装、改造、修理业务。</w:t>
      </w:r>
    </w:p>
    <w:p>
      <w:pPr>
        <w:pStyle w:val="Normal"/>
        <w:ind w:firstLineChars="200" w:startChars="0" w:start="0" w:endChars="0" w:end="0"/>
        <w:rPr>
          <w:rFonts w:hint="eastAsia"/>
          <w:bCs/>
        </w:rPr>
      </w:pPr>
      <w:r>
        <w:rPr>
          <w:rFonts w:hint="eastAsia"/>
          <w:bCs/>
        </w:rPr>
        <w:t>原电梯制造单位已经注销或者不再具备相应资质的，住宅电梯使用单位经所有权人同意可以委托其他具有相应资质的单位实施安装、改造、修理。</w:t>
      </w:r>
    </w:p>
    <w:p>
      <w:pPr>
        <w:pStyle w:val="Normal"/>
        <w:ind w:firstLineChars="200" w:startChars="0" w:start="0" w:endChars="0" w:end="0"/>
        <w:rPr/>
      </w:pPr>
      <w:r>
        <w:rPr>
          <w:rFonts w:ascii="黑体;SimHei" w:hAnsi="黑体;SimHei" w:hint="eastAsia" w:eastAsia="黑体;SimHei"/>
          <w:bCs/>
        </w:rPr>
        <w:t>第十二条</w:t>
      </w:r>
      <w:r>
        <w:rPr>
          <w:rFonts w:hint="eastAsia"/>
          <w:bCs/>
        </w:rPr>
        <w:t xml:space="preserve">  建设项目需要安装住宅电梯的，电梯安装单位在申报监督检验时，应当提供建设单位或者监理单位出具的住宅电梯机房、井道、底坑、通道等土建工程施工质量验收材料。建设单位或者监理单位应当予以配合。</w:t>
      </w:r>
    </w:p>
    <w:p>
      <w:pPr>
        <w:pStyle w:val="Normal"/>
        <w:ind w:firstLineChars="200" w:startChars="0" w:start="0" w:endChars="0" w:end="0"/>
        <w:rPr/>
      </w:pPr>
      <w:r>
        <w:rPr>
          <w:rFonts w:ascii="黑体;SimHei" w:hAnsi="黑体;SimHei" w:hint="eastAsia" w:eastAsia="黑体;SimHei"/>
          <w:bCs/>
        </w:rPr>
        <w:t>第十三条</w:t>
      </w:r>
      <w:r>
        <w:rPr>
          <w:rFonts w:hint="eastAsia"/>
          <w:bCs/>
        </w:rPr>
        <w:t xml:space="preserve">  既有住宅需要使用共有部分增设电梯的，应当经本幢或者本单元房屋业主依法协商决定，并符合规划、土地、建设、环境保护、消防管理等法律、法规和技术标准，依法办理相关批准手续。</w:t>
      </w:r>
    </w:p>
    <w:p>
      <w:pPr>
        <w:pStyle w:val="Normal"/>
        <w:ind w:firstLineChars="200" w:startChars="0" w:start="0" w:endChars="0" w:end="0"/>
        <w:rPr>
          <w:rFonts w:hint="eastAsia"/>
          <w:bCs/>
        </w:rPr>
      </w:pPr>
      <w:r>
        <w:rPr>
          <w:rFonts w:hint="eastAsia"/>
          <w:bCs/>
        </w:rPr>
        <w:t>增设住宅电梯所需费用由业主约定承担。</w:t>
      </w:r>
    </w:p>
    <w:p>
      <w:pPr>
        <w:pStyle w:val="Normal"/>
        <w:ind w:firstLineChars="200" w:startChars="0" w:start="0" w:endChars="0" w:end="0"/>
        <w:rPr>
          <w:rFonts w:hint="eastAsia"/>
          <w:bCs/>
        </w:rPr>
      </w:pPr>
      <w:r>
        <w:rPr>
          <w:rFonts w:hint="eastAsia"/>
          <w:bCs/>
        </w:rPr>
      </w:r>
    </w:p>
    <w:p>
      <w:pPr>
        <w:pStyle w:val="Normal"/>
        <w:jc w:val="center"/>
        <w:rPr>
          <w:rFonts w:ascii="黑体;SimHei" w:hAnsi="黑体;SimHei" w:eastAsia="黑体;SimHei" w:hint="eastAsia"/>
          <w:bCs/>
        </w:rPr>
      </w:pPr>
      <w:r>
        <w:rPr>
          <w:rFonts w:ascii="黑体;SimHei" w:hAnsi="黑体;SimHei" w:hint="eastAsia" w:eastAsia="黑体;SimHei"/>
          <w:bCs/>
        </w:rPr>
        <w:t>第三章  住宅电梯使用、维护保养和更新、改造、修理</w:t>
      </w:r>
    </w:p>
    <w:p>
      <w:pPr>
        <w:pStyle w:val="Normal"/>
        <w:ind w:firstLineChars="200" w:startChars="0" w:start="0" w:endChars="0" w:end="0"/>
        <w:rPr>
          <w:rFonts w:ascii="黑体;SimHei" w:hAnsi="黑体;SimHei" w:eastAsia="黑体;SimHei" w:hint="eastAsia"/>
          <w:bCs/>
        </w:rPr>
      </w:pPr>
      <w:r>
        <w:rPr>
          <w:rFonts w:eastAsia="黑体;SimHei" w:hint="eastAsia" w:ascii="黑体;SimHei" w:hAnsi="黑体;SimHei"/>
          <w:bCs/>
        </w:rPr>
      </w:r>
    </w:p>
    <w:p>
      <w:pPr>
        <w:pStyle w:val="Normal"/>
        <w:ind w:firstLineChars="200" w:startChars="0" w:start="0" w:endChars="0" w:end="0"/>
        <w:rPr/>
      </w:pPr>
      <w:r>
        <w:rPr>
          <w:rFonts w:ascii="黑体;SimHei" w:hAnsi="黑体;SimHei" w:hint="eastAsia" w:eastAsia="黑体;SimHei"/>
          <w:bCs/>
        </w:rPr>
        <w:t>第十四条</w:t>
      </w:r>
      <w:r>
        <w:rPr>
          <w:rFonts w:hint="eastAsia"/>
          <w:bCs/>
        </w:rPr>
        <w:t xml:space="preserve">  业主是住宅电梯的所有权人，依法承担住宅电梯安全运行的相应义务，并应当按照本条例的规定，明确使用单位。</w:t>
      </w:r>
    </w:p>
    <w:p>
      <w:pPr>
        <w:pStyle w:val="Normal"/>
        <w:ind w:firstLineChars="200" w:startChars="0" w:start="0" w:endChars="0" w:end="0"/>
        <w:rPr>
          <w:rFonts w:hint="eastAsia"/>
          <w:bCs/>
        </w:rPr>
      </w:pPr>
      <w:r>
        <w:rPr>
          <w:rFonts w:hint="eastAsia"/>
          <w:bCs/>
        </w:rPr>
        <w:t>未明确使用单位的住宅电梯不得投入使用。</w:t>
      </w:r>
    </w:p>
    <w:p>
      <w:pPr>
        <w:pStyle w:val="Normal"/>
        <w:ind w:firstLineChars="200" w:startChars="0" w:start="0" w:endChars="0" w:end="0"/>
        <w:rPr/>
      </w:pPr>
      <w:r>
        <w:rPr>
          <w:rFonts w:ascii="黑体;SimHei" w:hAnsi="黑体;SimHei" w:hint="eastAsia" w:eastAsia="黑体;SimHei"/>
          <w:bCs/>
        </w:rPr>
        <w:t>第十五条</w:t>
      </w:r>
      <w:r>
        <w:rPr>
          <w:rFonts w:hint="eastAsia"/>
          <w:bCs/>
        </w:rPr>
        <w:t xml:space="preserve">  使用单位应当履行住宅电梯安全管理义务，对住宅电梯使用安全负责。使用单位按照下列规则予以确定：</w:t>
      </w:r>
    </w:p>
    <w:p>
      <w:pPr>
        <w:pStyle w:val="Normal"/>
        <w:ind w:firstLineChars="200" w:startChars="0" w:start="0" w:endChars="0" w:end="0"/>
        <w:rPr>
          <w:rFonts w:hint="eastAsia"/>
          <w:bCs/>
        </w:rPr>
      </w:pPr>
      <w:r>
        <w:rPr>
          <w:rFonts w:hint="eastAsia"/>
          <w:bCs/>
        </w:rPr>
        <w:t>（一）建设单位尚未将电梯交付电梯所有权人的，建设单位为使用单位；</w:t>
      </w:r>
    </w:p>
    <w:p>
      <w:pPr>
        <w:pStyle w:val="Normal"/>
        <w:ind w:firstLineChars="200" w:startChars="0" w:start="0" w:endChars="0" w:end="0"/>
        <w:rPr>
          <w:rFonts w:hint="eastAsia"/>
          <w:bCs/>
        </w:rPr>
      </w:pPr>
      <w:r>
        <w:rPr>
          <w:rFonts w:hint="eastAsia"/>
          <w:bCs/>
        </w:rPr>
        <w:t>（二）委托物业服务企业或者其他管理人管理电梯的，受托方为使用单位；</w:t>
      </w:r>
    </w:p>
    <w:p>
      <w:pPr>
        <w:pStyle w:val="Normal"/>
        <w:ind w:firstLineChars="200" w:startChars="0" w:start="0" w:endChars="0" w:end="0"/>
        <w:rPr>
          <w:rFonts w:hint="eastAsia"/>
          <w:bCs/>
        </w:rPr>
      </w:pPr>
      <w:r>
        <w:rPr>
          <w:rFonts w:hint="eastAsia"/>
          <w:bCs/>
        </w:rPr>
        <w:t>未委托他人管理的，共有人应当约定电梯管理的实际负责人，承担具体管理工作。</w:t>
      </w:r>
    </w:p>
    <w:p>
      <w:pPr>
        <w:pStyle w:val="Normal"/>
        <w:ind w:firstLineChars="200" w:startChars="0" w:start="0" w:endChars="0" w:end="0"/>
        <w:rPr/>
      </w:pPr>
      <w:r>
        <w:rPr>
          <w:rFonts w:ascii="黑体;SimHei" w:hAnsi="黑体;SimHei" w:hint="eastAsia" w:eastAsia="黑体;SimHei"/>
          <w:bCs/>
        </w:rPr>
        <w:t>第十六条</w:t>
      </w:r>
      <w:r>
        <w:rPr>
          <w:rFonts w:hint="eastAsia"/>
          <w:bCs/>
        </w:rPr>
        <w:t xml:space="preserve">  住宅电梯使用单位应当遵守下列规定：</w:t>
      </w:r>
    </w:p>
    <w:p>
      <w:pPr>
        <w:pStyle w:val="Normal"/>
        <w:ind w:firstLineChars="200" w:startChars="0" w:start="0" w:endChars="0" w:end="0"/>
        <w:rPr>
          <w:rFonts w:hint="eastAsia"/>
          <w:bCs/>
        </w:rPr>
      </w:pPr>
      <w:r>
        <w:rPr>
          <w:rFonts w:hint="eastAsia"/>
          <w:bCs/>
        </w:rPr>
        <w:t>（一）按照规定建立安全管理制度和安全技术档案；</w:t>
      </w:r>
    </w:p>
    <w:p>
      <w:pPr>
        <w:pStyle w:val="Normal"/>
        <w:ind w:firstLineChars="200" w:startChars="0" w:start="0" w:endChars="0" w:end="0"/>
        <w:rPr>
          <w:rFonts w:hint="eastAsia"/>
          <w:bCs/>
        </w:rPr>
      </w:pPr>
      <w:r>
        <w:rPr>
          <w:rFonts w:hint="eastAsia"/>
          <w:bCs/>
        </w:rPr>
        <w:t>（二）应当委托电梯制造单位或者委托取得相应资质的单位实施维护保养；</w:t>
      </w:r>
    </w:p>
    <w:p>
      <w:pPr>
        <w:pStyle w:val="Normal"/>
        <w:ind w:firstLineChars="200" w:startChars="0" w:start="0" w:endChars="0" w:end="0"/>
        <w:rPr>
          <w:rFonts w:hint="eastAsia"/>
          <w:bCs/>
        </w:rPr>
      </w:pPr>
      <w:r>
        <w:rPr>
          <w:rFonts w:hint="eastAsia"/>
          <w:bCs/>
        </w:rPr>
        <w:t>（三）按照规定设置住宅电梯安全管理机构或者配备取得相应资格的电梯安全管理人员。同一住宅电梯使用单位管理的住宅电梯分布在不同区域的，应当按区域分别配备电梯安全管理人员；</w:t>
      </w:r>
    </w:p>
    <w:p>
      <w:pPr>
        <w:pStyle w:val="Normal"/>
        <w:ind w:firstLineChars="200" w:startChars="0" w:start="0" w:endChars="0" w:end="0"/>
        <w:rPr>
          <w:rFonts w:hint="eastAsia"/>
          <w:bCs/>
        </w:rPr>
      </w:pPr>
      <w:r>
        <w:rPr>
          <w:rFonts w:hint="eastAsia"/>
          <w:bCs/>
        </w:rPr>
        <w:t>（四）住宅电梯使用单位的电梯安全管理人员负责住宅电梯运行的日常巡查，记录日常使用状况，发现故障或者安全隐患的，应当立即处理，情况紧急时，可以作出停止使用决定，立即报告本单位负责人；</w:t>
      </w:r>
    </w:p>
    <w:p>
      <w:pPr>
        <w:pStyle w:val="Normal"/>
        <w:ind w:firstLineChars="200" w:startChars="0" w:start="0" w:endChars="0" w:end="0"/>
        <w:rPr>
          <w:rFonts w:hint="eastAsia"/>
          <w:bCs/>
        </w:rPr>
      </w:pPr>
      <w:r>
        <w:rPr>
          <w:rFonts w:hint="eastAsia"/>
          <w:bCs/>
        </w:rPr>
        <w:t>（五）非电梯故障等安全原因，不得擅自停用住宅电梯；</w:t>
      </w:r>
    </w:p>
    <w:p>
      <w:pPr>
        <w:pStyle w:val="Normal"/>
        <w:ind w:firstLineChars="200" w:startChars="0" w:start="0" w:endChars="0" w:end="0"/>
        <w:rPr>
          <w:rFonts w:hint="eastAsia"/>
          <w:bCs/>
        </w:rPr>
      </w:pPr>
      <w:r>
        <w:rPr>
          <w:rFonts w:hint="eastAsia"/>
          <w:bCs/>
        </w:rPr>
        <w:t>（六）住宅电梯停用的，电梯使用单位应当在显著位置设置停用标识，切断电梯主电源，落实必要的防护措施，并将电梯停用的原因、期限和相关处理措施进行公示；</w:t>
      </w:r>
    </w:p>
    <w:p>
      <w:pPr>
        <w:pStyle w:val="Normal"/>
        <w:ind w:firstLineChars="200" w:startChars="0" w:start="0" w:endChars="0" w:end="0"/>
        <w:rPr>
          <w:rFonts w:hint="eastAsia"/>
          <w:bCs/>
        </w:rPr>
      </w:pPr>
      <w:r>
        <w:rPr>
          <w:rFonts w:hint="eastAsia"/>
          <w:bCs/>
        </w:rPr>
        <w:t>（七）对住宅电梯轿厢进行内部装修，应当符合电梯安全技术规范及相关标准的要求，不得影响住宅电梯的性能；</w:t>
      </w:r>
    </w:p>
    <w:p>
      <w:pPr>
        <w:pStyle w:val="Normal"/>
        <w:ind w:firstLineChars="200" w:startChars="0" w:start="0" w:endChars="0" w:end="0"/>
        <w:rPr>
          <w:rFonts w:hint="eastAsia"/>
          <w:bCs/>
        </w:rPr>
      </w:pPr>
      <w:r>
        <w:rPr>
          <w:rFonts w:hint="eastAsia"/>
          <w:bCs/>
        </w:rPr>
        <w:t>（八）住宅电梯使用单位发生变更的，新的住宅电梯使用单位应当自变更之日起三十日内到特种设备安全监督管理部门办理变更登记；　　</w:t>
      </w:r>
    </w:p>
    <w:p>
      <w:pPr>
        <w:pStyle w:val="Normal"/>
        <w:ind w:firstLineChars="200" w:startChars="0" w:start="0" w:endChars="0" w:end="0"/>
        <w:rPr>
          <w:rFonts w:hint="eastAsia"/>
          <w:bCs/>
        </w:rPr>
      </w:pPr>
      <w:r>
        <w:rPr>
          <w:rFonts w:hint="eastAsia"/>
          <w:bCs/>
        </w:rPr>
        <w:t>（九）维护保养单位发生变更的，住宅电梯使用单位应当自维护保养单位变更之日起十五日内更换电梯内维护保养单位相关标志；</w:t>
      </w:r>
    </w:p>
    <w:p>
      <w:pPr>
        <w:pStyle w:val="Normal"/>
        <w:ind w:firstLineChars="200" w:startChars="0" w:start="0" w:endChars="0" w:end="0"/>
        <w:rPr>
          <w:rFonts w:hint="eastAsia"/>
          <w:bCs/>
        </w:rPr>
      </w:pPr>
      <w:r>
        <w:rPr>
          <w:rFonts w:hint="eastAsia"/>
          <w:bCs/>
        </w:rPr>
        <w:t>（十）法律、法规、安全技术规范的其他规定。</w:t>
      </w:r>
    </w:p>
    <w:p>
      <w:pPr>
        <w:pStyle w:val="Normal"/>
        <w:ind w:firstLineChars="200" w:startChars="0" w:start="0" w:endChars="0" w:end="0"/>
        <w:rPr/>
      </w:pPr>
      <w:r>
        <w:rPr>
          <w:rFonts w:ascii="黑体;SimHei" w:hAnsi="黑体;SimHei" w:hint="eastAsia" w:eastAsia="黑体;SimHei"/>
          <w:bCs/>
        </w:rPr>
        <w:t>第十七条</w:t>
      </w:r>
      <w:r>
        <w:rPr>
          <w:rFonts w:hint="eastAsia"/>
          <w:bCs/>
        </w:rPr>
        <w:t xml:space="preserve">  住宅电梯的拆除应当由取得相应资质的电梯制造、安装、改造或者修理单位进行，并在拆除后三十日内向特种设备安全监督管理部门办理注销登记手续。</w:t>
      </w:r>
    </w:p>
    <w:p>
      <w:pPr>
        <w:pStyle w:val="Normal"/>
        <w:ind w:firstLineChars="200" w:startChars="0" w:start="0" w:endChars="0" w:end="0"/>
        <w:rPr/>
      </w:pPr>
      <w:r>
        <w:rPr>
          <w:rFonts w:ascii="黑体;SimHei" w:hAnsi="黑体;SimHei" w:hint="eastAsia" w:eastAsia="黑体;SimHei"/>
          <w:bCs/>
        </w:rPr>
        <w:t>第十八条</w:t>
      </w:r>
      <w:r>
        <w:rPr>
          <w:rFonts w:hint="eastAsia"/>
          <w:bCs/>
        </w:rPr>
        <w:t xml:space="preserve">  住宅电梯日常管理、维护保养、更新、改造、修理、检验、检测、安全评估等所需的费用由业主承担。</w:t>
      </w:r>
    </w:p>
    <w:p>
      <w:pPr>
        <w:pStyle w:val="Normal"/>
        <w:ind w:firstLineChars="200" w:startChars="0" w:start="0" w:endChars="0" w:end="0"/>
        <w:rPr>
          <w:rFonts w:hint="eastAsia"/>
          <w:bCs/>
        </w:rPr>
      </w:pPr>
      <w:r>
        <w:rPr>
          <w:rFonts w:hint="eastAsia"/>
          <w:bCs/>
        </w:rPr>
        <w:t>住宅电梯需要更新、改造、修理的，业主、业主委员会或者业主、业主委员会委托的其他人，可以申请使用住宅专项维修资金，相关代管或者监管部门应当区分情况在三个工作日内作出是否批准的书面决定。未建立住宅专项维修资金的除外。</w:t>
      </w:r>
    </w:p>
    <w:p>
      <w:pPr>
        <w:pStyle w:val="Normal"/>
        <w:ind w:firstLineChars="200" w:startChars="0" w:start="0" w:endChars="0" w:end="0"/>
        <w:rPr/>
      </w:pPr>
      <w:r>
        <w:rPr>
          <w:rFonts w:ascii="黑体;SimHei" w:hAnsi="黑体;SimHei" w:hint="eastAsia" w:eastAsia="黑体;SimHei"/>
          <w:bCs/>
        </w:rPr>
        <w:t>第十九条</w:t>
      </w:r>
      <w:r>
        <w:rPr>
          <w:rFonts w:hint="eastAsia"/>
          <w:bCs/>
        </w:rPr>
        <w:t xml:space="preserve">  在本市从事电梯维护保养业务的单位应当向市特种设备安全监督管理部门备案。</w:t>
      </w:r>
    </w:p>
    <w:p>
      <w:pPr>
        <w:pStyle w:val="Normal"/>
        <w:ind w:firstLineChars="200" w:startChars="0" w:start="0" w:endChars="0" w:end="0"/>
        <w:rPr>
          <w:rFonts w:hint="eastAsia"/>
          <w:bCs/>
        </w:rPr>
      </w:pPr>
      <w:r>
        <w:rPr>
          <w:rFonts w:hint="eastAsia"/>
          <w:bCs/>
        </w:rPr>
        <w:t>市特种设备安全监督管理部门应当向社会公开已经备案的维护保养单位相关信息。</w:t>
      </w:r>
    </w:p>
    <w:p>
      <w:pPr>
        <w:pStyle w:val="Normal"/>
        <w:ind w:firstLineChars="200" w:startChars="0" w:start="0" w:endChars="0" w:end="0"/>
        <w:rPr/>
      </w:pPr>
      <w:r>
        <w:rPr>
          <w:rFonts w:ascii="黑体;SimHei" w:hAnsi="黑体;SimHei" w:hint="eastAsia" w:eastAsia="黑体;SimHei"/>
          <w:bCs/>
        </w:rPr>
        <w:t>第二十条</w:t>
      </w:r>
      <w:r>
        <w:rPr>
          <w:rFonts w:hint="eastAsia"/>
          <w:bCs/>
        </w:rPr>
        <w:t xml:space="preserve">  维护保养单位应当遵守下列规定</w:t>
      </w:r>
      <w:r>
        <w:rPr>
          <w:rFonts w:hint="eastAsia"/>
          <w:bCs/>
        </w:rPr>
        <w:t>:</w:t>
      </w:r>
    </w:p>
    <w:p>
      <w:pPr>
        <w:pStyle w:val="Normal"/>
        <w:ind w:firstLineChars="200" w:startChars="0" w:start="0" w:endChars="0" w:end="0"/>
        <w:rPr>
          <w:rFonts w:hint="eastAsia"/>
          <w:bCs/>
        </w:rPr>
      </w:pPr>
      <w:r>
        <w:rPr>
          <w:rFonts w:hint="eastAsia"/>
          <w:bCs/>
        </w:rPr>
        <w:t>（一）应当建立区域住宅电梯救援网络，实现快速专业救援；</w:t>
      </w:r>
    </w:p>
    <w:p>
      <w:pPr>
        <w:pStyle w:val="Normal"/>
        <w:ind w:firstLineChars="200" w:startChars="0" w:start="0" w:endChars="0" w:end="0"/>
        <w:rPr/>
      </w:pPr>
      <w:r>
        <w:rPr>
          <w:rFonts w:hint="eastAsia"/>
          <w:bCs/>
        </w:rPr>
        <w:t>（二）</w:t>
      </w:r>
      <w:r>
        <w:rPr>
          <w:rFonts w:hint="eastAsia"/>
          <w:bCs/>
          <w:spacing w:val="-4"/>
        </w:rPr>
        <w:t>维护保养现场作业人员应当至少有一人具有相应资格；</w:t>
      </w:r>
    </w:p>
    <w:p>
      <w:pPr>
        <w:pStyle w:val="Normal"/>
        <w:ind w:firstLineChars="200" w:startChars="0" w:start="0" w:endChars="0" w:end="0"/>
        <w:rPr>
          <w:rFonts w:hint="eastAsia"/>
          <w:bCs/>
        </w:rPr>
      </w:pPr>
      <w:r>
        <w:rPr>
          <w:rFonts w:hint="eastAsia"/>
          <w:bCs/>
        </w:rPr>
        <w:t xml:space="preserve">（三）对住宅电梯应当至少每十五日进行一次清洁、润滑、调整和检查，建立每部住宅电梯的维护保养记录，并归入电梯技术档案，档案至少保存四年； </w:t>
      </w:r>
    </w:p>
    <w:p>
      <w:pPr>
        <w:pStyle w:val="Normal"/>
        <w:ind w:firstLineChars="200" w:startChars="0" w:start="0" w:endChars="0" w:end="0"/>
        <w:rPr>
          <w:rFonts w:hint="eastAsia"/>
          <w:bCs/>
        </w:rPr>
      </w:pPr>
      <w:r>
        <w:rPr>
          <w:rFonts w:hint="eastAsia"/>
          <w:bCs/>
        </w:rPr>
        <w:t>（四）发现事故隐患的应当及时采取措施予以消除，难以消除的，应当及时书面通知住宅电梯使用单位暂停使用电梯；发现严重事故隐患的应当同时向特种设备安全监督管理部门报告；</w:t>
      </w:r>
    </w:p>
    <w:p>
      <w:pPr>
        <w:pStyle w:val="Normal"/>
        <w:ind w:firstLineChars="200" w:startChars="0" w:start="0" w:endChars="0" w:end="0"/>
        <w:rPr>
          <w:rFonts w:hint="eastAsia"/>
          <w:bCs/>
        </w:rPr>
      </w:pPr>
      <w:r>
        <w:rPr>
          <w:rFonts w:hint="eastAsia"/>
          <w:bCs/>
        </w:rPr>
        <w:t>（五）不得转包、分包或者变相转包、分包维护保养业务；</w:t>
      </w:r>
    </w:p>
    <w:p>
      <w:pPr>
        <w:pStyle w:val="Normal"/>
        <w:ind w:firstLineChars="200" w:startChars="0" w:start="0" w:endChars="0" w:end="0"/>
        <w:rPr>
          <w:rFonts w:hint="eastAsia"/>
          <w:bCs/>
        </w:rPr>
      </w:pPr>
      <w:r>
        <w:rPr>
          <w:rFonts w:hint="eastAsia"/>
          <w:bCs/>
        </w:rPr>
        <w:t>（六）接到乘客被困电梯报告后，电梯维护保养单位的作业人员应当迅速赶赴现场实施救援，城市建成区和枞阳县城关镇范围内抵达时间不得超过三十分钟；</w:t>
      </w:r>
    </w:p>
    <w:p>
      <w:pPr>
        <w:pStyle w:val="Normal"/>
        <w:ind w:firstLineChars="200" w:startChars="0" w:start="0" w:endChars="0" w:end="0"/>
        <w:rPr>
          <w:rFonts w:hint="eastAsia"/>
          <w:bCs/>
        </w:rPr>
      </w:pPr>
      <w:r>
        <w:rPr>
          <w:rFonts w:hint="eastAsia"/>
          <w:bCs/>
        </w:rPr>
        <w:t>（七）法律、法规、安全技术规范的其他规定。　</w:t>
      </w:r>
    </w:p>
    <w:p>
      <w:pPr>
        <w:pStyle w:val="Normal"/>
        <w:ind w:firstLineChars="200" w:startChars="0" w:start="0" w:endChars="0" w:end="0"/>
        <w:rPr/>
      </w:pPr>
      <w:r>
        <w:rPr>
          <w:rFonts w:ascii="黑体;SimHei" w:hAnsi="黑体;SimHei" w:hint="eastAsia" w:eastAsia="黑体;SimHei"/>
          <w:bCs/>
        </w:rPr>
        <w:t>第二十一条</w:t>
      </w:r>
      <w:r>
        <w:rPr>
          <w:rFonts w:hint="eastAsia"/>
          <w:bCs/>
        </w:rPr>
        <w:t xml:space="preserve">  乘客应当遵守以下要求，正确使用住宅电梯：</w:t>
      </w:r>
    </w:p>
    <w:p>
      <w:pPr>
        <w:pStyle w:val="Normal"/>
        <w:ind w:firstLineChars="200" w:startChars="0" w:start="0" w:endChars="0" w:end="0"/>
        <w:rPr>
          <w:rFonts w:hint="eastAsia"/>
          <w:bCs/>
        </w:rPr>
      </w:pPr>
      <w:r>
        <w:rPr>
          <w:rFonts w:hint="eastAsia"/>
          <w:bCs/>
        </w:rPr>
        <w:t>（一）遵守电梯安全注意事项和警示标志的要求；</w:t>
      </w:r>
    </w:p>
    <w:p>
      <w:pPr>
        <w:pStyle w:val="Normal"/>
        <w:ind w:firstLineChars="200" w:startChars="0" w:start="0" w:endChars="0" w:end="0"/>
        <w:rPr>
          <w:rFonts w:hint="eastAsia"/>
          <w:bCs/>
        </w:rPr>
      </w:pPr>
      <w:r>
        <w:rPr>
          <w:rFonts w:hint="eastAsia"/>
          <w:bCs/>
        </w:rPr>
        <w:t>（二）不乘坐明示处于非正常状态下的电梯；</w:t>
      </w:r>
    </w:p>
    <w:p>
      <w:pPr>
        <w:pStyle w:val="Normal"/>
        <w:ind w:firstLineChars="200" w:startChars="0" w:start="0" w:endChars="0" w:end="0"/>
        <w:rPr>
          <w:rFonts w:hint="eastAsia"/>
          <w:bCs/>
        </w:rPr>
      </w:pPr>
      <w:r>
        <w:rPr>
          <w:rFonts w:hint="eastAsia"/>
          <w:bCs/>
        </w:rPr>
        <w:t>（三）不采用非安全手段开启电梯层门；</w:t>
      </w:r>
    </w:p>
    <w:p>
      <w:pPr>
        <w:pStyle w:val="Normal"/>
        <w:ind w:firstLineChars="200" w:startChars="0" w:start="0" w:endChars="0" w:end="0"/>
        <w:rPr>
          <w:rFonts w:hint="eastAsia"/>
          <w:bCs/>
        </w:rPr>
      </w:pPr>
      <w:r>
        <w:rPr>
          <w:rFonts w:hint="eastAsia"/>
          <w:bCs/>
        </w:rPr>
        <w:t>（四）不拆除、破坏电梯的部件及其附属设施；</w:t>
      </w:r>
    </w:p>
    <w:p>
      <w:pPr>
        <w:pStyle w:val="Normal"/>
        <w:ind w:firstLineChars="200" w:startChars="0" w:start="0" w:endChars="0" w:end="0"/>
        <w:rPr>
          <w:rFonts w:hint="eastAsia"/>
          <w:bCs/>
        </w:rPr>
      </w:pPr>
      <w:r>
        <w:rPr>
          <w:rFonts w:hint="eastAsia"/>
          <w:bCs/>
        </w:rPr>
        <w:t>（五）不乘坐超过额定载重的电梯，运送货物时不得超载；</w:t>
      </w:r>
    </w:p>
    <w:p>
      <w:pPr>
        <w:pStyle w:val="Normal"/>
        <w:ind w:firstLineChars="200" w:startChars="0" w:start="0" w:endChars="0" w:end="0"/>
        <w:rPr>
          <w:rFonts w:hint="eastAsia"/>
          <w:bCs/>
        </w:rPr>
      </w:pPr>
      <w:r>
        <w:rPr>
          <w:rFonts w:hint="eastAsia"/>
          <w:bCs/>
        </w:rPr>
        <w:t>（六）不做其他危及电梯安全运行或者危及他人安全乘坐的行为。</w:t>
      </w:r>
    </w:p>
    <w:p>
      <w:pPr>
        <w:pStyle w:val="Normal"/>
        <w:ind w:firstLineChars="200" w:startChars="0" w:start="0" w:endChars="0" w:end="0"/>
        <w:rPr/>
      </w:pPr>
      <w:r>
        <w:rPr>
          <w:rFonts w:ascii="黑体;SimHei" w:hAnsi="黑体;SimHei" w:hint="eastAsia" w:eastAsia="黑体;SimHei"/>
          <w:bCs/>
        </w:rPr>
        <w:t>第二十二条</w:t>
      </w:r>
      <w:r>
        <w:rPr>
          <w:rFonts w:hint="eastAsia"/>
          <w:bCs/>
        </w:rPr>
        <w:t xml:space="preserve">  </w:t>
      </w:r>
      <w:r>
        <w:rPr>
          <w:rFonts w:hint="eastAsia"/>
          <w:bCs/>
          <w:spacing w:val="4"/>
        </w:rPr>
        <w:t>有下列情形之一的，住宅电梯使用单位可以委托具有相应资格的电梯制造单位或者检验、检测机构进行安全评估：</w:t>
      </w:r>
    </w:p>
    <w:p>
      <w:pPr>
        <w:pStyle w:val="Normal"/>
        <w:ind w:firstLineChars="200" w:startChars="0" w:start="0" w:endChars="0" w:end="0"/>
        <w:rPr>
          <w:rFonts w:hint="eastAsia"/>
          <w:bCs/>
        </w:rPr>
      </w:pPr>
      <w:r>
        <w:rPr>
          <w:rFonts w:hint="eastAsia"/>
          <w:bCs/>
        </w:rPr>
        <w:t>（一）住宅电梯故障频率较高、影响正常使用的；</w:t>
      </w:r>
    </w:p>
    <w:p>
      <w:pPr>
        <w:pStyle w:val="Normal"/>
        <w:ind w:firstLineChars="200" w:startChars="0" w:start="0" w:endChars="0" w:end="0"/>
        <w:rPr>
          <w:rFonts w:hint="eastAsia"/>
          <w:bCs/>
        </w:rPr>
      </w:pPr>
      <w:r>
        <w:rPr>
          <w:rFonts w:hint="eastAsia"/>
          <w:bCs/>
        </w:rPr>
        <w:t>（二）受水灾、火灾、地震等灾害影响的；</w:t>
      </w:r>
    </w:p>
    <w:p>
      <w:pPr>
        <w:pStyle w:val="Normal"/>
        <w:ind w:firstLineChars="200" w:startChars="0" w:start="0" w:endChars="0" w:end="0"/>
        <w:rPr>
          <w:rFonts w:hint="eastAsia"/>
          <w:bCs/>
        </w:rPr>
      </w:pPr>
      <w:r>
        <w:rPr>
          <w:rFonts w:hint="eastAsia"/>
          <w:bCs/>
        </w:rPr>
        <w:t>（三）其他需要进行安全评估的。</w:t>
      </w:r>
    </w:p>
    <w:p>
      <w:pPr>
        <w:pStyle w:val="Normal"/>
        <w:ind w:firstLineChars="200" w:startChars="0" w:start="0" w:endChars="0" w:end="0"/>
        <w:rPr>
          <w:rFonts w:hint="eastAsia"/>
          <w:bCs/>
        </w:rPr>
      </w:pPr>
      <w:r>
        <w:rPr>
          <w:rFonts w:hint="eastAsia"/>
          <w:bCs/>
        </w:rPr>
        <w:t>住宅电梯使用单位应当根据评估结论确定住宅电梯继续使用或者进行修理、改造、更新。</w:t>
      </w:r>
    </w:p>
    <w:p>
      <w:pPr>
        <w:pStyle w:val="Normal"/>
        <w:ind w:firstLineChars="200" w:startChars="0" w:start="0" w:endChars="0" w:end="0"/>
        <w:rPr>
          <w:rFonts w:hint="eastAsia"/>
          <w:bCs/>
        </w:rPr>
      </w:pPr>
      <w:r>
        <w:rPr>
          <w:rFonts w:hint="eastAsia"/>
          <w:bCs/>
        </w:rPr>
        <w:t>住宅电梯经安全评估后，使用单位应当公示评估结论。</w:t>
      </w:r>
    </w:p>
    <w:p>
      <w:pPr>
        <w:pStyle w:val="Normal"/>
        <w:ind w:firstLineChars="200" w:startChars="0" w:start="0" w:endChars="0" w:end="0"/>
        <w:rPr>
          <w:rFonts w:ascii="黑体;SimHei" w:hAnsi="黑体;SimHei" w:eastAsia="黑体;SimHei" w:hint="eastAsia"/>
          <w:bCs/>
        </w:rPr>
      </w:pPr>
      <w:r>
        <w:rPr>
          <w:rFonts w:eastAsia="黑体;SimHei" w:hint="eastAsia" w:ascii="黑体;SimHei" w:hAnsi="黑体;SimHei"/>
          <w:bCs/>
        </w:rPr>
      </w:r>
    </w:p>
    <w:p>
      <w:pPr>
        <w:pStyle w:val="Normal"/>
        <w:jc w:val="center"/>
        <w:rPr>
          <w:rFonts w:ascii="黑体;SimHei" w:hAnsi="黑体;SimHei" w:eastAsia="黑体;SimHei" w:hint="eastAsia"/>
          <w:bCs/>
        </w:rPr>
      </w:pPr>
      <w:r>
        <w:rPr>
          <w:rFonts w:ascii="黑体;SimHei" w:hAnsi="黑体;SimHei" w:hint="eastAsia" w:eastAsia="黑体;SimHei"/>
          <w:bCs/>
        </w:rPr>
        <w:t>第四章  监督管理和应急救援</w:t>
      </w:r>
    </w:p>
    <w:p>
      <w:pPr>
        <w:pStyle w:val="Normal"/>
        <w:ind w:firstLineChars="200" w:startChars="0" w:start="0" w:endChars="0" w:end="0"/>
        <w:rPr>
          <w:rFonts w:ascii="黑体;SimHei" w:hAnsi="黑体;SimHei" w:eastAsia="黑体;SimHei" w:hint="eastAsia"/>
          <w:bCs/>
        </w:rPr>
      </w:pPr>
      <w:r>
        <w:rPr>
          <w:rFonts w:eastAsia="黑体;SimHei" w:hint="eastAsia" w:ascii="黑体;SimHei" w:hAnsi="黑体;SimHei"/>
          <w:bCs/>
        </w:rPr>
      </w:r>
    </w:p>
    <w:p>
      <w:pPr>
        <w:pStyle w:val="Normal"/>
        <w:ind w:firstLineChars="200" w:startChars="0" w:start="0" w:endChars="0" w:end="0"/>
        <w:rPr/>
      </w:pPr>
      <w:r>
        <w:rPr>
          <w:rFonts w:ascii="黑体;SimHei" w:hAnsi="黑体;SimHei" w:hint="eastAsia" w:eastAsia="黑体;SimHei"/>
          <w:bCs/>
        </w:rPr>
        <w:t>第二十三条</w:t>
      </w:r>
      <w:r>
        <w:rPr>
          <w:rFonts w:hint="eastAsia"/>
          <w:bCs/>
        </w:rPr>
        <w:t xml:space="preserve">  特种设备安全监督管理部门应当依照《中华人民共和国特种设备安全法》等有关法律法规的规定，加强对住宅电梯安全的监督管理。</w:t>
      </w:r>
    </w:p>
    <w:p>
      <w:pPr>
        <w:pStyle w:val="Normal"/>
        <w:ind w:firstLineChars="200" w:startChars="0" w:start="0" w:endChars="0" w:end="0"/>
        <w:rPr/>
      </w:pPr>
      <w:r>
        <w:rPr>
          <w:rFonts w:ascii="黑体;SimHei" w:hAnsi="黑体;SimHei" w:hint="eastAsia" w:eastAsia="黑体;SimHei"/>
          <w:bCs/>
        </w:rPr>
        <w:t>第二十四条</w:t>
      </w:r>
      <w:r>
        <w:rPr>
          <w:rFonts w:hint="eastAsia"/>
          <w:bCs/>
        </w:rPr>
        <w:t xml:space="preserve">  特种设备安全监督管理部门应当定期组织对住宅电梯制造、维护保养、使用单位进行质量安全信用评价并建立信用档案，方便社会查询。</w:t>
      </w:r>
    </w:p>
    <w:p>
      <w:pPr>
        <w:pStyle w:val="Normal"/>
        <w:ind w:firstLineChars="200" w:startChars="0" w:start="0" w:endChars="0" w:end="0"/>
        <w:rPr>
          <w:rFonts w:hint="eastAsia"/>
          <w:bCs/>
        </w:rPr>
      </w:pPr>
      <w:r>
        <w:rPr>
          <w:rFonts w:hint="eastAsia"/>
          <w:bCs/>
        </w:rPr>
        <w:t>特种设备安全监督管理部门应当根据评价结果，对住宅电梯制造单位、维护保养单位实施分类监管。</w:t>
      </w:r>
    </w:p>
    <w:p>
      <w:pPr>
        <w:pStyle w:val="Normal"/>
        <w:ind w:firstLineChars="200" w:startChars="0" w:start="0" w:endChars="0" w:end="0"/>
        <w:rPr/>
      </w:pPr>
      <w:r>
        <w:rPr>
          <w:rFonts w:ascii="黑体;SimHei" w:hAnsi="黑体;SimHei" w:hint="eastAsia" w:eastAsia="黑体;SimHei"/>
          <w:bCs/>
        </w:rPr>
        <w:t>第二十五条</w:t>
      </w:r>
      <w:r>
        <w:rPr>
          <w:rFonts w:hint="eastAsia"/>
          <w:bCs/>
        </w:rPr>
        <w:t xml:space="preserve">  住房和城乡建设部门应当把住宅电梯使用单位质量安全信用评价结果纳入物业服务企业服务质量考核范围。</w:t>
      </w:r>
    </w:p>
    <w:p>
      <w:pPr>
        <w:pStyle w:val="Normal"/>
        <w:ind w:firstLineChars="200" w:startChars="0" w:start="0" w:endChars="0" w:end="0"/>
        <w:rPr/>
      </w:pPr>
      <w:r>
        <w:rPr>
          <w:rFonts w:ascii="黑体;SimHei" w:hAnsi="黑体;SimHei" w:hint="eastAsia" w:eastAsia="黑体;SimHei"/>
          <w:bCs/>
        </w:rPr>
        <w:t>第二十六条</w:t>
      </w:r>
      <w:r>
        <w:rPr>
          <w:rFonts w:hint="eastAsia"/>
          <w:bCs/>
        </w:rPr>
        <w:t xml:space="preserve">  特种设备安全监督管理部门与公安部门应当以“</w:t>
      </w:r>
      <w:r>
        <w:rPr>
          <w:rFonts w:hint="eastAsia"/>
          <w:bCs/>
        </w:rPr>
        <w:t>110”</w:t>
      </w:r>
      <w:r>
        <w:rPr>
          <w:rFonts w:hint="eastAsia"/>
          <w:bCs/>
        </w:rPr>
        <w:t>平台为基础，联合建立健全电梯应急处置快速反应机制。</w:t>
      </w:r>
    </w:p>
    <w:p>
      <w:pPr>
        <w:pStyle w:val="Normal"/>
        <w:ind w:firstLineChars="200" w:startChars="0" w:start="0" w:endChars="0" w:end="0"/>
        <w:rPr>
          <w:rFonts w:hint="eastAsia"/>
          <w:bCs/>
        </w:rPr>
      </w:pPr>
      <w:r>
        <w:rPr>
          <w:rFonts w:hint="eastAsia"/>
          <w:bCs/>
        </w:rPr>
        <w:t>公安部门接到住宅电梯事故报警信息后，应当及时通知相应电梯维护保养单位立即赶赴现场处置。</w:t>
      </w:r>
    </w:p>
    <w:p>
      <w:pPr>
        <w:pStyle w:val="Normal"/>
        <w:ind w:firstLineChars="200" w:startChars="0" w:start="0" w:endChars="0" w:end="0"/>
        <w:rPr>
          <w:rFonts w:hint="eastAsia"/>
          <w:bCs/>
        </w:rPr>
      </w:pPr>
      <w:r>
        <w:rPr>
          <w:rFonts w:hint="eastAsia"/>
          <w:bCs/>
        </w:rPr>
        <w:t>特种设备安全监督管理部门在接到住宅电梯事故的报告后，应当立即赶赴现场，核实情况，并按规定上报。</w:t>
      </w:r>
    </w:p>
    <w:p>
      <w:pPr>
        <w:pStyle w:val="Normal"/>
        <w:ind w:firstLineChars="200" w:startChars="0" w:start="0" w:endChars="0" w:end="0"/>
        <w:rPr/>
      </w:pPr>
      <w:r>
        <w:rPr>
          <w:rFonts w:ascii="黑体;SimHei" w:hAnsi="黑体;SimHei" w:hint="eastAsia" w:eastAsia="黑体;SimHei"/>
          <w:bCs/>
        </w:rPr>
        <w:t>第二十七条</w:t>
      </w:r>
      <w:r>
        <w:rPr>
          <w:rFonts w:hint="eastAsia"/>
          <w:bCs/>
        </w:rPr>
        <w:t xml:space="preserve">  特种设备安全监督管理部门及其他有关部门应当建立电梯安全投诉和举报制度，公布投诉、举报电话。</w:t>
      </w:r>
    </w:p>
    <w:p>
      <w:pPr>
        <w:pStyle w:val="Normal"/>
        <w:ind w:firstLineChars="200" w:startChars="0" w:start="0" w:endChars="0" w:end="0"/>
        <w:rPr>
          <w:rFonts w:ascii="黑体;SimHei" w:hAnsi="黑体;SimHei" w:eastAsia="黑体;SimHei" w:hint="eastAsia"/>
          <w:bCs/>
        </w:rPr>
      </w:pPr>
      <w:r>
        <w:rPr>
          <w:rFonts w:eastAsia="黑体;SimHei" w:hint="eastAsia" w:ascii="黑体;SimHei" w:hAnsi="黑体;SimHei"/>
          <w:bCs/>
        </w:rPr>
      </w:r>
    </w:p>
    <w:p>
      <w:pPr>
        <w:pStyle w:val="Normal"/>
        <w:jc w:val="center"/>
        <w:rPr>
          <w:rFonts w:ascii="黑体;SimHei" w:hAnsi="黑体;SimHei" w:eastAsia="黑体;SimHei" w:hint="eastAsia"/>
          <w:bCs/>
        </w:rPr>
      </w:pPr>
      <w:r>
        <w:rPr>
          <w:rFonts w:ascii="黑体;SimHei" w:hAnsi="黑体;SimHei" w:hint="eastAsia" w:eastAsia="黑体;SimHei"/>
          <w:bCs/>
        </w:rPr>
        <w:t>第五章  法律责任</w:t>
      </w:r>
    </w:p>
    <w:p>
      <w:pPr>
        <w:pStyle w:val="Normal"/>
        <w:ind w:firstLineChars="200" w:startChars="0" w:start="0" w:endChars="0" w:end="0"/>
        <w:rPr>
          <w:rFonts w:ascii="黑体;SimHei" w:hAnsi="黑体;SimHei" w:eastAsia="黑体;SimHei" w:hint="eastAsia"/>
          <w:bCs/>
        </w:rPr>
      </w:pPr>
      <w:r>
        <w:rPr>
          <w:rFonts w:eastAsia="黑体;SimHei" w:hint="eastAsia" w:ascii="黑体;SimHei" w:hAnsi="黑体;SimHei"/>
          <w:bCs/>
        </w:rPr>
      </w:r>
    </w:p>
    <w:p>
      <w:pPr>
        <w:pStyle w:val="Normal"/>
        <w:ind w:firstLineChars="200" w:startChars="0" w:start="0" w:endChars="0" w:end="0"/>
        <w:rPr/>
      </w:pPr>
      <w:r>
        <w:rPr>
          <w:rFonts w:ascii="黑体;SimHei" w:hAnsi="黑体;SimHei" w:hint="eastAsia" w:eastAsia="黑体;SimHei"/>
          <w:bCs/>
        </w:rPr>
        <w:t>第二十八条</w:t>
      </w:r>
      <w:r>
        <w:rPr>
          <w:rFonts w:hint="eastAsia"/>
          <w:bCs/>
        </w:rPr>
        <w:t xml:space="preserve">  违反本条例第八条第二款规定，不符合要求发放审查合格文件的，由住房和城乡建设部门责令改正，对施工图审查机构处三万元罚款，对机构的法定代表人和其他直接责任人员处机构罚款数额百分之五以上百分之十以下罚款；有违法所得的，没收违法所得。</w:t>
      </w:r>
    </w:p>
    <w:p>
      <w:pPr>
        <w:pStyle w:val="Normal"/>
        <w:ind w:firstLineChars="200" w:startChars="0" w:start="0" w:endChars="0" w:end="0"/>
        <w:rPr/>
      </w:pPr>
      <w:r>
        <w:rPr>
          <w:rFonts w:ascii="黑体;SimHei" w:hAnsi="黑体;SimHei" w:hint="eastAsia" w:eastAsia="黑体;SimHei"/>
          <w:bCs/>
        </w:rPr>
        <w:t>第二十九条</w:t>
      </w:r>
      <w:r>
        <w:rPr>
          <w:rFonts w:hint="eastAsia"/>
          <w:bCs/>
        </w:rPr>
        <w:t xml:space="preserve">  违反本条例第九条第一款规定，建设单位采购电梯不符合建设工程设计单位设计要求的，由特种设备安全监督管理部门责令限期改正；造成损失的，依法承担赔偿责任。</w:t>
      </w:r>
    </w:p>
    <w:p>
      <w:pPr>
        <w:pStyle w:val="Normal"/>
        <w:ind w:firstLineChars="200" w:startChars="0" w:start="0" w:endChars="0" w:end="0"/>
        <w:rPr>
          <w:rFonts w:hint="eastAsia"/>
          <w:bCs/>
        </w:rPr>
      </w:pPr>
      <w:r>
        <w:rPr>
          <w:rFonts w:hint="eastAsia"/>
          <w:bCs/>
        </w:rPr>
        <w:t>违反本条例第九条第二款规定，未按要求在电梯机房内安装空气调节器的，由特种设备安全监督管理部门责令限期改正；逾期未改正的，处一万元以上五万元以下罚款。</w:t>
      </w:r>
    </w:p>
    <w:p>
      <w:pPr>
        <w:pStyle w:val="Normal"/>
        <w:ind w:firstLineChars="200" w:startChars="0" w:start="0" w:endChars="0" w:end="0"/>
        <w:rPr/>
      </w:pPr>
      <w:r>
        <w:rPr>
          <w:rFonts w:ascii="黑体;SimHei" w:hAnsi="黑体;SimHei" w:hint="eastAsia" w:eastAsia="黑体;SimHei"/>
          <w:bCs/>
        </w:rPr>
        <w:t>第三十条</w:t>
      </w:r>
      <w:r>
        <w:rPr>
          <w:rFonts w:hint="eastAsia"/>
          <w:bCs/>
        </w:rPr>
        <w:t xml:space="preserve">  住宅电梯使用单位有下列情形之一的，由特种设备安全监督管理部门责令限期改正；逾期未改正的，处一万元以上三万元以下罚款：</w:t>
      </w:r>
    </w:p>
    <w:p>
      <w:pPr>
        <w:pStyle w:val="Normal"/>
        <w:ind w:firstLineChars="200" w:startChars="0" w:start="0" w:endChars="0" w:end="0"/>
        <w:rPr>
          <w:rFonts w:hint="eastAsia"/>
          <w:bCs/>
        </w:rPr>
      </w:pPr>
      <w:r>
        <w:rPr>
          <w:rFonts w:hint="eastAsia"/>
          <w:bCs/>
        </w:rPr>
        <w:t>（一）违反本条例第十六条第一项规定，未建立安全技术档案或者安全技术档案不符合规定要求的；</w:t>
      </w:r>
    </w:p>
    <w:p>
      <w:pPr>
        <w:pStyle w:val="Normal"/>
        <w:ind w:firstLineChars="200" w:startChars="0" w:start="0" w:endChars="0" w:end="0"/>
        <w:rPr>
          <w:rFonts w:hint="eastAsia"/>
          <w:bCs/>
        </w:rPr>
      </w:pPr>
      <w:r>
        <w:rPr>
          <w:rFonts w:hint="eastAsia"/>
          <w:bCs/>
        </w:rPr>
        <w:t>（二）违反本条例第十六条第五项规定，非电梯故障等安全原因，擅自停用住宅电梯的；</w:t>
      </w:r>
    </w:p>
    <w:p>
      <w:pPr>
        <w:pStyle w:val="Normal"/>
        <w:ind w:firstLineChars="200" w:startChars="0" w:start="0" w:endChars="0" w:end="0"/>
        <w:rPr>
          <w:rFonts w:hint="eastAsia"/>
          <w:bCs/>
        </w:rPr>
      </w:pPr>
      <w:r>
        <w:rPr>
          <w:rFonts w:hint="eastAsia"/>
          <w:bCs/>
        </w:rPr>
        <w:t>（三）违反本条例第十六条第八项规定，住宅电梯使用单位发生变更，新的住宅电梯使用单位未按规定办理变更登记的；</w:t>
      </w:r>
    </w:p>
    <w:p>
      <w:pPr>
        <w:pStyle w:val="Normal"/>
        <w:ind w:firstLineChars="200" w:startChars="0" w:start="0" w:endChars="0" w:end="0"/>
        <w:rPr>
          <w:rFonts w:hint="eastAsia"/>
          <w:bCs/>
        </w:rPr>
      </w:pPr>
      <w:r>
        <w:rPr>
          <w:rFonts w:hint="eastAsia"/>
          <w:bCs/>
        </w:rPr>
        <w:t>（四）违反本条例第十六条第九项规定，维护保养单位发生变更，未按规定更换电梯内新的维护保养单位相关标志的。</w:t>
      </w:r>
    </w:p>
    <w:p>
      <w:pPr>
        <w:pStyle w:val="Normal"/>
        <w:ind w:firstLineChars="200" w:startChars="0" w:start="0" w:endChars="0" w:end="0"/>
        <w:rPr/>
      </w:pPr>
      <w:r>
        <w:rPr>
          <w:rFonts w:ascii="黑体;SimHei" w:hAnsi="黑体;SimHei" w:hint="eastAsia" w:eastAsia="黑体;SimHei"/>
          <w:bCs/>
        </w:rPr>
        <w:t>第三十一条</w:t>
      </w:r>
      <w:r>
        <w:rPr>
          <w:rFonts w:hint="eastAsia"/>
          <w:bCs/>
        </w:rPr>
        <w:t xml:space="preserve">  住宅电梯使用单位有下列情形之一的，由特种设备安全监督管理部门责令限期改正；逾期未改正的，处二万元以上五万元以下罚款：</w:t>
      </w:r>
    </w:p>
    <w:p>
      <w:pPr>
        <w:pStyle w:val="Normal"/>
        <w:ind w:firstLineChars="200" w:startChars="0" w:start="0" w:endChars="0" w:end="0"/>
        <w:rPr>
          <w:rFonts w:hint="eastAsia"/>
          <w:bCs/>
          <w:spacing w:val="4"/>
        </w:rPr>
      </w:pPr>
      <w:r>
        <w:rPr>
          <w:rFonts w:hint="eastAsia"/>
          <w:bCs/>
          <w:spacing w:val="4"/>
        </w:rPr>
        <w:t>（一）违反本条例第十六条第二项规定，未将住宅电梯的维护保养委托给电梯制造单位或者委托取得相应资质的单位实施的；</w:t>
      </w:r>
    </w:p>
    <w:p>
      <w:pPr>
        <w:pStyle w:val="Normal"/>
        <w:ind w:firstLineChars="200" w:startChars="0" w:start="0" w:endChars="0" w:end="0"/>
        <w:rPr>
          <w:rFonts w:hint="eastAsia"/>
          <w:bCs/>
        </w:rPr>
      </w:pPr>
      <w:r>
        <w:rPr>
          <w:rFonts w:hint="eastAsia"/>
          <w:bCs/>
        </w:rPr>
        <w:t>（二）违反本条例第十六条第三项规定，未按要求设置安全管理机构或者配备安全管理人员的；</w:t>
      </w:r>
    </w:p>
    <w:p>
      <w:pPr>
        <w:pStyle w:val="Normal"/>
        <w:ind w:firstLineChars="200" w:startChars="0" w:start="0" w:endChars="0" w:end="0"/>
        <w:rPr>
          <w:rFonts w:hint="eastAsia"/>
          <w:bCs/>
        </w:rPr>
      </w:pPr>
      <w:r>
        <w:rPr>
          <w:rFonts w:hint="eastAsia"/>
          <w:bCs/>
        </w:rPr>
        <w:t>（三）违反本条例第十六条第四项规定，未对住宅电梯进行日常巡查，记录使用状况，发现故障或者安全隐患，不采取措施、不报告本单位负责人的；</w:t>
      </w:r>
    </w:p>
    <w:p>
      <w:pPr>
        <w:pStyle w:val="Normal"/>
        <w:ind w:firstLineChars="200" w:startChars="0" w:start="0" w:endChars="0" w:end="0"/>
        <w:rPr>
          <w:rFonts w:hint="eastAsia"/>
          <w:bCs/>
        </w:rPr>
      </w:pPr>
      <w:r>
        <w:rPr>
          <w:rFonts w:hint="eastAsia"/>
          <w:bCs/>
        </w:rPr>
        <w:t>（四）违反本条例第十六条第六项规定，停用住宅电梯未按规定设置停用标志、未切断电梯主电源、采取防护措施和公示的；</w:t>
      </w:r>
    </w:p>
    <w:p>
      <w:pPr>
        <w:pStyle w:val="Normal"/>
        <w:ind w:firstLineChars="200" w:startChars="0" w:start="0" w:endChars="0" w:end="0"/>
        <w:rPr>
          <w:rFonts w:hint="eastAsia"/>
          <w:bCs/>
        </w:rPr>
      </w:pPr>
      <w:r>
        <w:rPr>
          <w:rFonts w:hint="eastAsia"/>
          <w:bCs/>
        </w:rPr>
        <w:t>（五）违反本条例第十六条第七项规定，对住宅电梯轿厢进行内部装修不符合安全技术规范及相关标准要求，影响住宅电梯性能的。</w:t>
      </w:r>
    </w:p>
    <w:p>
      <w:pPr>
        <w:pStyle w:val="Normal"/>
        <w:ind w:firstLineChars="200" w:startChars="0" w:start="0" w:endChars="0" w:end="0"/>
        <w:rPr/>
      </w:pPr>
      <w:r>
        <w:rPr>
          <w:rFonts w:ascii="黑体;SimHei" w:hAnsi="黑体;SimHei" w:hint="eastAsia" w:eastAsia="黑体;SimHei"/>
          <w:bCs/>
        </w:rPr>
        <w:t>第三十二条</w:t>
      </w:r>
      <w:r>
        <w:rPr>
          <w:rFonts w:hint="eastAsia"/>
          <w:bCs/>
        </w:rPr>
        <w:t xml:space="preserve">  违反本条例第十一条第一款规定，电梯安装、改造、修理单位转委托或者变相转委托电梯安装、改造、修理业务的，由特种设备安全管理部门责令改正，处二万元以上十万元以下罚款；有违法所得的，没收违法所得。</w:t>
      </w:r>
    </w:p>
    <w:p>
      <w:pPr>
        <w:pStyle w:val="Normal"/>
        <w:ind w:firstLineChars="200" w:startChars="0" w:start="0" w:endChars="0" w:end="0"/>
        <w:rPr>
          <w:rFonts w:hint="eastAsia"/>
          <w:bCs/>
        </w:rPr>
      </w:pPr>
      <w:r>
        <w:rPr>
          <w:rFonts w:hint="eastAsia"/>
          <w:bCs/>
        </w:rPr>
        <w:t>违反本条例第二十条第五项规定，维护保养单位转包、分包或者变相转包、分包维护保养业务的，由特种设备安全管理部门责令改正，处一万元以上三万元以下罚款；有违法所得的，没收违法所得。</w:t>
      </w:r>
    </w:p>
    <w:p>
      <w:pPr>
        <w:pStyle w:val="Normal"/>
        <w:ind w:firstLineChars="200" w:startChars="0" w:start="0" w:endChars="0" w:end="0"/>
        <w:rPr/>
      </w:pPr>
      <w:r>
        <w:rPr>
          <w:rFonts w:ascii="黑体;SimHei" w:hAnsi="黑体;SimHei" w:hint="eastAsia" w:eastAsia="黑体;SimHei"/>
          <w:bCs/>
        </w:rPr>
        <w:t>第三十三条</w:t>
      </w:r>
      <w:r>
        <w:rPr>
          <w:rFonts w:hint="eastAsia"/>
          <w:bCs/>
        </w:rPr>
        <w:t xml:space="preserve">  维护保养单位有下列情形之一的，由特种设备安全监督管理部门责令改正，处二万元以上五万元以下罚款：</w:t>
      </w:r>
    </w:p>
    <w:p>
      <w:pPr>
        <w:pStyle w:val="Normal"/>
        <w:ind w:firstLineChars="200" w:startChars="0" w:start="0" w:endChars="0" w:end="0"/>
        <w:rPr>
          <w:rFonts w:hint="eastAsia"/>
          <w:bCs/>
        </w:rPr>
      </w:pPr>
      <w:r>
        <w:rPr>
          <w:rFonts w:hint="eastAsia"/>
          <w:bCs/>
        </w:rPr>
        <w:t>（一）违反本条例第二十条第二项规定，维护保养现场具有相应资格的作业人员少于一人的；</w:t>
      </w:r>
    </w:p>
    <w:p>
      <w:pPr>
        <w:pStyle w:val="Normal"/>
        <w:ind w:firstLineChars="200" w:startChars="0" w:start="0" w:endChars="0" w:end="0"/>
        <w:rPr>
          <w:rFonts w:hint="eastAsia"/>
          <w:bCs/>
        </w:rPr>
      </w:pPr>
      <w:r>
        <w:rPr>
          <w:rFonts w:hint="eastAsia"/>
          <w:bCs/>
        </w:rPr>
        <w:t>（二）违反本条例第二十条第三项规定，未按要求维护保养和建立维护保养记录的；</w:t>
      </w:r>
    </w:p>
    <w:p>
      <w:pPr>
        <w:pStyle w:val="Normal"/>
        <w:ind w:firstLineChars="200" w:startChars="0" w:start="0" w:endChars="0" w:end="0"/>
        <w:rPr>
          <w:rFonts w:hint="eastAsia"/>
          <w:bCs/>
        </w:rPr>
      </w:pPr>
      <w:r>
        <w:rPr>
          <w:rFonts w:hint="eastAsia"/>
          <w:bCs/>
        </w:rPr>
        <w:t>（三）违反本条例第二十条第四项规定，发现事故隐患未书面通知使用单位暂停使用电梯或者发现严重事故隐患未向特种设备安全监督管理部门报告的；</w:t>
      </w:r>
    </w:p>
    <w:p>
      <w:pPr>
        <w:pStyle w:val="Normal"/>
        <w:ind w:firstLineChars="200" w:startChars="0" w:start="0" w:endChars="0" w:end="0"/>
        <w:rPr>
          <w:rFonts w:hint="eastAsia"/>
          <w:bCs/>
        </w:rPr>
      </w:pPr>
      <w:r>
        <w:rPr>
          <w:rFonts w:hint="eastAsia"/>
          <w:bCs/>
        </w:rPr>
        <w:t>（四）违反本条例第二十条第六项规定，未在规定时间内抵达现场实施救援的。</w:t>
      </w:r>
    </w:p>
    <w:p>
      <w:pPr>
        <w:pStyle w:val="Normal"/>
        <w:ind w:firstLineChars="200" w:startChars="0" w:start="0" w:endChars="0" w:end="0"/>
        <w:rPr/>
      </w:pPr>
      <w:r>
        <w:rPr>
          <w:rFonts w:ascii="黑体;SimHei" w:hAnsi="黑体;SimHei" w:hint="eastAsia" w:eastAsia="黑体;SimHei"/>
          <w:bCs/>
        </w:rPr>
        <w:t xml:space="preserve">第三十四条 </w:t>
      </w:r>
      <w:r>
        <w:rPr>
          <w:rFonts w:hint="eastAsia"/>
          <w:bCs/>
        </w:rPr>
        <w:t xml:space="preserve"> 乘客违反本条例第二十一条规定，构成违反治安管理行为的，由公安部门依法给予治安处罚；构成犯罪的，依法追究刑事责任；造成损害的，依法承担赔偿责任。</w:t>
      </w:r>
    </w:p>
    <w:p>
      <w:pPr>
        <w:pStyle w:val="Normal"/>
        <w:ind w:firstLineChars="200" w:startChars="0" w:start="0" w:endChars="0" w:end="0"/>
        <w:rPr/>
      </w:pPr>
      <w:r>
        <w:rPr>
          <w:rFonts w:ascii="黑体;SimHei" w:hAnsi="黑体;SimHei" w:hint="eastAsia" w:eastAsia="黑体;SimHei"/>
          <w:bCs/>
        </w:rPr>
        <w:t>第三十五条</w:t>
      </w:r>
      <w:r>
        <w:rPr>
          <w:rFonts w:hint="eastAsia"/>
          <w:bCs/>
        </w:rPr>
        <w:t xml:space="preserve">  特种设备安全监督等行政管理部门及其工作人员有玩忽职守、滥用职权、徇私舞弊行为的，依照《中华人民共和国特种设备安全法》等有关法律、法规的规定处理。</w:t>
      </w:r>
    </w:p>
    <w:p>
      <w:pPr>
        <w:pStyle w:val="Normal"/>
        <w:ind w:firstLineChars="200" w:startChars="0" w:start="0" w:endChars="0" w:end="0"/>
        <w:rPr>
          <w:rFonts w:ascii="黑体;SimHei" w:hAnsi="黑体;SimHei" w:eastAsia="黑体;SimHei" w:hint="eastAsia"/>
          <w:bCs/>
        </w:rPr>
      </w:pPr>
      <w:r>
        <w:rPr>
          <w:rFonts w:eastAsia="黑体;SimHei" w:hint="eastAsia" w:ascii="黑体;SimHei" w:hAnsi="黑体;SimHei"/>
          <w:bCs/>
        </w:rPr>
      </w:r>
    </w:p>
    <w:p>
      <w:pPr>
        <w:pStyle w:val="Normal"/>
        <w:jc w:val="center"/>
        <w:rPr/>
      </w:pPr>
      <w:r>
        <w:rPr>
          <w:rFonts w:ascii="黑体;SimHei" w:hAnsi="黑体;SimHei" w:hint="eastAsia" w:eastAsia="黑体;SimHei"/>
          <w:bCs/>
        </w:rPr>
        <w:t>第六章  附    则</w:t>
      </w:r>
    </w:p>
    <w:p>
      <w:pPr>
        <w:pStyle w:val="Normal"/>
        <w:ind w:firstLineChars="200" w:startChars="0" w:start="0" w:endChars="0" w:end="0"/>
        <w:rPr>
          <w:rFonts w:ascii="黑体;SimHei" w:hAnsi="黑体;SimHei" w:eastAsia="黑体;SimHei" w:hint="eastAsia"/>
          <w:bCs/>
        </w:rPr>
      </w:pPr>
      <w:r>
        <w:rPr>
          <w:rFonts w:eastAsia="黑体;SimHei" w:hint="eastAsia" w:ascii="黑体;SimHei" w:hAnsi="黑体;SimHei"/>
          <w:bCs/>
        </w:rPr>
      </w:r>
    </w:p>
    <w:p>
      <w:pPr>
        <w:pStyle w:val="Normal"/>
        <w:ind w:firstLineChars="200" w:startChars="0" w:start="0" w:endChars="0" w:end="0"/>
        <w:rPr/>
      </w:pPr>
      <w:r>
        <w:rPr>
          <w:rFonts w:ascii="黑体;SimHei" w:hAnsi="黑体;SimHei" w:hint="eastAsia" w:eastAsia="黑体;SimHei"/>
          <w:bCs/>
        </w:rPr>
        <w:t>第三十六条</w:t>
      </w:r>
      <w:r>
        <w:rPr>
          <w:rFonts w:hint="eastAsia"/>
          <w:bCs/>
        </w:rPr>
        <w:t xml:space="preserve">  本条例下列用语的含义：</w:t>
      </w:r>
    </w:p>
    <w:p>
      <w:pPr>
        <w:pStyle w:val="Normal"/>
        <w:ind w:firstLineChars="200" w:startChars="0" w:start="0" w:endChars="0" w:end="0"/>
        <w:rPr>
          <w:rFonts w:hint="eastAsia"/>
          <w:bCs/>
        </w:rPr>
      </w:pPr>
      <w:r>
        <w:rPr>
          <w:rFonts w:hint="eastAsia"/>
          <w:bCs/>
        </w:rPr>
        <w:t>（一）改造，是指改变或者更换原设备的结构、机构、控制系统等，使电梯的性能参数、技术指标发生变化的活动。</w:t>
      </w:r>
    </w:p>
    <w:p>
      <w:pPr>
        <w:pStyle w:val="Normal"/>
        <w:ind w:firstLineChars="200" w:startChars="0" w:start="0" w:endChars="0" w:end="0"/>
        <w:rPr>
          <w:rFonts w:hint="eastAsia"/>
          <w:bCs/>
        </w:rPr>
      </w:pPr>
      <w:r>
        <w:rPr>
          <w:rFonts w:hint="eastAsia"/>
          <w:bCs/>
        </w:rPr>
        <w:t>（二）修理，是指拆卸或者更换电梯零部件、安全保护装置等，但不改变原电梯的性能参数、技术指标等活动。</w:t>
      </w:r>
    </w:p>
    <w:p>
      <w:pPr>
        <w:pStyle w:val="Normal"/>
        <w:ind w:firstLineChars="200" w:startChars="0" w:start="0" w:endChars="0" w:end="0"/>
        <w:rPr>
          <w:rFonts w:hint="eastAsia"/>
          <w:bCs/>
        </w:rPr>
      </w:pPr>
      <w:r>
        <w:rPr>
          <w:rFonts w:hint="eastAsia"/>
          <w:bCs/>
        </w:rPr>
        <w:t>（三）日常维护保养，是指对电梯进行清洁、润滑、调整、更换易损件和检查等日常维护和保养性工作。其中清洁、润滑不包括部件的解体，以及调整和更换易损件不会改变任何电梯性能参数。</w:t>
      </w:r>
    </w:p>
    <w:p>
      <w:pPr>
        <w:pStyle w:val="Normal"/>
        <w:ind w:firstLineChars="200" w:startChars="0" w:start="0" w:endChars="0" w:end="0"/>
        <w:rPr/>
      </w:pPr>
      <w:r>
        <w:rPr>
          <w:rFonts w:ascii="黑体;SimHei" w:hAnsi="黑体;SimHei" w:hint="eastAsia" w:eastAsia="黑体;SimHei"/>
          <w:bCs/>
        </w:rPr>
        <w:t>第三十七条</w:t>
      </w:r>
      <w:r>
        <w:rPr>
          <w:rFonts w:hint="eastAsia"/>
          <w:bCs/>
        </w:rPr>
        <w:t xml:space="preserve">  其他公共场所的电梯安全管理，参照本条例有关规定执行。</w:t>
      </w:r>
    </w:p>
    <w:p>
      <w:pPr>
        <w:pStyle w:val="Normal"/>
        <w:ind w:firstLineChars="200" w:startChars="0" w:start="0" w:endChars="0" w:end="0"/>
        <w:rPr/>
      </w:pPr>
      <w:r>
        <w:rPr>
          <w:rFonts w:ascii="黑体;SimHei" w:hAnsi="黑体;SimHei" w:hint="eastAsia" w:eastAsia="黑体;SimHei"/>
          <w:bCs/>
        </w:rPr>
        <w:t>第三十八条</w:t>
      </w:r>
      <w:r>
        <w:rPr>
          <w:rFonts w:hint="eastAsia"/>
          <w:bCs/>
        </w:rPr>
        <w:t xml:space="preserve">  本条例自</w:t>
      </w:r>
      <w:r>
        <w:rPr>
          <w:rFonts w:hint="eastAsia"/>
          <w:bCs/>
        </w:rPr>
        <w:t>2018</w:t>
      </w:r>
      <w:r>
        <w:rPr>
          <w:rFonts w:hint="eastAsia"/>
          <w:bCs/>
        </w:rPr>
        <w:t>年</w:t>
      </w:r>
      <w:r>
        <w:rPr>
          <w:rFonts w:hint="eastAsia"/>
          <w:bCs/>
        </w:rPr>
        <w:t>1</w:t>
      </w:r>
      <w:r>
        <w:rPr>
          <w:rFonts w:hint="eastAsia"/>
          <w:bCs/>
        </w:rPr>
        <w:t>月</w:t>
      </w:r>
      <w:r>
        <w:rPr>
          <w:rFonts w:hint="eastAsia"/>
          <w:bCs/>
        </w:rPr>
        <w:t>1</w:t>
      </w:r>
      <w:r>
        <w:rPr>
          <w:rFonts w:hint="eastAsia"/>
          <w:bCs/>
        </w:rPr>
        <w:t>日起施行。</w:t>
      </w:r>
    </w:p>
    <w:p>
      <w:pPr>
        <w:pStyle w:val="Normal"/>
        <w:rPr>
          <w:rFonts w:hint="eastAsia"/>
          <w:bCs/>
        </w:rPr>
      </w:pPr>
      <w:r>
        <w:rPr>
          <w:rFonts w:hint="eastAsia"/>
          <w:bCs/>
        </w:rPr>
      </w:r>
    </w:p>
    <w:p>
      <w:pPr>
        <w:pStyle w:val="Normal"/>
        <w:rPr>
          <w:rFonts w:hint="eastAsia"/>
          <w:sz w:val="28"/>
          <w:szCs w:val="28"/>
        </w:rPr>
      </w:pPr>
      <w:r>
        <w:rPr>
          <w:rFonts w:hint="eastAsia"/>
          <w:sz w:val="28"/>
          <w:szCs w:val="28"/>
        </w:rPr>
      </w:r>
    </w:p>
    <w:sectPr>
      <w:footerReference w:type="default" r:id="rId2"/>
      <w:type w:val="nextPage"/>
      <w:pgSz w:w="11906" w:h="16838"/>
      <w:pgMar w:left="1531" w:right="1531" w:gutter="0" w:header="0" w:top="1928" w:footer="1588" w:bottom="1928"/>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方正小标宋简体">
    <w:charset w:val="86"/>
    <w:family w:val="auto"/>
    <w:pitch w:val="variable"/>
  </w:font>
  <w:font w:name="仿宋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731520" cy="527685"/>
              <wp:effectExtent l="0" t="0" r="0" b="0"/>
              <wp:wrapSquare wrapText="bothSides"/>
              <wp:docPr id="1" name="Frame1"/>
              <a:graphic xmlns:a="http://schemas.openxmlformats.org/drawingml/2006/main">
                <a:graphicData uri="http://schemas.microsoft.com/office/word/2010/wordprocessingShape">
                  <wps:wsp>
                    <wps:cNvSpPr txBox="1"/>
                    <wps:spPr>
                      <a:xfrm>
                        <a:off x="0" y="0"/>
                        <a:ext cx="731520" cy="527685"/>
                      </a:xfrm>
                      <a:prstGeom prst="rect"/>
                      <a:solidFill>
                        <a:srgbClr val="FFFFFF">
                          <a:alpha val="0"/>
                        </a:srgbClr>
                      </a:solidFill>
                    </wps:spPr>
                    <wps:txbx>
                      <w:txbxContent>
                        <w:p>
                          <w:pPr>
                            <w:pStyle w:val="Footer"/>
                            <w:ind w:firstLineChars="0" w:firstLine="0" w:startChars="100" w:endChars="100"/>
                            <w:rPr>
                              <w:rStyle w:val="PageNumber"/>
                              <w:rFonts w:ascii="宋体;SimSun" w:hAnsi="宋体;SimSun" w:cs="宋体;SimSun"/>
                              <w:sz w:val="28"/>
                              <w:szCs w:val="28"/>
                            </w:rPr>
                          </w:pPr>
                          <w:r>
                            <w:rPr>
                              <w:rStyle w:val="PageNumber"/>
                              <w:rFonts w:cs="宋体;SimSun" w:hint="eastAsia"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13</w:t>
                          </w:r>
                          <w:r>
                            <w:rPr>
                              <w:rFonts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57.6pt;height:41.55pt;mso-wrap-distance-left:0pt;mso-wrap-distance-right:0pt;mso-wrap-distance-top:0pt;mso-wrap-distance-bottom:0pt;margin-top:0.05pt;mso-position-vertical-relative:text;margin-left:384.6pt;mso-position-horizontal:outside;mso-position-horizontal-relative:margin">
              <v:fill opacity="0f"/>
              <v:textbox inset="0in,0in,0in,0in">
                <w:txbxContent>
                  <w:p>
                    <w:pPr>
                      <w:pStyle w:val="Footer"/>
                      <w:ind w:firstLineChars="0" w:firstLine="0" w:startChars="100" w:endChars="100"/>
                      <w:rPr>
                        <w:rStyle w:val="PageNumber"/>
                        <w:rFonts w:ascii="宋体;SimSun" w:hAnsi="宋体;SimSun" w:cs="宋体;SimSun"/>
                        <w:sz w:val="28"/>
                        <w:szCs w:val="28"/>
                      </w:rPr>
                    </w:pPr>
                    <w:r>
                      <w:rPr>
                        <w:rStyle w:val="PageNumber"/>
                        <w:rFonts w:cs="宋体;SimSun" w:hint="eastAsia"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13</w:t>
                    </w:r>
                    <w:r>
                      <w:rPr>
                        <w:rFonts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rFonts w:eastAsia="宋体;SimSun"/>
      <w:b/>
      <w:kern w:val="2"/>
      <w:sz w:val="44"/>
      <w:szCs w:val="28"/>
    </w:rPr>
  </w:style>
  <w:style w:type="character" w:styleId="Style13">
    <w:name w:val="默认段落字体"/>
    <w:qFormat/>
    <w:rPr/>
  </w:style>
  <w:style w:type="character" w:styleId="Strong">
    <w:name w:val="Strong"/>
    <w:qFormat/>
    <w:rPr>
      <w:rFonts w:ascii="Times New Roman" w:hAnsi="Times New Roman" w:cs="Times New Roman"/>
      <w:b/>
      <w:bCs w:val="false"/>
      <w:lang w:bidi="ar-SA"/>
    </w:rPr>
  </w:style>
  <w:style w:type="character" w:styleId="CharChar">
    <w:name w:val=" Char Char"/>
    <w:basedOn w:val="Style13"/>
    <w:qFormat/>
    <w:rPr>
      <w:rFonts w:eastAsia="仿宋_GB2312"/>
      <w:kern w:val="2"/>
      <w:sz w:val="32"/>
      <w:szCs w:val="24"/>
      <w:lang w:bidi="ar-SA"/>
    </w:rPr>
  </w:style>
  <w:style w:type="character" w:styleId="PageNumber">
    <w:name w:val="page number"/>
    <w:basedOn w:val="Style13"/>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ParaCharCharCharCharCharCharCharCharCharCharCharCharCharCharCharChar">
    <w:name w:val="默认段落字体 Para Char Char Char Char Char Char Char Char Char Char Char Char Char Char Char Char"/>
    <w:basedOn w:val="Normal"/>
    <w:qFormat/>
    <w:pPr/>
    <w:rPr>
      <w:rFonts w:eastAsia="宋体;SimSun"/>
      <w:sz w:val="21"/>
      <w:szCs w:val="20"/>
    </w:rPr>
  </w:style>
  <w:style w:type="paragraph" w:styleId="Style14">
    <w:name w:val="纯文本"/>
    <w:basedOn w:val="Normal"/>
    <w:qFormat/>
    <w:pPr/>
    <w:rPr>
      <w:rFonts w:ascii="宋体;SimSun" w:hAnsi="宋体;SimSun" w:cs="Courier New"/>
      <w:sz w:val="21"/>
      <w:szCs w:val="20"/>
    </w:rPr>
  </w:style>
  <w:style w:type="paragraph" w:styleId="Style15">
    <w:name w:val="普通(网站)"/>
    <w:basedOn w:val="Normal"/>
    <w:qFormat/>
    <w:pPr>
      <w:widowControl/>
      <w:spacing w:before="280" w:after="280"/>
      <w:jc w:val="start"/>
    </w:pPr>
    <w:rPr>
      <w:rFonts w:eastAsia="宋体;SimSun"/>
      <w:kern w:val="0"/>
      <w:sz w:val="24"/>
    </w:rPr>
  </w:style>
  <w:style w:type="paragraph" w:styleId="BodyTextIndent">
    <w:name w:val="Body Text Indent"/>
    <w:basedOn w:val="Normal"/>
    <w:pPr>
      <w:spacing w:before="0" w:after="120"/>
      <w:ind w:firstLineChars="0" w:firstLine="0" w:startChars="200" w:endChars="0" w:end="0"/>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Char">
    <w:name w:val="Char"/>
    <w:basedOn w:val="Normal"/>
    <w:qFormat/>
    <w:pPr>
      <w:tabs>
        <w:tab w:val="clear" w:pos="420"/>
        <w:tab w:val="left" w:pos="360" w:leader="none"/>
      </w:tabs>
      <w:ind w:hangingChars="200" w:startChars="0" w:start="0" w:endChars="0" w:end="0"/>
    </w:pPr>
    <w:rPr>
      <w:rFonts w:eastAsia="宋体;SimSun"/>
      <w:sz w:val="24"/>
      <w:szCs w:val="32"/>
    </w:rPr>
  </w:style>
  <w:style w:type="paragraph" w:styleId="Style16">
    <w:name w:val="批注框文本"/>
    <w:basedOn w:val="Normal"/>
    <w:qForma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2017-10-09T15:32:00Z</dcterms:created>
  <dc:creator>梁艳</dc:creator>
  <dc:description/>
  <cp:keywords/>
  <dc:language>en-US</dc:language>
  <cp:lastModifiedBy>陈慧</cp:lastModifiedBy>
  <cp:lastPrinted>2017-09-27T19:06:00Z</cp:lastPrinted>
  <dcterms:modified xsi:type="dcterms:W3CDTF">2017-10-09T15:34:00Z</dcterms:modified>
  <cp:revision>3</cp:revision>
  <dc:subject/>
  <dc:title>省十二届人大常委会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2052-10.1.0.6235</vt:lpwstr>
  </property>
</Properties>
</file>