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黑体;SimHei" w:hint="eastAsia"/>
          <w:sz w:val="36"/>
        </w:rPr>
      </w:pPr>
      <w:r>
        <w:rPr>
          <w:rFonts w:eastAsia="黑体;SimHei" w:hint="eastAsia"/>
          <w:sz w:val="36"/>
        </w:rPr>
      </w:r>
    </w:p>
    <w:p>
      <w:pPr>
        <w:pStyle w:val="Normal"/>
        <w:jc w:val="center"/>
        <w:rPr>
          <w:rFonts w:eastAsia="黑体;SimHei" w:hint="eastAsia"/>
          <w:sz w:val="36"/>
        </w:rPr>
      </w:pPr>
      <w:r>
        <w:rPr>
          <w:rFonts w:eastAsia="黑体;SimHei" w:hint="eastAsia"/>
          <w:sz w:val="36"/>
        </w:rPr>
      </w:r>
    </w:p>
    <w:p>
      <w:pPr>
        <w:pStyle w:val="Normal"/>
        <w:spacing w:lineRule="exact" w:line="720"/>
        <w:jc w:val="center"/>
        <w:rPr>
          <w:rFonts w:ascii="宋体;SimSun" w:hAnsi="宋体;SimSun" w:eastAsia="宋体;SimSun" w:cs="宋体;SimSun"/>
          <w:bCs/>
          <w:sz w:val="44"/>
        </w:rPr>
      </w:pPr>
      <w:r>
        <w:rPr>
          <w:rFonts w:ascii="宋体;SimSun" w:hAnsi="宋体;SimSun" w:cs="宋体;SimSun" w:hint="eastAsia" w:eastAsia="宋体;SimSun"/>
          <w:bCs/>
          <w:sz w:val="44"/>
        </w:rPr>
        <w:t>安徽省人民代表大会常务委员会</w:t>
      </w:r>
    </w:p>
    <w:p>
      <w:pPr>
        <w:pStyle w:val="Normal"/>
        <w:spacing w:lineRule="exact" w:line="720"/>
        <w:jc w:val="center"/>
        <w:rPr>
          <w:rFonts w:ascii="宋体;SimSun" w:hAnsi="宋体;SimSun" w:eastAsia="宋体;SimSun" w:cs="宋体;SimSun"/>
          <w:bCs/>
          <w:sz w:val="44"/>
        </w:rPr>
      </w:pPr>
      <w:r>
        <w:rPr>
          <w:rFonts w:ascii="宋体;SimSun" w:hAnsi="宋体;SimSun" w:cs="宋体;SimSun" w:hint="eastAsia" w:eastAsia="宋体;SimSun"/>
          <w:bCs/>
          <w:sz w:val="44"/>
        </w:rPr>
        <w:t>公    告</w:t>
      </w:r>
    </w:p>
    <w:p>
      <w:pPr>
        <w:pStyle w:val="Normal"/>
        <w:jc w:val="center"/>
        <w:rPr>
          <w:rFonts w:ascii="仿宋_GB2312" w:hAnsi="仿宋_GB2312" w:eastAsia="宋体;SimSun" w:cs="宋体;SimSun"/>
          <w:bCs/>
          <w:sz w:val="30"/>
        </w:rPr>
      </w:pPr>
      <w:r>
        <w:rPr>
          <w:rFonts w:eastAsia="宋体;SimSun" w:cs="宋体;SimSun" w:ascii="仿宋_GB2312" w:hAnsi="仿宋_GB2312"/>
          <w:bCs/>
          <w:sz w:val="30"/>
        </w:rPr>
      </w:r>
    </w:p>
    <w:p>
      <w:pPr>
        <w:pStyle w:val="Normal"/>
        <w:jc w:val="center"/>
        <w:rPr>
          <w:rFonts w:ascii="楷体_GB2312" w:hAnsi="楷体_GB2312" w:eastAsia="楷体_GB2312" w:hint="eastAsia"/>
        </w:rPr>
      </w:pPr>
      <w:r>
        <w:rPr>
          <w:rFonts w:ascii="楷体_GB2312" w:hAnsi="楷体_GB2312" w:hint="eastAsia" w:eastAsia="楷体_GB2312"/>
        </w:rPr>
        <w:t>（第六十五号）</w:t>
      </w:r>
    </w:p>
    <w:p>
      <w:pPr>
        <w:pStyle w:val="Normal"/>
        <w:rPr>
          <w:rFonts w:ascii="仿宋_GB2312" w:hAnsi="仿宋_GB2312" w:eastAsia="楷体_GB2312" w:hint="eastAsia"/>
        </w:rPr>
      </w:pPr>
      <w:r>
        <w:rPr>
          <w:rFonts w:eastAsia="楷体_GB2312" w:hint="eastAsia" w:ascii="仿宋_GB2312" w:hAnsi="仿宋_GB2312"/>
        </w:rPr>
      </w:r>
    </w:p>
    <w:p>
      <w:pPr>
        <w:pStyle w:val="Normal"/>
        <w:ind w:firstLineChars="200" w:startChars="0" w:start="0" w:endChars="0" w:end="0"/>
        <w:rPr/>
      </w:pPr>
      <w:r>
        <w:rPr>
          <w:rFonts w:hint="eastAsia"/>
        </w:rPr>
        <w:t>《安徽省非税收入管理条例》</w:t>
      </w:r>
      <w:r>
        <w:rPr/>
        <w:t>已经</w:t>
      </w:r>
      <w:r>
        <w:rPr/>
        <w:t>201</w:t>
      </w:r>
      <w:r>
        <w:rPr>
          <w:rFonts w:hint="eastAsia"/>
        </w:rPr>
        <w:t>7</w:t>
      </w:r>
      <w:r>
        <w:rPr/>
        <w:t>年</w:t>
      </w:r>
      <w:r>
        <w:rPr>
          <w:rFonts w:hint="eastAsia"/>
        </w:rPr>
        <w:t>11</w:t>
      </w:r>
      <w:r>
        <w:rPr/>
        <w:t>月</w:t>
      </w:r>
      <w:r>
        <w:rPr>
          <w:rFonts w:hint="eastAsia"/>
        </w:rPr>
        <w:t>17</w:t>
      </w:r>
      <w:r>
        <w:rPr/>
        <w:t>日安徽省第十二届人民代表大会常务委员会第</w:t>
      </w:r>
      <w:r>
        <w:rPr>
          <w:rFonts w:hint="eastAsia"/>
        </w:rPr>
        <w:t>四十一</w:t>
      </w:r>
      <w:r>
        <w:rPr/>
        <w:t>次会议</w:t>
      </w:r>
      <w:r>
        <w:rPr>
          <w:rFonts w:hint="eastAsia"/>
        </w:rPr>
        <w:t>通过</w:t>
      </w:r>
      <w:r>
        <w:rPr/>
        <w:t>，现</w:t>
      </w:r>
      <w:r>
        <w:rPr>
          <w:rFonts w:hint="eastAsia"/>
        </w:rPr>
        <w:t>予</w:t>
      </w:r>
      <w:r>
        <w:rPr/>
        <w:t>公布，自</w:t>
      </w:r>
      <w:r>
        <w:rPr/>
        <w:t>201</w:t>
      </w:r>
      <w:r>
        <w:rPr>
          <w:rFonts w:hint="eastAsia"/>
        </w:rPr>
        <w:t>8</w:t>
      </w:r>
      <w:r>
        <w:rPr/>
        <w:t>年</w:t>
      </w:r>
      <w:r>
        <w:rPr>
          <w:rFonts w:hint="eastAsia"/>
        </w:rPr>
        <w:t>1</w:t>
      </w:r>
      <w:r>
        <w:rPr/>
        <w:t>月</w:t>
      </w:r>
      <w:r>
        <w:rPr>
          <w:rFonts w:hint="eastAsia"/>
        </w:rPr>
        <w:t>1</w:t>
      </w:r>
      <w:r>
        <w:rPr/>
        <w:t>日起施行。</w:t>
      </w:r>
    </w:p>
    <w:p>
      <w:pPr>
        <w:pStyle w:val="Normal"/>
        <w:rPr/>
      </w:pPr>
      <w:r>
        <w:rPr/>
      </w:r>
    </w:p>
    <w:p>
      <w:pPr>
        <w:pStyle w:val="Normal"/>
        <w:rPr/>
      </w:pPr>
      <w:r>
        <w:rPr/>
      </w:r>
    </w:p>
    <w:p>
      <w:pPr>
        <w:pStyle w:val="Normal"/>
        <w:ind w:firstLineChars="0" w:firstLine="0" w:startChars="0" w:start="0" w:endChars="100"/>
        <w:jc w:val="center"/>
        <w:rPr/>
      </w:pPr>
      <w:r>
        <w:rPr>
          <w:rFonts w:hint="eastAsia"/>
        </w:rPr>
        <w:t xml:space="preserve">                        </w:t>
      </w:r>
      <w:r>
        <w:rPr/>
        <w:t>安徽省人民代表大会常务委员会</w:t>
      </w:r>
    </w:p>
    <w:p>
      <w:pPr>
        <w:pStyle w:val="Normal"/>
        <w:ind w:firstLineChars="0" w:firstLine="0" w:startChars="0" w:start="0" w:endChars="406"/>
        <w:jc w:val="end"/>
        <w:rPr/>
      </w:pPr>
      <w:r>
        <w:rPr>
          <w:rFonts w:hint="eastAsia"/>
        </w:rPr>
        <w:t xml:space="preserve">                              </w:t>
      </w:r>
      <w:r>
        <w:rPr/>
        <w:t>201</w:t>
      </w:r>
      <w:r>
        <w:rPr>
          <w:rFonts w:hint="eastAsia"/>
        </w:rPr>
        <w:t>7</w:t>
      </w:r>
      <w:r>
        <w:rPr/>
        <w:t>年</w:t>
      </w:r>
      <w:r>
        <w:rPr>
          <w:rFonts w:hint="eastAsia"/>
        </w:rPr>
        <w:t>11</w:t>
      </w:r>
      <w:r>
        <w:rPr/>
        <w:t>月</w:t>
      </w:r>
      <w:r>
        <w:rPr>
          <w:rFonts w:hint="eastAsia"/>
        </w:rPr>
        <w:t>20</w:t>
      </w:r>
      <w:r>
        <w:rPr/>
        <w:t>日</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ind w:firstLineChars="200" w:startChars="0" w:start="0" w:endChars="0" w:end="0"/>
        <w:rPr>
          <w:rFonts w:ascii="黑体;SimHei" w:hAnsi="黑体;SimHei" w:eastAsia="黑体;SimHei" w:hint="eastAsia"/>
          <w:szCs w:val="32"/>
        </w:rPr>
      </w:pPr>
      <w:r>
        <w:rPr>
          <w:rFonts w:eastAsia="黑体;SimHei" w:hint="eastAsia" w:ascii="黑体;SimHei" w:hAnsi="黑体;SimHei"/>
          <w:szCs w:val="32"/>
        </w:rPr>
      </w:r>
    </w:p>
    <w:p>
      <w:pPr>
        <w:pStyle w:val="Normal"/>
        <w:spacing w:lineRule="exact" w:line="64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安徽省非税收入管理条例</w:t>
      </w:r>
    </w:p>
    <w:p>
      <w:pPr>
        <w:pStyle w:val="Normal"/>
        <w:spacing w:lineRule="exact" w:line="560"/>
        <w:jc w:val="center"/>
        <w:rPr>
          <w:rFonts w:hint="eastAsia"/>
          <w:szCs w:val="32"/>
        </w:rPr>
      </w:pPr>
      <w:r>
        <w:rPr>
          <w:rFonts w:hint="eastAsia"/>
          <w:szCs w:val="32"/>
        </w:rPr>
        <w:t>　　</w:t>
      </w:r>
    </w:p>
    <w:p>
      <w:pPr>
        <w:pStyle w:val="Normal"/>
        <w:spacing w:lineRule="exact" w:line="560"/>
        <w:jc w:val="center"/>
        <w:rPr/>
      </w:pPr>
      <w:r>
        <w:rPr>
          <w:rFonts w:hint="eastAsia" w:eastAsia="楷体_GB2312"/>
        </w:rPr>
        <w:t>（</w:t>
      </w:r>
      <w:r>
        <w:rPr>
          <w:rFonts w:eastAsia="楷体_GB2312" w:hint="eastAsia"/>
        </w:rPr>
        <w:t>2017</w:t>
      </w:r>
      <w:r>
        <w:rPr>
          <w:rFonts w:hint="eastAsia" w:eastAsia="楷体_GB2312"/>
        </w:rPr>
        <w:t>年</w:t>
      </w:r>
      <w:r>
        <w:rPr>
          <w:rFonts w:eastAsia="楷体_GB2312" w:hint="eastAsia"/>
        </w:rPr>
        <w:t>11</w:t>
      </w:r>
      <w:r>
        <w:rPr>
          <w:rFonts w:hint="eastAsia" w:eastAsia="楷体_GB2312"/>
        </w:rPr>
        <w:t>月</w:t>
      </w:r>
      <w:r>
        <w:rPr>
          <w:rFonts w:eastAsia="楷体_GB2312" w:hint="eastAsia"/>
        </w:rPr>
        <w:t>17</w:t>
      </w:r>
      <w:r>
        <w:rPr>
          <w:rFonts w:hint="eastAsia" w:eastAsia="楷体_GB2312"/>
        </w:rPr>
        <w:t>日安徽省第十二届人民代表大会</w:t>
      </w:r>
    </w:p>
    <w:p>
      <w:pPr>
        <w:pStyle w:val="Normal"/>
        <w:spacing w:lineRule="exact" w:line="560"/>
        <w:jc w:val="center"/>
        <w:rPr/>
      </w:pPr>
      <w:r>
        <w:rPr>
          <w:rFonts w:hint="eastAsia" w:eastAsia="楷体_GB2312"/>
        </w:rPr>
        <w:t>常务委员会第四十一次会议通过）</w:t>
      </w:r>
    </w:p>
    <w:p>
      <w:pPr>
        <w:pStyle w:val="Normal"/>
        <w:spacing w:lineRule="exact" w:line="560"/>
        <w:ind w:firstLineChars="200" w:startChars="0" w:start="0" w:endChars="0" w:end="0"/>
        <w:rPr>
          <w:rFonts w:eastAsia="楷体_GB2312" w:hint="eastAsia"/>
          <w:szCs w:val="32"/>
        </w:rPr>
      </w:pPr>
      <w:r>
        <w:rPr>
          <w:rFonts w:eastAsia="楷体_GB2312" w:hint="eastAsia"/>
          <w:szCs w:val="32"/>
        </w:rPr>
      </w:r>
    </w:p>
    <w:p>
      <w:pPr>
        <w:pStyle w:val="Normal"/>
        <w:spacing w:lineRule="exact" w:line="560"/>
        <w:jc w:val="center"/>
        <w:rPr>
          <w:rFonts w:ascii="黑体;SimHei" w:hAnsi="黑体;SimHei" w:eastAsia="黑体;SimHei" w:hint="eastAsia"/>
          <w:szCs w:val="32"/>
        </w:rPr>
      </w:pPr>
      <w:r>
        <w:rPr>
          <w:rFonts w:ascii="黑体;SimHei" w:hAnsi="黑体;SimHei" w:hint="eastAsia" w:eastAsia="黑体;SimHei"/>
          <w:szCs w:val="32"/>
        </w:rPr>
        <w:t>第一章　总    则</w:t>
      </w:r>
    </w:p>
    <w:p>
      <w:pPr>
        <w:pStyle w:val="Normal"/>
        <w:spacing w:lineRule="exact" w:line="560"/>
        <w:ind w:firstLineChars="200" w:startChars="0" w:start="0" w:endChars="0" w:end="0"/>
        <w:rPr>
          <w:rFonts w:ascii="黑体;SimHei" w:hAnsi="黑体;SimHei" w:eastAsia="黑体;SimHei" w:hint="eastAsia"/>
          <w:szCs w:val="32"/>
        </w:rPr>
      </w:pPr>
      <w:r>
        <w:rPr>
          <w:rFonts w:ascii="黑体;SimHei" w:hAnsi="黑体;SimHei" w:hint="eastAsia" w:eastAsia="黑体;SimHei"/>
          <w:szCs w:val="32"/>
        </w:rPr>
        <w:t>　　</w:t>
      </w:r>
    </w:p>
    <w:p>
      <w:pPr>
        <w:pStyle w:val="Normal"/>
        <w:tabs>
          <w:tab w:val="clear" w:pos="420"/>
          <w:tab w:val="left" w:pos="632" w:leader="none"/>
        </w:tabs>
        <w:rPr/>
      </w:pPr>
      <w:r>
        <w:rPr>
          <w:rFonts w:ascii="黑体;SimHei" w:hAnsi="黑体;SimHei" w:hint="eastAsia" w:eastAsia="黑体;SimHei"/>
          <w:szCs w:val="32"/>
        </w:rPr>
        <w:t>　　</w:t>
      </w:r>
      <w:r>
        <w:rPr>
          <w:rFonts w:ascii="黑体;SimHei" w:hAnsi="黑体;SimHei" w:cs="黑体;SimHei" w:hint="eastAsia" w:eastAsia="黑体;SimHei"/>
          <w:szCs w:val="32"/>
        </w:rPr>
        <w:t>第一条</w:t>
      </w:r>
      <w:r>
        <w:rPr>
          <w:rFonts w:ascii="仿宋_GB2312" w:hAnsi="仿宋_GB2312" w:hint="eastAsia"/>
          <w:szCs w:val="32"/>
        </w:rPr>
        <w:t xml:space="preserve">  为</w:t>
      </w:r>
      <w:r>
        <w:rPr>
          <w:rFonts w:ascii="仿宋_GB2312" w:hAnsi="仿宋_GB2312" w:cs="宋体;SimSun" w:hint="eastAsia"/>
          <w:color w:val="000000"/>
          <w:kern w:val="0"/>
          <w:szCs w:val="32"/>
        </w:rPr>
        <w:t>了</w:t>
      </w:r>
      <w:r>
        <w:rPr>
          <w:rFonts w:ascii="仿宋_GB2312" w:hAnsi="仿宋_GB2312" w:hint="eastAsia"/>
          <w:szCs w:val="32"/>
        </w:rPr>
        <w:t>规范非税收入管理，健全公共财政职能，</w:t>
      </w:r>
      <w:r>
        <w:rPr>
          <w:rFonts w:ascii="仿宋_GB2312" w:hAnsi="仿宋_GB2312" w:cs="宋体;SimSun" w:hint="eastAsia"/>
          <w:color w:val="000000"/>
          <w:kern w:val="0"/>
          <w:szCs w:val="32"/>
        </w:rPr>
        <w:t>保护公民、法人和其他组织的合法权益，</w:t>
      </w:r>
      <w:r>
        <w:rPr>
          <w:rFonts w:ascii="仿宋_GB2312" w:hAnsi="仿宋_GB2312" w:hint="eastAsia"/>
          <w:szCs w:val="32"/>
        </w:rPr>
        <w:t>根据《中华人民共和国预算法》和有关法律、行政法规，结合本省实际，制定本条例。</w:t>
      </w:r>
    </w:p>
    <w:p>
      <w:pPr>
        <w:pStyle w:val="Normal"/>
        <w:rPr/>
      </w:pPr>
      <w:r>
        <w:rPr>
          <w:rFonts w:ascii="仿宋_GB2312" w:hAnsi="仿宋_GB2312" w:hint="eastAsia"/>
          <w:szCs w:val="32"/>
        </w:rPr>
        <w:t>　　</w:t>
      </w:r>
      <w:r>
        <w:rPr>
          <w:rFonts w:ascii="黑体;SimHei" w:hAnsi="黑体;SimHei" w:cs="黑体;SimHei" w:hint="eastAsia" w:eastAsia="黑体;SimHei"/>
          <w:szCs w:val="32"/>
        </w:rPr>
        <w:t>第二条</w:t>
      </w:r>
      <w:r>
        <w:rPr>
          <w:rFonts w:ascii="仿宋_GB2312" w:hAnsi="仿宋_GB2312" w:hint="eastAsia"/>
          <w:szCs w:val="32"/>
        </w:rPr>
        <w:t xml:space="preserve">  本条例适用于本省非税收入的设立、征缴、预算、票据和监督管理等活动。</w:t>
      </w:r>
    </w:p>
    <w:p>
      <w:pPr>
        <w:pStyle w:val="Normal"/>
        <w:tabs>
          <w:tab w:val="clear" w:pos="420"/>
          <w:tab w:val="left" w:pos="632" w:leader="none"/>
        </w:tabs>
        <w:rPr/>
      </w:pPr>
      <w:r>
        <w:rPr>
          <w:rFonts w:ascii="仿宋_GB2312" w:hAnsi="仿宋_GB2312" w:hint="eastAsia"/>
          <w:szCs w:val="32"/>
        </w:rPr>
        <w:t>　　</w:t>
      </w:r>
      <w:r>
        <w:rPr>
          <w:rFonts w:ascii="黑体;SimHei" w:hAnsi="黑体;SimHei" w:cs="黑体;SimHei" w:hint="eastAsia" w:eastAsia="黑体;SimHei"/>
          <w:szCs w:val="32"/>
        </w:rPr>
        <w:t xml:space="preserve">第三条 </w:t>
      </w:r>
      <w:r>
        <w:rPr>
          <w:rFonts w:ascii="仿宋_GB2312" w:hAnsi="仿宋_GB2312" w:hint="eastAsia"/>
          <w:szCs w:val="32"/>
        </w:rPr>
        <w:t xml:space="preserve"> 本条例所称非税收入，是指除税收收入</w:t>
      </w:r>
      <w:r>
        <w:rPr>
          <w:rFonts w:ascii="仿宋_GB2312" w:hAnsi="仿宋_GB2312" w:cs="宋体;SimSun" w:hint="eastAsia"/>
          <w:color w:val="000000"/>
          <w:kern w:val="0"/>
          <w:szCs w:val="32"/>
        </w:rPr>
        <w:t>和政府债务收入</w:t>
      </w:r>
      <w:r>
        <w:rPr>
          <w:rFonts w:ascii="仿宋_GB2312" w:hAnsi="仿宋_GB2312" w:hint="eastAsia"/>
          <w:szCs w:val="32"/>
        </w:rPr>
        <w:t>以外，本省各级国家机关、事业单位、社会团体及其他组织，依法履行公共事务管理职能、利用国有资源或者国有资产、提供特定服务收取的各项收入，包括：</w:t>
      </w:r>
    </w:p>
    <w:p>
      <w:pPr>
        <w:pStyle w:val="Normal"/>
        <w:rPr>
          <w:rFonts w:ascii="仿宋_GB2312" w:hAnsi="仿宋_GB2312" w:hint="eastAsia"/>
          <w:szCs w:val="32"/>
        </w:rPr>
      </w:pPr>
      <w:r>
        <w:rPr>
          <w:rFonts w:ascii="仿宋_GB2312" w:hAnsi="仿宋_GB2312" w:hint="eastAsia"/>
          <w:szCs w:val="32"/>
        </w:rPr>
        <w:t>　　（一）行政事业性收费收入；</w:t>
      </w:r>
    </w:p>
    <w:p>
      <w:pPr>
        <w:pStyle w:val="Normal"/>
        <w:rPr>
          <w:rFonts w:ascii="仿宋_GB2312" w:hAnsi="仿宋_GB2312" w:hint="eastAsia"/>
          <w:szCs w:val="32"/>
        </w:rPr>
      </w:pPr>
      <w:r>
        <w:rPr>
          <w:rFonts w:ascii="仿宋_GB2312" w:hAnsi="仿宋_GB2312" w:hint="eastAsia"/>
          <w:szCs w:val="32"/>
        </w:rPr>
        <w:t>　　（二）政府性基金收入；</w:t>
      </w:r>
    </w:p>
    <w:p>
      <w:pPr>
        <w:pStyle w:val="Normal"/>
        <w:rPr>
          <w:rFonts w:ascii="仿宋_GB2312" w:hAnsi="仿宋_GB2312" w:hint="eastAsia"/>
          <w:szCs w:val="32"/>
        </w:rPr>
      </w:pPr>
      <w:r>
        <w:rPr>
          <w:rFonts w:ascii="仿宋_GB2312" w:hAnsi="仿宋_GB2312" w:hint="eastAsia"/>
          <w:szCs w:val="32"/>
        </w:rPr>
        <w:t>　　（三）罚没收入；</w:t>
      </w:r>
    </w:p>
    <w:p>
      <w:pPr>
        <w:pStyle w:val="Normal"/>
        <w:rPr>
          <w:rFonts w:ascii="仿宋_GB2312" w:hAnsi="仿宋_GB2312" w:hint="eastAsia"/>
          <w:szCs w:val="32"/>
        </w:rPr>
      </w:pPr>
      <w:r>
        <w:rPr>
          <w:rFonts w:ascii="仿宋_GB2312" w:hAnsi="仿宋_GB2312" w:hint="eastAsia"/>
          <w:szCs w:val="32"/>
        </w:rPr>
        <w:t>　　（四）国有资源资产有偿使用收入；</w:t>
      </w:r>
    </w:p>
    <w:p>
      <w:pPr>
        <w:pStyle w:val="Normal"/>
        <w:rPr>
          <w:rFonts w:ascii="仿宋_GB2312" w:hAnsi="仿宋_GB2312" w:hint="eastAsia"/>
          <w:szCs w:val="32"/>
        </w:rPr>
      </w:pPr>
      <w:r>
        <w:rPr>
          <w:rFonts w:ascii="仿宋_GB2312" w:hAnsi="仿宋_GB2312" w:hint="eastAsia"/>
          <w:szCs w:val="32"/>
        </w:rPr>
        <w:t>　　（五）国有资本收益；</w:t>
      </w:r>
    </w:p>
    <w:p>
      <w:pPr>
        <w:pStyle w:val="Normal"/>
        <w:rPr>
          <w:rFonts w:ascii="仿宋_GB2312" w:hAnsi="仿宋_GB2312" w:hint="eastAsia"/>
          <w:szCs w:val="32"/>
        </w:rPr>
      </w:pPr>
      <w:r>
        <w:rPr>
          <w:rFonts w:ascii="仿宋_GB2312" w:hAnsi="仿宋_GB2312" w:hint="eastAsia"/>
          <w:szCs w:val="32"/>
        </w:rPr>
        <w:t>　　（六）彩票公益金收入；</w:t>
      </w:r>
    </w:p>
    <w:p>
      <w:pPr>
        <w:pStyle w:val="Normal"/>
        <w:rPr>
          <w:rFonts w:ascii="仿宋_GB2312" w:hAnsi="仿宋_GB2312" w:hint="eastAsia"/>
          <w:szCs w:val="32"/>
        </w:rPr>
      </w:pPr>
      <w:r>
        <w:rPr>
          <w:rFonts w:ascii="仿宋_GB2312" w:hAnsi="仿宋_GB2312" w:hint="eastAsia"/>
          <w:szCs w:val="32"/>
        </w:rPr>
        <w:t>　　（七）以政府名义接受的捐赠收入；</w:t>
      </w:r>
    </w:p>
    <w:p>
      <w:pPr>
        <w:pStyle w:val="Normal"/>
        <w:rPr>
          <w:rFonts w:ascii="仿宋_GB2312" w:hAnsi="仿宋_GB2312" w:hint="eastAsia"/>
          <w:szCs w:val="32"/>
        </w:rPr>
      </w:pPr>
      <w:r>
        <w:rPr>
          <w:rFonts w:ascii="仿宋_GB2312" w:hAnsi="仿宋_GB2312" w:hint="eastAsia"/>
          <w:szCs w:val="32"/>
        </w:rPr>
        <w:t>　　（八）政府收入的利息收入；</w:t>
      </w:r>
    </w:p>
    <w:p>
      <w:pPr>
        <w:pStyle w:val="Normal"/>
        <w:rPr>
          <w:rFonts w:ascii="仿宋_GB2312" w:hAnsi="仿宋_GB2312" w:hint="eastAsia"/>
          <w:szCs w:val="32"/>
        </w:rPr>
      </w:pPr>
      <w:r>
        <w:rPr>
          <w:rFonts w:ascii="仿宋_GB2312" w:hAnsi="仿宋_GB2312" w:hint="eastAsia"/>
          <w:szCs w:val="32"/>
        </w:rPr>
        <w:t>　　（九）其他非税收入。</w:t>
      </w:r>
    </w:p>
    <w:p>
      <w:pPr>
        <w:pStyle w:val="Normal"/>
        <w:ind w:firstLine="630" w:end="0"/>
        <w:rPr>
          <w:rFonts w:ascii="仿宋_GB2312" w:hAnsi="仿宋_GB2312" w:hint="eastAsia"/>
          <w:szCs w:val="32"/>
        </w:rPr>
      </w:pPr>
      <w:r>
        <w:rPr>
          <w:rFonts w:ascii="黑体;SimHei" w:hAnsi="黑体;SimHei" w:cs="黑体;SimHei" w:hint="eastAsia" w:eastAsia="黑体;SimHei"/>
          <w:szCs w:val="32"/>
        </w:rPr>
        <w:t xml:space="preserve">第四条 </w:t>
      </w:r>
      <w:r>
        <w:rPr>
          <w:rFonts w:ascii="仿宋_GB2312" w:hAnsi="仿宋_GB2312" w:hint="eastAsia"/>
          <w:szCs w:val="32"/>
        </w:rPr>
        <w:t xml:space="preserve"> </w:t>
      </w:r>
      <w:r>
        <w:rPr>
          <w:rFonts w:ascii="仿宋_GB2312" w:hAnsi="仿宋_GB2312" w:cs="宋体;SimSun" w:hint="eastAsia"/>
          <w:color w:val="000000"/>
          <w:kern w:val="0"/>
          <w:szCs w:val="32"/>
        </w:rPr>
        <w:t>非税收入应当纳入财政预算，分级分类管理，实行收缴分离、收支两条线和国库集中收付制度。</w:t>
      </w:r>
    </w:p>
    <w:p>
      <w:pPr>
        <w:pStyle w:val="Normal"/>
        <w:ind w:firstLine="630" w:end="0"/>
        <w:rPr>
          <w:rFonts w:ascii="仿宋_GB2312" w:hAnsi="仿宋_GB2312" w:hint="eastAsia"/>
          <w:spacing w:val="-4"/>
          <w:szCs w:val="32"/>
        </w:rPr>
      </w:pPr>
      <w:r>
        <w:rPr>
          <w:rFonts w:ascii="仿宋_GB2312" w:hAnsi="仿宋_GB2312" w:hint="eastAsia"/>
          <w:spacing w:val="-4"/>
          <w:szCs w:val="32"/>
        </w:rPr>
        <w:t>非税收入管理应当遵循依法、规范、公开、高效和便民的原则。</w:t>
      </w:r>
    </w:p>
    <w:p>
      <w:pPr>
        <w:pStyle w:val="Normal"/>
        <w:rPr/>
      </w:pPr>
      <w:r>
        <w:rPr>
          <w:rFonts w:ascii="仿宋_GB2312" w:hAnsi="仿宋_GB2312" w:hint="eastAsia"/>
          <w:szCs w:val="32"/>
        </w:rPr>
        <w:t>　</w:t>
      </w:r>
      <w:r>
        <w:rPr>
          <w:rFonts w:ascii="黑体;SimHei" w:hAnsi="黑体;SimHei" w:cs="黑体;SimHei" w:hint="eastAsia" w:eastAsia="黑体;SimHei"/>
          <w:szCs w:val="32"/>
        </w:rPr>
        <w:t xml:space="preserve">　第五条 </w:t>
      </w:r>
      <w:r>
        <w:rPr>
          <w:rFonts w:ascii="仿宋_GB2312" w:hAnsi="仿宋_GB2312" w:hint="eastAsia"/>
          <w:szCs w:val="32"/>
        </w:rPr>
        <w:t xml:space="preserve"> 各级人民政府应当加强对非税收入管理工作的领导，完善非税收入管理和监督体系</w:t>
      </w:r>
      <w:r>
        <w:rPr>
          <w:rFonts w:ascii="仿宋_GB2312" w:hAnsi="仿宋_GB2312" w:cs="宋体;SimSun" w:hint="eastAsia"/>
          <w:color w:val="000000"/>
          <w:kern w:val="0"/>
          <w:szCs w:val="32"/>
        </w:rPr>
        <w:t>，保障非税收入资金安全、规范、有效利用</w:t>
      </w:r>
      <w:r>
        <w:rPr>
          <w:rFonts w:ascii="仿宋_GB2312" w:hAnsi="仿宋_GB2312" w:hint="eastAsia"/>
          <w:szCs w:val="32"/>
        </w:rPr>
        <w:t>。</w:t>
      </w:r>
    </w:p>
    <w:p>
      <w:pPr>
        <w:pStyle w:val="Normal"/>
        <w:rPr/>
      </w:pPr>
      <w:r>
        <w:rPr>
          <w:rFonts w:ascii="仿宋_GB2312" w:hAnsi="仿宋_GB2312" w:hint="eastAsia"/>
          <w:szCs w:val="32"/>
        </w:rPr>
        <w:t>　　</w:t>
      </w:r>
      <w:r>
        <w:rPr>
          <w:rFonts w:ascii="黑体;SimHei" w:hAnsi="黑体;SimHei" w:cs="黑体;SimHei" w:hint="eastAsia" w:eastAsia="黑体;SimHei"/>
          <w:szCs w:val="32"/>
        </w:rPr>
        <w:t xml:space="preserve">第六条 </w:t>
      </w:r>
      <w:r>
        <w:rPr>
          <w:rFonts w:ascii="仿宋_GB2312" w:hAnsi="仿宋_GB2312" w:hint="eastAsia"/>
          <w:szCs w:val="32"/>
        </w:rPr>
        <w:t xml:space="preserve"> 县级以上人民政府财政部门主管非税收入管理工作，其所属的非税收入管理机构负责非税收入管理的具体工作。</w:t>
      </w:r>
    </w:p>
    <w:p>
      <w:pPr>
        <w:pStyle w:val="Normal"/>
        <w:rPr/>
      </w:pPr>
      <w:r>
        <w:rPr>
          <w:rFonts w:ascii="仿宋_GB2312" w:hAnsi="仿宋_GB2312" w:hint="eastAsia"/>
          <w:szCs w:val="32"/>
        </w:rPr>
        <w:t>　　县级以上人民政府价格</w:t>
      </w:r>
      <w:r>
        <w:rPr>
          <w:rFonts w:ascii="仿宋_GB2312" w:hAnsi="仿宋_GB2312" w:cs="宋体;SimSun" w:hint="eastAsia"/>
          <w:color w:val="000000"/>
          <w:kern w:val="0"/>
          <w:szCs w:val="32"/>
        </w:rPr>
        <w:t>、审计</w:t>
      </w:r>
      <w:r>
        <w:rPr>
          <w:rFonts w:ascii="仿宋_GB2312" w:hAnsi="仿宋_GB2312" w:hint="eastAsia"/>
          <w:szCs w:val="32"/>
        </w:rPr>
        <w:t>等部门以及</w:t>
      </w:r>
      <w:r>
        <w:rPr>
          <w:rFonts w:ascii="仿宋_GB2312" w:hAnsi="仿宋_GB2312" w:cs="宋体;SimSun" w:hint="eastAsia"/>
          <w:color w:val="000000"/>
          <w:kern w:val="0"/>
          <w:szCs w:val="32"/>
        </w:rPr>
        <w:t>中国</w:t>
      </w:r>
      <w:r>
        <w:rPr>
          <w:rFonts w:ascii="仿宋_GB2312" w:hAnsi="仿宋_GB2312" w:hint="eastAsia"/>
          <w:szCs w:val="32"/>
        </w:rPr>
        <w:t>人民银行分支机构按照各自职责，做好非税收入管理</w:t>
      </w:r>
      <w:r>
        <w:rPr>
          <w:rFonts w:ascii="仿宋_GB2312" w:hAnsi="仿宋_GB2312" w:cs="宋体;SimSun" w:hint="eastAsia"/>
          <w:color w:val="000000"/>
          <w:kern w:val="0"/>
          <w:szCs w:val="32"/>
        </w:rPr>
        <w:t>、监督</w:t>
      </w:r>
      <w:r>
        <w:rPr>
          <w:rFonts w:ascii="仿宋_GB2312" w:hAnsi="仿宋_GB2312" w:hint="eastAsia"/>
          <w:szCs w:val="32"/>
        </w:rPr>
        <w:t>相关工作。</w:t>
      </w:r>
    </w:p>
    <w:p>
      <w:pPr>
        <w:pStyle w:val="Normal"/>
        <w:rPr>
          <w:rFonts w:ascii="仿宋_GB2312" w:hAnsi="仿宋_GB2312" w:hint="eastAsia"/>
          <w:szCs w:val="32"/>
        </w:rPr>
      </w:pPr>
      <w:r>
        <w:rPr>
          <w:rFonts w:ascii="仿宋_GB2312" w:hAnsi="仿宋_GB2312" w:hint="eastAsia"/>
          <w:szCs w:val="32"/>
        </w:rPr>
        <w:t>　　</w:t>
      </w:r>
    </w:p>
    <w:p>
      <w:pPr>
        <w:pStyle w:val="Normal"/>
        <w:jc w:val="center"/>
        <w:rPr>
          <w:rFonts w:ascii="黑体;SimHei" w:hAnsi="黑体;SimHei" w:eastAsia="黑体;SimHei" w:cs="黑体;SimHei" w:hint="eastAsia"/>
          <w:szCs w:val="32"/>
        </w:rPr>
      </w:pPr>
      <w:r>
        <w:rPr>
          <w:rFonts w:ascii="黑体;SimHei" w:hAnsi="黑体;SimHei" w:cs="黑体;SimHei" w:hint="eastAsia" w:eastAsia="黑体;SimHei"/>
          <w:szCs w:val="32"/>
        </w:rPr>
        <w:t>第二章  设立管理</w:t>
      </w:r>
    </w:p>
    <w:p>
      <w:pPr>
        <w:pStyle w:val="Normal"/>
        <w:rPr>
          <w:rFonts w:ascii="仿宋_GB2312" w:hAnsi="仿宋_GB2312" w:hint="eastAsia"/>
          <w:szCs w:val="32"/>
        </w:rPr>
      </w:pPr>
      <w:r>
        <w:rPr>
          <w:rFonts w:ascii="仿宋_GB2312" w:hAnsi="仿宋_GB2312" w:hint="eastAsia"/>
          <w:szCs w:val="32"/>
        </w:rPr>
        <w:t>　　</w:t>
      </w:r>
    </w:p>
    <w:p>
      <w:pPr>
        <w:pStyle w:val="Normal"/>
        <w:rPr/>
      </w:pPr>
      <w:r>
        <w:rPr>
          <w:rFonts w:ascii="仿宋_GB2312" w:hAnsi="仿宋_GB2312" w:hint="eastAsia"/>
          <w:szCs w:val="32"/>
        </w:rPr>
        <w:t>　　</w:t>
      </w:r>
      <w:r>
        <w:rPr>
          <w:rFonts w:ascii="黑体;SimHei" w:hAnsi="黑体;SimHei" w:cs="黑体;SimHei" w:hint="eastAsia" w:eastAsia="黑体;SimHei"/>
          <w:szCs w:val="32"/>
        </w:rPr>
        <w:t>第七条</w:t>
      </w:r>
      <w:r>
        <w:rPr>
          <w:rFonts w:ascii="仿宋_GB2312" w:hAnsi="仿宋_GB2312" w:hint="eastAsia"/>
          <w:szCs w:val="32"/>
        </w:rPr>
        <w:t xml:space="preserve">  行政事业性收费项目的设立，应当依据法律、行政法规、省人民代表大会及其常务委员会制定的地方性法规和国务院、省人民政府及其财政、价格部门的规定执行。</w:t>
      </w:r>
    </w:p>
    <w:p>
      <w:pPr>
        <w:pStyle w:val="Normal"/>
        <w:rPr/>
      </w:pPr>
      <w:r>
        <w:rPr>
          <w:rFonts w:ascii="仿宋_GB2312" w:hAnsi="仿宋_GB2312" w:hint="eastAsia"/>
          <w:szCs w:val="32"/>
        </w:rPr>
        <w:t>　　</w:t>
      </w:r>
      <w:r>
        <w:rPr>
          <w:rFonts w:ascii="黑体;SimHei" w:hAnsi="黑体;SimHei" w:cs="黑体;SimHei" w:hint="eastAsia" w:eastAsia="黑体;SimHei"/>
          <w:szCs w:val="32"/>
        </w:rPr>
        <w:t>第八条</w:t>
      </w:r>
      <w:r>
        <w:rPr>
          <w:rFonts w:ascii="仿宋_GB2312" w:hAnsi="仿宋_GB2312" w:hint="eastAsia"/>
          <w:szCs w:val="32"/>
        </w:rPr>
        <w:t xml:space="preserve">  政府性基金项目的设立，应当依据法律、行政法规以及国务院和国务院财政部门的规定执行。</w:t>
      </w:r>
    </w:p>
    <w:p>
      <w:pPr>
        <w:pStyle w:val="Normal"/>
        <w:rPr/>
      </w:pPr>
      <w:r>
        <w:rPr>
          <w:rFonts w:ascii="仿宋_GB2312" w:hAnsi="仿宋_GB2312" w:hint="eastAsia"/>
          <w:szCs w:val="32"/>
        </w:rPr>
        <w:t>　</w:t>
      </w:r>
      <w:r>
        <w:rPr>
          <w:rFonts w:ascii="黑体;SimHei" w:hAnsi="黑体;SimHei" w:cs="黑体;SimHei" w:hint="eastAsia" w:eastAsia="黑体;SimHei"/>
          <w:szCs w:val="32"/>
        </w:rPr>
        <w:t>　第九条</w:t>
      </w:r>
      <w:r>
        <w:rPr>
          <w:rFonts w:ascii="仿宋_GB2312" w:hAnsi="仿宋_GB2312" w:hint="eastAsia"/>
          <w:szCs w:val="32"/>
        </w:rPr>
        <w:t xml:space="preserve">  国有资源有偿使用收入，应当依据法律、法规或者按照国务院和省人民政府及其财政部门的规定设立。</w:t>
      </w:r>
    </w:p>
    <w:p>
      <w:pPr>
        <w:pStyle w:val="Normal"/>
        <w:rPr/>
      </w:pPr>
      <w:r>
        <w:rPr>
          <w:rFonts w:ascii="仿宋_GB2312" w:hAnsi="仿宋_GB2312" w:hint="eastAsia"/>
          <w:szCs w:val="32"/>
        </w:rPr>
        <w:t>　</w:t>
      </w:r>
      <w:r>
        <w:rPr>
          <w:rFonts w:ascii="黑体;SimHei" w:hAnsi="黑体;SimHei" w:cs="黑体;SimHei" w:hint="eastAsia" w:eastAsia="黑体;SimHei"/>
          <w:szCs w:val="32"/>
        </w:rPr>
        <w:t xml:space="preserve">　第十条 </w:t>
      </w:r>
      <w:r>
        <w:rPr>
          <w:rFonts w:ascii="仿宋_GB2312" w:hAnsi="仿宋_GB2312" w:hint="eastAsia"/>
          <w:szCs w:val="32"/>
        </w:rPr>
        <w:t xml:space="preserve"> 国有资产有偿使用收入、国有资本收益，应当依据法律、法规或者由拥有国有资产、国有资本产权的人民政府及其财政部门按照国有资产、国有资本收益管理规定设立。</w:t>
      </w:r>
    </w:p>
    <w:p>
      <w:pPr>
        <w:pStyle w:val="Normal"/>
        <w:rPr/>
      </w:pPr>
      <w:r>
        <w:rPr>
          <w:rFonts w:ascii="仿宋_GB2312" w:hAnsi="仿宋_GB2312" w:hint="eastAsia"/>
          <w:szCs w:val="32"/>
        </w:rPr>
        <w:t>　　</w:t>
      </w:r>
      <w:r>
        <w:rPr>
          <w:rFonts w:ascii="黑体;SimHei" w:hAnsi="黑体;SimHei" w:cs="黑体;SimHei" w:hint="eastAsia" w:eastAsia="黑体;SimHei"/>
          <w:szCs w:val="32"/>
        </w:rPr>
        <w:t xml:space="preserve">第十一条 </w:t>
      </w:r>
      <w:r>
        <w:rPr>
          <w:rFonts w:ascii="仿宋_GB2312" w:hAnsi="仿宋_GB2312" w:hint="eastAsia"/>
          <w:szCs w:val="32"/>
        </w:rPr>
        <w:t xml:space="preserve"> 罚没收入依据法律、法规和规章的规定设立。</w:t>
      </w:r>
    </w:p>
    <w:p>
      <w:pPr>
        <w:pStyle w:val="Normal"/>
        <w:rPr>
          <w:rFonts w:ascii="仿宋_GB2312" w:hAnsi="仿宋_GB2312" w:hint="eastAsia"/>
          <w:szCs w:val="32"/>
        </w:rPr>
      </w:pPr>
      <w:r>
        <w:rPr>
          <w:rFonts w:ascii="仿宋_GB2312" w:hAnsi="仿宋_GB2312" w:hint="eastAsia"/>
          <w:szCs w:val="32"/>
        </w:rPr>
        <w:t>　　</w:t>
      </w:r>
      <w:r>
        <w:rPr>
          <w:rFonts w:ascii="黑体;SimHei" w:hAnsi="黑体;SimHei" w:cs="黑体;SimHei" w:hint="eastAsia" w:eastAsia="黑体;SimHei"/>
          <w:szCs w:val="32"/>
        </w:rPr>
        <w:t xml:space="preserve">第十二条 </w:t>
      </w:r>
      <w:r>
        <w:rPr>
          <w:rFonts w:ascii="仿宋_GB2312" w:hAnsi="仿宋_GB2312" w:hint="eastAsia"/>
          <w:szCs w:val="32"/>
        </w:rPr>
        <w:t xml:space="preserve"> </w:t>
      </w:r>
      <w:r>
        <w:rPr>
          <w:rFonts w:ascii="仿宋_GB2312" w:hAnsi="仿宋_GB2312" w:hint="eastAsia"/>
          <w:spacing w:val="-4"/>
          <w:szCs w:val="32"/>
        </w:rPr>
        <w:t>县级以上人民政府财政、价格部门应当向社会公布非税收入项目</w:t>
      </w:r>
      <w:r>
        <w:rPr>
          <w:rFonts w:ascii="仿宋_GB2312" w:hAnsi="仿宋_GB2312" w:cs="宋体;SimSun" w:hint="eastAsia"/>
          <w:color w:val="000000"/>
          <w:spacing w:val="-4"/>
          <w:kern w:val="0"/>
          <w:szCs w:val="32"/>
        </w:rPr>
        <w:t>目录</w:t>
      </w:r>
      <w:r>
        <w:rPr>
          <w:rFonts w:ascii="仿宋_GB2312" w:hAnsi="仿宋_GB2312" w:hint="eastAsia"/>
          <w:spacing w:val="-4"/>
          <w:szCs w:val="32"/>
        </w:rPr>
        <w:t>及其依据、范围、对象、标准、期限和执收单位。</w:t>
      </w:r>
    </w:p>
    <w:p>
      <w:pPr>
        <w:pStyle w:val="Normal"/>
        <w:rPr>
          <w:rFonts w:ascii="仿宋_GB2312" w:hAnsi="仿宋_GB2312" w:hint="eastAsia"/>
          <w:szCs w:val="32"/>
        </w:rPr>
      </w:pPr>
      <w:r>
        <w:rPr>
          <w:rFonts w:ascii="仿宋_GB2312" w:hAnsi="仿宋_GB2312" w:hint="eastAsia"/>
          <w:szCs w:val="32"/>
        </w:rPr>
        <w:t>　　执收单位应当向社会公示由本单位负责收取的非税收入项目及其依据、范围、对象、标准和期限。</w:t>
      </w:r>
    </w:p>
    <w:p>
      <w:pPr>
        <w:pStyle w:val="Normal"/>
        <w:rPr/>
      </w:pPr>
      <w:r>
        <w:rPr>
          <w:rFonts w:ascii="仿宋_GB2312" w:hAnsi="仿宋_GB2312" w:hint="eastAsia"/>
          <w:szCs w:val="32"/>
        </w:rPr>
        <w:t>　　</w:t>
      </w:r>
      <w:r>
        <w:rPr>
          <w:rFonts w:ascii="黑体;SimHei" w:hAnsi="黑体;SimHei" w:cs="黑体;SimHei" w:hint="eastAsia" w:eastAsia="黑体;SimHei"/>
          <w:szCs w:val="32"/>
        </w:rPr>
        <w:t>第十三条</w:t>
      </w:r>
      <w:r>
        <w:rPr>
          <w:rFonts w:ascii="仿宋_GB2312" w:hAnsi="仿宋_GB2312" w:hint="eastAsia"/>
          <w:szCs w:val="32"/>
        </w:rPr>
        <w:t xml:space="preserve">  取消、停征非税收入项目以及调整征收对象、范围、标准和期限，应当按照设立非税收入的权限和程序办理。</w:t>
      </w:r>
    </w:p>
    <w:p>
      <w:pPr>
        <w:pStyle w:val="Normal"/>
        <w:ind w:firstLine="630" w:end="0"/>
        <w:rPr/>
      </w:pPr>
      <w:r>
        <w:rPr>
          <w:rFonts w:ascii="黑体;SimHei" w:hAnsi="黑体;SimHei" w:cs="黑体;SimHei" w:hint="eastAsia" w:eastAsia="黑体;SimHei"/>
          <w:szCs w:val="32"/>
        </w:rPr>
        <w:t>第十四条</w:t>
      </w:r>
      <w:r>
        <w:rPr>
          <w:rFonts w:ascii="仿宋_GB2312" w:hAnsi="仿宋_GB2312" w:hint="eastAsia"/>
          <w:szCs w:val="32"/>
        </w:rPr>
        <w:t xml:space="preserve">  省人民政府财政、价格部门应当定期对本省设立的非税收入项目进行评价，根据评价结果和本省经济社会发展状况，合理调整非税收入管理政策</w:t>
      </w:r>
      <w:r>
        <w:rPr>
          <w:rFonts w:ascii="仿宋_GB2312" w:hAnsi="仿宋_GB2312" w:cs="宋体;SimSun" w:hint="eastAsia"/>
          <w:color w:val="000000"/>
          <w:kern w:val="0"/>
          <w:szCs w:val="32"/>
        </w:rPr>
        <w:t>；适时取消、停止执行本省设立的与经济社会发展不相适应的非税收入项目。</w:t>
      </w:r>
    </w:p>
    <w:p>
      <w:pPr>
        <w:pStyle w:val="Normal"/>
        <w:ind w:firstLine="630" w:end="0"/>
        <w:rPr>
          <w:rFonts w:ascii="仿宋_GB2312" w:hAnsi="仿宋_GB2312" w:hint="eastAsia"/>
          <w:szCs w:val="32"/>
        </w:rPr>
      </w:pPr>
      <w:r>
        <w:rPr>
          <w:rFonts w:ascii="仿宋_GB2312" w:hAnsi="仿宋_GB2312" w:hint="eastAsia"/>
          <w:szCs w:val="32"/>
        </w:rPr>
        <w:t>　　</w:t>
      </w:r>
    </w:p>
    <w:p>
      <w:pPr>
        <w:pStyle w:val="Normal"/>
        <w:jc w:val="center"/>
        <w:rPr>
          <w:rFonts w:ascii="黑体;SimHei" w:hAnsi="黑体;SimHei" w:eastAsia="黑体;SimHei" w:cs="黑体;SimHei" w:hint="eastAsia"/>
          <w:szCs w:val="32"/>
        </w:rPr>
      </w:pPr>
      <w:r>
        <w:rPr>
          <w:rFonts w:ascii="黑体;SimHei" w:hAnsi="黑体;SimHei" w:cs="黑体;SimHei" w:hint="eastAsia" w:eastAsia="黑体;SimHei"/>
          <w:szCs w:val="32"/>
        </w:rPr>
        <w:t>第三章  征缴管理</w:t>
      </w:r>
    </w:p>
    <w:p>
      <w:pPr>
        <w:pStyle w:val="Normal"/>
        <w:rPr>
          <w:rFonts w:ascii="仿宋_GB2312" w:hAnsi="仿宋_GB2312" w:hint="eastAsia"/>
          <w:szCs w:val="32"/>
        </w:rPr>
      </w:pPr>
      <w:r>
        <w:rPr>
          <w:rFonts w:ascii="仿宋_GB2312" w:hAnsi="仿宋_GB2312" w:hint="eastAsia"/>
          <w:szCs w:val="32"/>
        </w:rPr>
        <w:t>　　</w:t>
      </w:r>
    </w:p>
    <w:p>
      <w:pPr>
        <w:pStyle w:val="Normal"/>
        <w:rPr/>
      </w:pPr>
      <w:r>
        <w:rPr>
          <w:rFonts w:ascii="黑体;SimHei" w:hAnsi="黑体;SimHei" w:cs="黑体;SimHei" w:hint="eastAsia" w:eastAsia="黑体;SimHei"/>
          <w:szCs w:val="32"/>
        </w:rPr>
        <w:t xml:space="preserve">　　第十五条 </w:t>
      </w:r>
      <w:r>
        <w:rPr>
          <w:rFonts w:ascii="仿宋_GB2312" w:hAnsi="仿宋_GB2312" w:hint="eastAsia"/>
          <w:szCs w:val="32"/>
        </w:rPr>
        <w:t xml:space="preserve"> 非税收入由法律、法规、规章或者设立项目的有关规范性文件规定的执收单位执收；没有规定执收单位的，由县级以上人民政府财政部门或者其委托的单位执收。</w:t>
      </w:r>
    </w:p>
    <w:p>
      <w:pPr>
        <w:pStyle w:val="Normal"/>
        <w:ind w:firstLine="630" w:end="0"/>
        <w:rPr>
          <w:rFonts w:hint="eastAsia"/>
          <w:color w:val="000000"/>
          <w:shd w:fill="A6A6A6" w:val="clear"/>
        </w:rPr>
      </w:pPr>
      <w:r>
        <w:rPr>
          <w:rFonts w:ascii="仿宋_GB2312" w:hAnsi="仿宋_GB2312" w:hint="eastAsia"/>
          <w:szCs w:val="32"/>
        </w:rPr>
        <w:t>执收单位根据法律、法规、规章的规定委托其他单位收取的，应当报本级人民政府财政部门备案；受委托单位在委托范围内执收非税收入，不得转委托。</w:t>
      </w:r>
    </w:p>
    <w:p>
      <w:pPr>
        <w:pStyle w:val="Normal"/>
        <w:ind w:firstLine="630" w:end="0"/>
        <w:rPr>
          <w:rFonts w:ascii="仿宋_GB2312" w:hAnsi="仿宋_GB2312" w:hint="eastAsia"/>
          <w:szCs w:val="32"/>
        </w:rPr>
      </w:pPr>
      <w:r>
        <w:rPr>
          <w:rFonts w:ascii="仿宋_GB2312" w:hAnsi="仿宋_GB2312" w:hint="eastAsia"/>
          <w:szCs w:val="32"/>
        </w:rPr>
        <w:t>接受委托的单位应当具备财政部门规定的执收条件；禁止委托个人执收非税收入。</w:t>
      </w:r>
    </w:p>
    <w:p>
      <w:pPr>
        <w:pStyle w:val="Normal"/>
        <w:ind w:firstLine="630" w:end="0"/>
        <w:rPr>
          <w:rFonts w:ascii="仿宋_GB2312" w:hAnsi="仿宋_GB2312" w:hint="eastAsia"/>
          <w:szCs w:val="32"/>
        </w:rPr>
      </w:pPr>
      <w:r>
        <w:rPr>
          <w:rFonts w:ascii="黑体;SimHei" w:hAnsi="黑体;SimHei" w:cs="黑体;SimHei" w:hint="eastAsia" w:eastAsia="黑体;SimHei"/>
          <w:szCs w:val="32"/>
        </w:rPr>
        <w:t>第十六条</w:t>
      </w:r>
      <w:r>
        <w:rPr>
          <w:rFonts w:ascii="仿宋_GB2312" w:hAnsi="仿宋_GB2312" w:hint="eastAsia"/>
          <w:szCs w:val="32"/>
        </w:rPr>
        <w:t xml:space="preserve">  执收单位应当依照规定的范围、对象、标准、期</w:t>
      </w:r>
      <w:r>
        <w:rPr>
          <w:rFonts w:ascii="仿宋_GB2312" w:hAnsi="仿宋_GB2312" w:hint="eastAsia"/>
          <w:spacing w:val="-4"/>
          <w:szCs w:val="32"/>
        </w:rPr>
        <w:t>限征收非税收入，不得多征、提前征收或者擅自减征、免征、缓征。</w:t>
      </w:r>
    </w:p>
    <w:p>
      <w:pPr>
        <w:pStyle w:val="Normal"/>
        <w:ind w:firstLine="63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缴款义务人应当按照规定的时间、数额缴纳非税收入。</w:t>
      </w:r>
    </w:p>
    <w:p>
      <w:pPr>
        <w:pStyle w:val="Normal"/>
        <w:ind w:firstLine="63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对违法设定非税收入项目、扩大执收范围、提高执收标准以及违法使用票据执收非税收入的，缴款义务人有权拒绝缴纳。</w:t>
      </w:r>
    </w:p>
    <w:p>
      <w:pPr>
        <w:pStyle w:val="Normal"/>
        <w:ind w:firstLine="630" w:end="0"/>
        <w:rPr/>
      </w:pPr>
      <w:r>
        <w:rPr>
          <w:rFonts w:ascii="黑体;SimHei" w:hAnsi="黑体;SimHei" w:cs="黑体;SimHei" w:hint="eastAsia" w:eastAsia="黑体;SimHei"/>
          <w:szCs w:val="32"/>
        </w:rPr>
        <w:t xml:space="preserve">第十七条 </w:t>
      </w:r>
      <w:r>
        <w:rPr>
          <w:rFonts w:ascii="仿宋_GB2312" w:hAnsi="仿宋_GB2312" w:hint="eastAsia"/>
          <w:szCs w:val="32"/>
        </w:rPr>
        <w:t xml:space="preserve"> </w:t>
      </w:r>
      <w:r>
        <w:rPr>
          <w:rFonts w:ascii="仿宋_GB2312" w:hAnsi="仿宋_GB2312" w:cs="宋体;SimSun" w:hint="eastAsia"/>
          <w:color w:val="000000"/>
          <w:kern w:val="0"/>
          <w:szCs w:val="32"/>
        </w:rPr>
        <w:t>减征、免征、缓征非税收入应当符合法律、法规、规章以及国务院、省人民政府及其财政、价格部门的规定，按照规定的权限和程序办理。</w:t>
      </w:r>
    </w:p>
    <w:p>
      <w:pPr>
        <w:pStyle w:val="Normal"/>
        <w:rPr/>
      </w:pPr>
      <w:r>
        <w:rPr>
          <w:rFonts w:ascii="仿宋_GB2312" w:hAnsi="仿宋_GB2312" w:hint="eastAsia"/>
          <w:szCs w:val="32"/>
        </w:rPr>
        <w:t>　　缴款义务人确因特殊情况需要减缴、免缴、缓缴非税收入的，应当提出书面申请，经执收单位和非税收入管理机构审核后按照法定批准权限</w:t>
      </w:r>
      <w:r>
        <w:rPr>
          <w:rFonts w:ascii="仿宋_GB2312" w:hAnsi="仿宋_GB2312" w:cs="宋体;SimSun" w:hint="eastAsia"/>
          <w:color w:val="000000"/>
          <w:kern w:val="0"/>
          <w:szCs w:val="32"/>
        </w:rPr>
        <w:t>和期限</w:t>
      </w:r>
      <w:r>
        <w:rPr>
          <w:rFonts w:ascii="仿宋_GB2312" w:hAnsi="仿宋_GB2312" w:hint="eastAsia"/>
          <w:szCs w:val="32"/>
        </w:rPr>
        <w:t>办理。</w:t>
      </w:r>
    </w:p>
    <w:p>
      <w:pPr>
        <w:pStyle w:val="Normal"/>
        <w:rPr/>
      </w:pPr>
      <w:r>
        <w:rPr>
          <w:rFonts w:ascii="仿宋_GB2312" w:hAnsi="仿宋_GB2312" w:hint="eastAsia"/>
          <w:szCs w:val="32"/>
        </w:rPr>
        <w:t>　　</w:t>
      </w:r>
      <w:r>
        <w:rPr>
          <w:rFonts w:ascii="黑体;SimHei" w:hAnsi="黑体;SimHei" w:cs="黑体;SimHei" w:hint="eastAsia" w:eastAsia="黑体;SimHei"/>
          <w:szCs w:val="32"/>
        </w:rPr>
        <w:t xml:space="preserve">第十八条 </w:t>
      </w:r>
      <w:r>
        <w:rPr>
          <w:rFonts w:ascii="仿宋_GB2312" w:hAnsi="仿宋_GB2312" w:hint="eastAsia"/>
          <w:szCs w:val="32"/>
        </w:rPr>
        <w:t xml:space="preserve"> 经县级以上人民政府财政部门会同</w:t>
      </w:r>
      <w:r>
        <w:rPr>
          <w:rFonts w:ascii="仿宋_GB2312" w:hAnsi="仿宋_GB2312" w:cs="宋体;SimSun" w:hint="eastAsia"/>
          <w:color w:val="000000"/>
          <w:kern w:val="0"/>
          <w:szCs w:val="32"/>
        </w:rPr>
        <w:t>中国</w:t>
      </w:r>
      <w:r>
        <w:rPr>
          <w:rFonts w:ascii="仿宋_GB2312" w:hAnsi="仿宋_GB2312" w:hint="eastAsia"/>
          <w:szCs w:val="32"/>
        </w:rPr>
        <w:t>人民银行当地分支机构确定，有代理收付款项业务的银行业金融机构，均可作为非税收入的代</w:t>
      </w:r>
      <w:r>
        <w:rPr>
          <w:rFonts w:ascii="仿宋_GB2312" w:hAnsi="仿宋_GB2312" w:cs="宋体;SimSun" w:hint="eastAsia"/>
          <w:color w:val="000000"/>
          <w:kern w:val="0"/>
          <w:szCs w:val="32"/>
        </w:rPr>
        <w:t>理</w:t>
      </w:r>
      <w:r>
        <w:rPr>
          <w:rFonts w:ascii="仿宋_GB2312" w:hAnsi="仿宋_GB2312" w:hint="eastAsia"/>
          <w:szCs w:val="32"/>
        </w:rPr>
        <w:t>机构。</w:t>
      </w:r>
    </w:p>
    <w:p>
      <w:pPr>
        <w:pStyle w:val="Normal"/>
        <w:rPr/>
      </w:pPr>
      <w:r>
        <w:rPr>
          <w:rFonts w:ascii="仿宋_GB2312" w:hAnsi="仿宋_GB2312" w:hint="eastAsia"/>
          <w:szCs w:val="32"/>
        </w:rPr>
        <w:t>　　代</w:t>
      </w:r>
      <w:r>
        <w:rPr>
          <w:rFonts w:ascii="仿宋_GB2312" w:hAnsi="仿宋_GB2312" w:cs="宋体;SimSun" w:hint="eastAsia"/>
          <w:color w:val="000000"/>
          <w:kern w:val="0"/>
          <w:szCs w:val="32"/>
        </w:rPr>
        <w:t>理</w:t>
      </w:r>
      <w:r>
        <w:rPr>
          <w:rFonts w:ascii="仿宋_GB2312" w:hAnsi="仿宋_GB2312" w:hint="eastAsia"/>
          <w:szCs w:val="32"/>
        </w:rPr>
        <w:t>机构按照前款规定确定后，由县级以上人民政府财政部门会同</w:t>
      </w:r>
      <w:r>
        <w:rPr>
          <w:rFonts w:ascii="仿宋_GB2312" w:hAnsi="仿宋_GB2312" w:cs="宋体;SimSun" w:hint="eastAsia"/>
          <w:color w:val="000000"/>
          <w:kern w:val="0"/>
          <w:szCs w:val="32"/>
        </w:rPr>
        <w:t>中国</w:t>
      </w:r>
      <w:r>
        <w:rPr>
          <w:rFonts w:ascii="仿宋_GB2312" w:hAnsi="仿宋_GB2312" w:hint="eastAsia"/>
          <w:szCs w:val="32"/>
        </w:rPr>
        <w:t>人民银行当地分支机构向社会公布。</w:t>
      </w:r>
    </w:p>
    <w:p>
      <w:pPr>
        <w:pStyle w:val="Normal"/>
        <w:ind w:firstLine="660" w:end="0"/>
        <w:rPr/>
      </w:pPr>
      <w:r>
        <w:rPr>
          <w:rFonts w:ascii="仿宋_GB2312" w:hAnsi="仿宋_GB2312" w:hint="eastAsia"/>
          <w:szCs w:val="32"/>
        </w:rPr>
        <w:t>县级以上人民政府财政部门应当按照国家财政专户管理规定，在代</w:t>
      </w:r>
      <w:r>
        <w:rPr>
          <w:rFonts w:ascii="仿宋_GB2312" w:hAnsi="仿宋_GB2312" w:cs="宋体;SimSun" w:hint="eastAsia"/>
          <w:color w:val="000000"/>
          <w:kern w:val="0"/>
          <w:szCs w:val="32"/>
        </w:rPr>
        <w:t>理</w:t>
      </w:r>
      <w:r>
        <w:rPr>
          <w:rFonts w:ascii="仿宋_GB2312" w:hAnsi="仿宋_GB2312" w:hint="eastAsia"/>
          <w:szCs w:val="32"/>
        </w:rPr>
        <w:t>机构设立非税收入汇缴结算账户，用于记录、归集、结算非税收入，汇缴结算账户纳入国库单一账户体系。</w:t>
      </w:r>
    </w:p>
    <w:p>
      <w:pPr>
        <w:pStyle w:val="Normal"/>
        <w:ind w:firstLine="66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代理机构应当按照与县级以上人民政府财政部门签订的代理协议办理非税收入收纳、清算、汇划等业务。</w:t>
      </w:r>
    </w:p>
    <w:p>
      <w:pPr>
        <w:pStyle w:val="Normal"/>
        <w:ind w:firstLine="630" w:end="0"/>
        <w:rPr/>
      </w:pPr>
      <w:r>
        <w:rPr>
          <w:rFonts w:ascii="黑体;SimHei" w:hAnsi="黑体;SimHei" w:cs="黑体;SimHei" w:hint="eastAsia" w:eastAsia="黑体;SimHei"/>
          <w:szCs w:val="32"/>
        </w:rPr>
        <w:t xml:space="preserve">第十九条 </w:t>
      </w:r>
      <w:r>
        <w:rPr>
          <w:rFonts w:ascii="仿宋_GB2312" w:hAnsi="仿宋_GB2312" w:hint="eastAsia"/>
          <w:szCs w:val="32"/>
        </w:rPr>
        <w:t xml:space="preserve"> 未经本级人民政府财政部门批准，执收单位不得当场收取非税收入现款。经批准收取的现款应在五日内缴入非税收入汇缴结算账户。法律、法规、规章另有规定的除外。</w:t>
      </w:r>
    </w:p>
    <w:p>
      <w:pPr>
        <w:pStyle w:val="Normal"/>
        <w:ind w:firstLine="630" w:end="0"/>
        <w:rPr>
          <w:rFonts w:ascii="仿宋_GB2312" w:hAnsi="仿宋_GB2312" w:hint="eastAsia"/>
          <w:szCs w:val="32"/>
        </w:rPr>
      </w:pPr>
      <w:r>
        <w:rPr>
          <w:rFonts w:ascii="仿宋_GB2312" w:hAnsi="仿宋_GB2312" w:hint="eastAsia"/>
          <w:szCs w:val="32"/>
        </w:rPr>
        <w:t>执收单位不得隐匿、转移、截留、坐支、挪用、私分非税收入款项，不得将非税收入款项存入非税收入汇缴结算账户以外的其他账户。</w:t>
      </w:r>
    </w:p>
    <w:p>
      <w:pPr>
        <w:pStyle w:val="Normal"/>
        <w:ind w:firstLine="630" w:end="0"/>
        <w:rPr>
          <w:rFonts w:ascii="仿宋_GB2312" w:hAnsi="仿宋_GB2312" w:hint="eastAsia"/>
          <w:szCs w:val="32"/>
        </w:rPr>
      </w:pPr>
      <w:r>
        <w:rPr>
          <w:rFonts w:ascii="仿宋_GB2312" w:hAnsi="仿宋_GB2312" w:cs="宋体;SimSun" w:hint="eastAsia"/>
          <w:color w:val="000000"/>
          <w:kern w:val="0"/>
          <w:szCs w:val="32"/>
        </w:rPr>
        <w:t>执收单位征收的非税收入按规定应当直接缴入国库的，直接缴库。</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 xml:space="preserve">第二十条 </w:t>
      </w:r>
      <w:r>
        <w:rPr>
          <w:rFonts w:ascii="仿宋_GB2312" w:hAnsi="仿宋_GB2312" w:hint="eastAsia"/>
          <w:szCs w:val="32"/>
        </w:rPr>
        <w:t xml:space="preserve"> 县级以上人民政府财政部门应当按照预算级次和预算科目，准确、及时将非税收入划解国库或者财政专户，不得截留、占用、挪用或者拖欠。</w:t>
      </w:r>
    </w:p>
    <w:p>
      <w:pPr>
        <w:pStyle w:val="Normal"/>
        <w:rPr>
          <w:rFonts w:ascii="仿宋_GB2312" w:hAnsi="仿宋_GB2312" w:hint="eastAsia"/>
          <w:szCs w:val="32"/>
        </w:rPr>
      </w:pPr>
      <w:r>
        <w:rPr>
          <w:rFonts w:ascii="仿宋_GB2312" w:hAnsi="仿宋_GB2312" w:hint="eastAsia"/>
          <w:szCs w:val="32"/>
        </w:rPr>
        <w:t>　　非税收入汇缴结算账户中待结算资金超过一年仍无执收单位</w:t>
      </w:r>
      <w:r>
        <w:rPr>
          <w:rFonts w:ascii="仿宋_GB2312" w:hAnsi="仿宋_GB2312" w:hint="eastAsia"/>
          <w:spacing w:val="-8"/>
          <w:szCs w:val="32"/>
        </w:rPr>
        <w:t>确认的，由县级以上人民政府财政部门向社会公告后直接划缴国库。</w:t>
      </w:r>
    </w:p>
    <w:p>
      <w:pPr>
        <w:pStyle w:val="Normal"/>
        <w:ind w:firstLine="630" w:end="0"/>
        <w:rPr/>
      </w:pPr>
      <w:r>
        <w:rPr>
          <w:rFonts w:ascii="黑体;SimHei" w:hAnsi="黑体;SimHei" w:cs="黑体;SimHei" w:hint="eastAsia" w:eastAsia="黑体;SimHei"/>
          <w:szCs w:val="32"/>
        </w:rPr>
        <w:t xml:space="preserve">第二十一条 </w:t>
      </w:r>
      <w:r>
        <w:rPr>
          <w:rFonts w:ascii="仿宋_GB2312" w:hAnsi="仿宋_GB2312" w:hint="eastAsia"/>
          <w:szCs w:val="32"/>
        </w:rPr>
        <w:t xml:space="preserve"> </w:t>
      </w:r>
      <w:r>
        <w:rPr>
          <w:rFonts w:ascii="仿宋_GB2312" w:hAnsi="仿宋_GB2312" w:cs="宋体;SimSun" w:hint="eastAsia"/>
          <w:color w:val="000000"/>
          <w:kern w:val="0"/>
          <w:szCs w:val="32"/>
        </w:rPr>
        <w:t>执收非税收入有下列情形之一的，经本级人民政府财政部门确认后，应当在二十日内退还：</w:t>
      </w:r>
    </w:p>
    <w:p>
      <w:pPr>
        <w:pStyle w:val="Normal"/>
        <w:ind w:firstLineChars="200" w:startChars="0" w:start="0"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（一）违法执收的；</w:t>
      </w:r>
    </w:p>
    <w:p>
      <w:pPr>
        <w:pStyle w:val="Normal"/>
        <w:ind w:firstLineChars="200" w:startChars="0" w:start="0"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（二）确认为误缴、误收、多收需要退付的；</w:t>
      </w:r>
    </w:p>
    <w:p>
      <w:pPr>
        <w:pStyle w:val="Normal"/>
        <w:ind w:firstLineChars="200" w:startChars="0" w:start="0"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（三）待结算收入符合有关规定需要退付的；</w:t>
      </w:r>
    </w:p>
    <w:p>
      <w:pPr>
        <w:pStyle w:val="Normal"/>
        <w:ind w:firstLineChars="200" w:startChars="0" w:start="0"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（四）因执收依据调整需要退付的；</w:t>
      </w:r>
    </w:p>
    <w:p>
      <w:pPr>
        <w:pStyle w:val="Normal"/>
        <w:ind w:firstLineChars="200" w:startChars="0" w:start="0"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（五）经财政部门核准的其他退付事项。</w:t>
      </w:r>
    </w:p>
    <w:p>
      <w:pPr>
        <w:pStyle w:val="Normal"/>
        <w:ind w:firstLine="630" w:end="0"/>
        <w:rPr/>
      </w:pPr>
      <w:r>
        <w:rPr>
          <w:rFonts w:ascii="仿宋_GB2312" w:hAnsi="仿宋_GB2312" w:cs="宋体;SimSun" w:hint="eastAsia"/>
          <w:color w:val="000000"/>
          <w:kern w:val="0"/>
          <w:szCs w:val="32"/>
        </w:rPr>
        <w:t>执收非税收入</w:t>
      </w:r>
      <w:r>
        <w:rPr>
          <w:rFonts w:ascii="仿宋_GB2312" w:hAnsi="仿宋_GB2312" w:hint="eastAsia"/>
          <w:szCs w:val="32"/>
        </w:rPr>
        <w:t>已缴入国库或者划转财政专户的，按国库和财政专户管理有关规定办理。</w:t>
      </w:r>
    </w:p>
    <w:p>
      <w:pPr>
        <w:pStyle w:val="Normal"/>
        <w:rPr>
          <w:rFonts w:ascii="仿宋_GB2312" w:hAnsi="仿宋_GB2312" w:hint="eastAsia"/>
          <w:szCs w:val="32"/>
        </w:rPr>
      </w:pPr>
      <w:r>
        <w:rPr>
          <w:rFonts w:ascii="仿宋_GB2312" w:hAnsi="仿宋_GB2312" w:hint="eastAsia"/>
          <w:szCs w:val="32"/>
        </w:rPr>
        <w:t>　　</w:t>
      </w:r>
    </w:p>
    <w:p>
      <w:pPr>
        <w:pStyle w:val="Normal"/>
        <w:jc w:val="center"/>
        <w:rPr>
          <w:rFonts w:ascii="黑体;SimHei" w:hAnsi="黑体;SimHei" w:eastAsia="黑体;SimHei" w:cs="黑体;SimHei" w:hint="eastAsia"/>
          <w:szCs w:val="32"/>
        </w:rPr>
      </w:pPr>
      <w:r>
        <w:rPr>
          <w:rFonts w:ascii="黑体;SimHei" w:hAnsi="黑体;SimHei" w:cs="黑体;SimHei" w:hint="eastAsia" w:eastAsia="黑体;SimHei"/>
          <w:szCs w:val="32"/>
        </w:rPr>
        <w:t>第四章  预算管理</w:t>
      </w:r>
    </w:p>
    <w:p>
      <w:pPr>
        <w:pStyle w:val="Normal"/>
        <w:rPr>
          <w:rFonts w:ascii="仿宋_GB2312" w:hAnsi="仿宋_GB2312" w:hint="eastAsia"/>
          <w:szCs w:val="32"/>
        </w:rPr>
      </w:pPr>
      <w:r>
        <w:rPr>
          <w:rFonts w:ascii="仿宋_GB2312" w:hAnsi="仿宋_GB2312" w:hint="eastAsia"/>
          <w:szCs w:val="32"/>
        </w:rPr>
        <w:t>　　</w:t>
      </w:r>
    </w:p>
    <w:p>
      <w:pPr>
        <w:pStyle w:val="Normal"/>
        <w:rPr>
          <w:rFonts w:ascii="仿宋_GB2312" w:hAnsi="仿宋_GB2312" w:hint="eastAsia"/>
          <w:szCs w:val="32"/>
        </w:rPr>
      </w:pPr>
      <w:r>
        <w:rPr>
          <w:rFonts w:ascii="仿宋_GB2312" w:hAnsi="仿宋_GB2312" w:hint="eastAsia"/>
          <w:szCs w:val="32"/>
        </w:rPr>
        <w:t>　</w:t>
      </w:r>
      <w:r>
        <w:rPr>
          <w:rFonts w:ascii="黑体;SimHei" w:hAnsi="黑体;SimHei" w:cs="黑体;SimHei" w:hint="eastAsia" w:eastAsia="黑体;SimHei"/>
          <w:szCs w:val="32"/>
        </w:rPr>
        <w:t>　第二十二条</w:t>
      </w:r>
      <w:r>
        <w:rPr>
          <w:rFonts w:ascii="仿宋_GB2312" w:hAnsi="仿宋_GB2312" w:hint="eastAsia"/>
          <w:szCs w:val="32"/>
        </w:rPr>
        <w:t xml:space="preserve">  非税收入按照类别和性质，实行分类预算管理，</w:t>
      </w:r>
      <w:r>
        <w:rPr>
          <w:rFonts w:ascii="仿宋_GB2312" w:hAnsi="仿宋_GB2312" w:hint="eastAsia"/>
          <w:spacing w:val="-6"/>
          <w:szCs w:val="32"/>
        </w:rPr>
        <w:t>分别纳入一般公共预算、政府性基金预算和国有资本经营预算管理。</w:t>
      </w:r>
    </w:p>
    <w:p>
      <w:pPr>
        <w:pStyle w:val="Normal"/>
        <w:rPr/>
      </w:pPr>
      <w:r>
        <w:rPr>
          <w:rFonts w:ascii="仿宋_GB2312" w:hAnsi="仿宋_GB2312" w:hint="eastAsia"/>
          <w:szCs w:val="32"/>
        </w:rPr>
        <w:t>　　</w:t>
      </w:r>
      <w:r>
        <w:rPr>
          <w:rFonts w:ascii="黑体;SimHei" w:hAnsi="黑体;SimHei" w:cs="黑体;SimHei" w:hint="eastAsia" w:eastAsia="黑体;SimHei"/>
          <w:szCs w:val="32"/>
        </w:rPr>
        <w:t>第二十三条</w:t>
      </w:r>
      <w:r>
        <w:rPr>
          <w:rFonts w:ascii="仿宋_GB2312" w:hAnsi="仿宋_GB2312" w:hint="eastAsia"/>
          <w:szCs w:val="32"/>
        </w:rPr>
        <w:t xml:space="preserve">  各级人民政府</w:t>
      </w:r>
      <w:r>
        <w:rPr>
          <w:rFonts w:ascii="仿宋_GB2312" w:hAnsi="仿宋_GB2312" w:cs="宋体;SimSun" w:hint="eastAsia"/>
          <w:color w:val="000000"/>
          <w:kern w:val="0"/>
          <w:szCs w:val="32"/>
        </w:rPr>
        <w:t>和执收单位</w:t>
      </w:r>
      <w:r>
        <w:rPr>
          <w:rFonts w:ascii="仿宋_GB2312" w:hAnsi="仿宋_GB2312" w:hint="eastAsia"/>
          <w:szCs w:val="32"/>
        </w:rPr>
        <w:t>应当根据历年非税收入情况和预算年度收入增减变化因素，将</w:t>
      </w:r>
      <w:r>
        <w:rPr>
          <w:rFonts w:ascii="仿宋_GB2312" w:hAnsi="仿宋_GB2312" w:cs="宋体;SimSun" w:hint="eastAsia"/>
          <w:color w:val="000000"/>
          <w:kern w:val="0"/>
          <w:szCs w:val="32"/>
        </w:rPr>
        <w:t>所有</w:t>
      </w:r>
      <w:r>
        <w:rPr>
          <w:rFonts w:ascii="仿宋_GB2312" w:hAnsi="仿宋_GB2312" w:hint="eastAsia"/>
          <w:szCs w:val="32"/>
        </w:rPr>
        <w:t>非税收入纳入</w:t>
      </w:r>
      <w:r>
        <w:rPr>
          <w:rFonts w:ascii="仿宋_GB2312" w:hAnsi="仿宋_GB2312" w:cs="宋体;SimSun" w:hint="eastAsia"/>
          <w:color w:val="000000"/>
          <w:kern w:val="0"/>
          <w:szCs w:val="32"/>
        </w:rPr>
        <w:t>地方预决算和</w:t>
      </w:r>
      <w:r>
        <w:rPr>
          <w:rFonts w:ascii="仿宋_GB2312" w:hAnsi="仿宋_GB2312" w:hint="eastAsia"/>
          <w:szCs w:val="32"/>
        </w:rPr>
        <w:t>部门预决算统一编制</w:t>
      </w:r>
      <w:r>
        <w:rPr>
          <w:rFonts w:ascii="仿宋_GB2312" w:hAnsi="仿宋_GB2312" w:cs="宋体;SimSun" w:hint="eastAsia"/>
          <w:color w:val="000000"/>
          <w:kern w:val="0"/>
          <w:szCs w:val="32"/>
        </w:rPr>
        <w:t>，不得隐瞒、少列</w:t>
      </w:r>
      <w:r>
        <w:rPr>
          <w:rFonts w:ascii="仿宋_GB2312" w:hAnsi="仿宋_GB2312" w:hint="eastAsia"/>
          <w:szCs w:val="32"/>
        </w:rPr>
        <w:t>。</w:t>
      </w:r>
    </w:p>
    <w:p>
      <w:pPr>
        <w:pStyle w:val="Normal"/>
        <w:rPr/>
      </w:pPr>
      <w:r>
        <w:rPr>
          <w:rFonts w:ascii="仿宋_GB2312" w:hAnsi="仿宋_GB2312" w:hint="eastAsia"/>
          <w:szCs w:val="32"/>
        </w:rPr>
        <w:t>　　</w:t>
      </w:r>
      <w:r>
        <w:rPr>
          <w:rFonts w:ascii="黑体;SimHei" w:hAnsi="黑体;SimHei" w:cs="黑体;SimHei" w:hint="eastAsia" w:eastAsia="黑体;SimHei"/>
          <w:szCs w:val="32"/>
        </w:rPr>
        <w:t>第二十四条</w:t>
      </w:r>
      <w:r>
        <w:rPr>
          <w:rFonts w:ascii="仿宋_GB2312" w:hAnsi="仿宋_GB2312" w:hint="eastAsia"/>
          <w:szCs w:val="32"/>
        </w:rPr>
        <w:t xml:space="preserve">  县级以上人民政府财政部门对非税收入预算执行实行动态监控，</w:t>
      </w:r>
      <w:r>
        <w:rPr>
          <w:rFonts w:ascii="仿宋_GB2312" w:hAnsi="仿宋_GB2312" w:cs="宋体;SimSun" w:hint="eastAsia"/>
          <w:color w:val="000000"/>
          <w:kern w:val="0"/>
          <w:szCs w:val="32"/>
        </w:rPr>
        <w:t>督促执收单位及时、足额征收非税收入</w:t>
      </w:r>
      <w:r>
        <w:rPr>
          <w:rFonts w:ascii="仿宋_GB2312" w:hAnsi="仿宋_GB2312" w:hint="eastAsia"/>
          <w:szCs w:val="32"/>
        </w:rPr>
        <w:t>。</w:t>
      </w:r>
    </w:p>
    <w:p>
      <w:pPr>
        <w:pStyle w:val="Normal"/>
        <w:rPr/>
      </w:pPr>
      <w:r>
        <w:rPr>
          <w:rFonts w:ascii="仿宋_GB2312" w:hAnsi="仿宋_GB2312" w:hint="eastAsia"/>
          <w:szCs w:val="32"/>
        </w:rPr>
        <w:t>　</w:t>
      </w:r>
      <w:r>
        <w:rPr>
          <w:rFonts w:ascii="黑体;SimHei" w:hAnsi="黑体;SimHei" w:cs="黑体;SimHei" w:hint="eastAsia" w:eastAsia="黑体;SimHei"/>
          <w:szCs w:val="32"/>
        </w:rPr>
        <w:t>　第二十五条</w:t>
      </w:r>
      <w:r>
        <w:rPr>
          <w:rFonts w:ascii="仿宋_GB2312" w:hAnsi="仿宋_GB2312" w:hint="eastAsia"/>
          <w:szCs w:val="32"/>
        </w:rPr>
        <w:t xml:space="preserve">  各级人民政府不得向执收单位下达非税收入指标，不得通过违规调库、乱收费、乱罚款等手段虚增财政收入。</w:t>
      </w:r>
    </w:p>
    <w:p>
      <w:pPr>
        <w:pStyle w:val="Normal"/>
        <w:rPr/>
      </w:pPr>
      <w:r>
        <w:rPr>
          <w:rFonts w:ascii="仿宋_GB2312" w:hAnsi="仿宋_GB2312" w:hint="eastAsia"/>
          <w:szCs w:val="32"/>
        </w:rPr>
        <w:t>　　</w:t>
      </w:r>
      <w:r>
        <w:rPr>
          <w:rFonts w:ascii="黑体;SimHei" w:hAnsi="黑体;SimHei" w:cs="黑体;SimHei" w:hint="eastAsia" w:eastAsia="黑体;SimHei"/>
          <w:szCs w:val="32"/>
        </w:rPr>
        <w:t xml:space="preserve">第二十六条 </w:t>
      </w:r>
      <w:r>
        <w:rPr>
          <w:rFonts w:ascii="仿宋_GB2312" w:hAnsi="仿宋_GB2312" w:hint="eastAsia"/>
          <w:szCs w:val="32"/>
        </w:rPr>
        <w:t xml:space="preserve"> 非税收入的分成按照下列规定办理： </w:t>
      </w:r>
    </w:p>
    <w:p>
      <w:pPr>
        <w:pStyle w:val="Normal"/>
        <w:rPr>
          <w:rFonts w:ascii="仿宋_GB2312" w:hAnsi="仿宋_GB2312" w:hint="eastAsia"/>
          <w:szCs w:val="32"/>
        </w:rPr>
      </w:pPr>
      <w:r>
        <w:rPr>
          <w:rFonts w:ascii="仿宋_GB2312" w:hAnsi="仿宋_GB2312" w:hint="eastAsia"/>
          <w:szCs w:val="32"/>
        </w:rPr>
        <w:t xml:space="preserve">　　（一）涉及中央和地方分成的，按照国务院或者国务院财政部门规定的分成比例办理；  </w:t>
      </w:r>
    </w:p>
    <w:p>
      <w:pPr>
        <w:pStyle w:val="Normal"/>
        <w:rPr>
          <w:rFonts w:ascii="仿宋_GB2312" w:hAnsi="仿宋_GB2312" w:hint="eastAsia"/>
          <w:szCs w:val="32"/>
        </w:rPr>
      </w:pPr>
      <w:r>
        <w:rPr>
          <w:rFonts w:ascii="仿宋_GB2312" w:hAnsi="仿宋_GB2312" w:hint="eastAsia"/>
          <w:szCs w:val="32"/>
        </w:rPr>
        <w:t xml:space="preserve">　　（二）涉及省与市、县分成的，按照省人民政府或者省人民政府财政部门规定的分成比例办理；  </w:t>
      </w:r>
    </w:p>
    <w:p>
      <w:pPr>
        <w:pStyle w:val="Normal"/>
        <w:rPr>
          <w:rFonts w:ascii="仿宋_GB2312" w:hAnsi="仿宋_GB2312" w:hint="eastAsia"/>
          <w:szCs w:val="32"/>
        </w:rPr>
      </w:pPr>
      <w:r>
        <w:rPr>
          <w:rFonts w:ascii="仿宋_GB2312" w:hAnsi="仿宋_GB2312" w:hint="eastAsia"/>
          <w:szCs w:val="32"/>
        </w:rPr>
        <w:t>　　（三）涉及部门、单位之间分成的，按照国务院财政部门或者省人民政府财政部门规定的分成比例办理。</w:t>
      </w:r>
    </w:p>
    <w:p>
      <w:pPr>
        <w:pStyle w:val="Normal"/>
        <w:rPr/>
      </w:pPr>
      <w:r>
        <w:rPr>
          <w:rFonts w:ascii="仿宋_GB2312" w:hAnsi="仿宋_GB2312" w:hint="eastAsia"/>
          <w:szCs w:val="32"/>
        </w:rPr>
        <w:t>　　分成比例未</w:t>
      </w:r>
      <w:r>
        <w:rPr>
          <w:rFonts w:ascii="仿宋_GB2312" w:hAnsi="仿宋_GB2312" w:cs="宋体;SimSun" w:hint="eastAsia"/>
          <w:color w:val="000000"/>
          <w:kern w:val="0"/>
          <w:szCs w:val="32"/>
        </w:rPr>
        <w:t>作</w:t>
      </w:r>
      <w:r>
        <w:rPr>
          <w:rFonts w:ascii="仿宋_GB2312" w:hAnsi="仿宋_GB2312" w:hint="eastAsia"/>
          <w:szCs w:val="32"/>
        </w:rPr>
        <w:t xml:space="preserve">规定的，应当按照财务隶属关系分别报国务院财政部门或者省人民政府财政部门批准。  </w:t>
      </w:r>
    </w:p>
    <w:p>
      <w:pPr>
        <w:pStyle w:val="Normal"/>
        <w:rPr/>
      </w:pPr>
      <w:r>
        <w:rPr>
          <w:rFonts w:ascii="仿宋_GB2312" w:hAnsi="仿宋_GB2312" w:hint="eastAsia"/>
          <w:szCs w:val="32"/>
        </w:rPr>
        <w:t>　　未经相应程序批准，部门</w:t>
      </w:r>
      <w:r>
        <w:rPr>
          <w:rFonts w:ascii="仿宋_GB2312" w:hAnsi="仿宋_GB2312" w:cs="宋体;SimSun" w:hint="eastAsia"/>
          <w:color w:val="000000"/>
          <w:kern w:val="0"/>
          <w:szCs w:val="32"/>
        </w:rPr>
        <w:t>、</w:t>
      </w:r>
      <w:r>
        <w:rPr>
          <w:rFonts w:ascii="仿宋_GB2312" w:hAnsi="仿宋_GB2312" w:hint="eastAsia"/>
          <w:szCs w:val="32"/>
        </w:rPr>
        <w:t>单位不得对非税收入实行分成或者调整分成比例，不得集中下级部门</w:t>
      </w:r>
      <w:r>
        <w:rPr>
          <w:rFonts w:ascii="仿宋_GB2312" w:hAnsi="仿宋_GB2312" w:cs="宋体;SimSun" w:hint="eastAsia"/>
          <w:color w:val="000000"/>
          <w:kern w:val="0"/>
          <w:szCs w:val="32"/>
        </w:rPr>
        <w:t>、</w:t>
      </w:r>
      <w:r>
        <w:rPr>
          <w:rFonts w:ascii="仿宋_GB2312" w:hAnsi="仿宋_GB2312" w:hint="eastAsia"/>
          <w:szCs w:val="32"/>
        </w:rPr>
        <w:t>单位的非税收入。</w:t>
      </w:r>
    </w:p>
    <w:p>
      <w:pPr>
        <w:pStyle w:val="Normal"/>
        <w:rPr/>
      </w:pPr>
      <w:r>
        <w:rPr>
          <w:rFonts w:ascii="仿宋_GB2312" w:hAnsi="仿宋_GB2312" w:hint="eastAsia"/>
          <w:szCs w:val="32"/>
        </w:rPr>
        <w:t>　　</w:t>
      </w:r>
      <w:r>
        <w:rPr>
          <w:rFonts w:ascii="黑体;SimHei" w:hAnsi="黑体;SimHei" w:cs="黑体;SimHei" w:hint="eastAsia" w:eastAsia="黑体;SimHei"/>
          <w:szCs w:val="32"/>
        </w:rPr>
        <w:t xml:space="preserve">第二十七条 </w:t>
      </w:r>
      <w:r>
        <w:rPr>
          <w:rFonts w:ascii="仿宋_GB2312" w:hAnsi="仿宋_GB2312" w:hint="eastAsia"/>
          <w:szCs w:val="32"/>
        </w:rPr>
        <w:t xml:space="preserve"> 涉及分成的非税收入，由县级以上人民政府财政部门按照</w:t>
      </w:r>
      <w:r>
        <w:rPr>
          <w:rFonts w:ascii="仿宋_GB2312" w:hAnsi="仿宋_GB2312" w:cs="宋体;SimSun" w:hint="eastAsia"/>
          <w:color w:val="000000"/>
          <w:kern w:val="0"/>
          <w:szCs w:val="32"/>
        </w:rPr>
        <w:t>有关</w:t>
      </w:r>
      <w:r>
        <w:rPr>
          <w:rFonts w:ascii="仿宋_GB2312" w:hAnsi="仿宋_GB2312" w:hint="eastAsia"/>
          <w:szCs w:val="32"/>
        </w:rPr>
        <w:t>规定，通过非税收入汇缴结算账户及时划解、结算，不得滞留、截留。执收单位不得以任何形式将涉及分成的非税收入直接缴付或者拨付。</w:t>
      </w:r>
    </w:p>
    <w:p>
      <w:pPr>
        <w:pStyle w:val="Normal"/>
        <w:rPr>
          <w:rFonts w:ascii="仿宋_GB2312" w:hAnsi="仿宋_GB2312" w:hint="eastAsia"/>
          <w:szCs w:val="32"/>
        </w:rPr>
      </w:pPr>
      <w:r>
        <w:rPr>
          <w:rFonts w:ascii="仿宋_GB2312" w:hAnsi="仿宋_GB2312" w:hint="eastAsia"/>
          <w:szCs w:val="32"/>
        </w:rPr>
        <w:t>　　税务机关代征或者实行就地缴库的非税收入的分成、划解，按照相关规定办理。</w:t>
      </w:r>
    </w:p>
    <w:p>
      <w:pPr>
        <w:pStyle w:val="Normal"/>
        <w:rPr>
          <w:rFonts w:ascii="仿宋_GB2312" w:hAnsi="仿宋_GB2312" w:hint="eastAsia"/>
          <w:szCs w:val="32"/>
        </w:rPr>
      </w:pPr>
      <w:r>
        <w:rPr>
          <w:rFonts w:ascii="仿宋_GB2312" w:hAnsi="仿宋_GB2312" w:hint="eastAsia"/>
          <w:szCs w:val="32"/>
        </w:rPr>
        <w:t>　　</w:t>
      </w:r>
    </w:p>
    <w:p>
      <w:pPr>
        <w:pStyle w:val="Normal"/>
        <w:jc w:val="center"/>
        <w:rPr>
          <w:rFonts w:ascii="黑体;SimHei" w:hAnsi="黑体;SimHei" w:eastAsia="黑体;SimHei" w:cs="黑体;SimHei" w:hint="eastAsia"/>
          <w:szCs w:val="32"/>
        </w:rPr>
      </w:pPr>
      <w:r>
        <w:rPr>
          <w:rFonts w:ascii="黑体;SimHei" w:hAnsi="黑体;SimHei" w:cs="黑体;SimHei" w:hint="eastAsia" w:eastAsia="黑体;SimHei"/>
          <w:szCs w:val="32"/>
        </w:rPr>
        <w:t>第五章  票据管理</w:t>
      </w:r>
    </w:p>
    <w:p>
      <w:pPr>
        <w:pStyle w:val="Normal"/>
        <w:rPr>
          <w:rFonts w:ascii="仿宋_GB2312" w:hAnsi="仿宋_GB2312" w:hint="eastAsia"/>
          <w:szCs w:val="32"/>
        </w:rPr>
      </w:pPr>
      <w:r>
        <w:rPr>
          <w:rFonts w:ascii="仿宋_GB2312" w:hAnsi="仿宋_GB2312" w:hint="eastAsia"/>
          <w:szCs w:val="32"/>
        </w:rPr>
        <w:t>　　</w:t>
      </w:r>
    </w:p>
    <w:p>
      <w:pPr>
        <w:pStyle w:val="Normal"/>
        <w:rPr/>
      </w:pPr>
      <w:r>
        <w:rPr>
          <w:rFonts w:ascii="仿宋_GB2312" w:hAnsi="仿宋_GB2312" w:hint="eastAsia"/>
          <w:szCs w:val="32"/>
        </w:rPr>
        <w:t>　</w:t>
      </w:r>
      <w:r>
        <w:rPr>
          <w:rFonts w:ascii="黑体;SimHei" w:hAnsi="黑体;SimHei" w:cs="黑体;SimHei" w:hint="eastAsia" w:eastAsia="黑体;SimHei"/>
          <w:szCs w:val="32"/>
        </w:rPr>
        <w:t>　第二十八条</w:t>
      </w:r>
      <w:r>
        <w:rPr>
          <w:rFonts w:ascii="仿宋_GB2312" w:hAnsi="仿宋_GB2312" w:hint="eastAsia"/>
          <w:szCs w:val="32"/>
        </w:rPr>
        <w:t xml:space="preserve">  非税收入票据是执收单位依法征收非税收入时向缴款义务人开具的法定凭证。</w:t>
      </w:r>
    </w:p>
    <w:p>
      <w:pPr>
        <w:pStyle w:val="Normal"/>
        <w:rPr>
          <w:rFonts w:ascii="仿宋_GB2312" w:hAnsi="仿宋_GB2312" w:hint="eastAsia"/>
          <w:szCs w:val="32"/>
        </w:rPr>
      </w:pPr>
      <w:r>
        <w:rPr>
          <w:rFonts w:ascii="仿宋_GB2312" w:hAnsi="仿宋_GB2312" w:hint="eastAsia"/>
          <w:szCs w:val="32"/>
        </w:rPr>
        <w:t>　　非税收入票据是财务收支和会计核算的原始凭证，是财政、审计等部门监督检查的重要依据。</w:t>
      </w:r>
    </w:p>
    <w:p>
      <w:pPr>
        <w:pStyle w:val="Normal"/>
        <w:rPr/>
      </w:pPr>
      <w:r>
        <w:rPr>
          <w:rFonts w:ascii="黑体;SimHei" w:hAnsi="黑体;SimHei" w:cs="黑体;SimHei" w:hint="eastAsia" w:eastAsia="黑体;SimHei"/>
          <w:szCs w:val="32"/>
        </w:rPr>
        <w:t>　　第二十九条</w:t>
      </w:r>
      <w:r>
        <w:rPr>
          <w:rFonts w:ascii="仿宋_GB2312" w:hAnsi="仿宋_GB2312" w:hint="eastAsia"/>
          <w:szCs w:val="32"/>
        </w:rPr>
        <w:t xml:space="preserve">  省人民政府财政部门统一负责全省非税收入票据的印制。</w:t>
      </w:r>
    </w:p>
    <w:p>
      <w:pPr>
        <w:pStyle w:val="Normal"/>
        <w:rPr>
          <w:rFonts w:ascii="仿宋_GB2312" w:hAnsi="仿宋_GB2312" w:hint="eastAsia"/>
          <w:szCs w:val="32"/>
        </w:rPr>
      </w:pPr>
      <w:r>
        <w:rPr>
          <w:rFonts w:ascii="仿宋_GB2312" w:hAnsi="仿宋_GB2312" w:hint="eastAsia"/>
          <w:szCs w:val="32"/>
        </w:rPr>
        <w:t>　　省人民政府财政部门应当按照政府采购有关规定，选择承印企业，定点印制非税收入票据，其他单位和个人不得印制。</w:t>
      </w:r>
    </w:p>
    <w:p>
      <w:pPr>
        <w:pStyle w:val="Normal"/>
        <w:spacing w:lineRule="exact" w:line="560"/>
        <w:rPr>
          <w:rFonts w:ascii="仿宋_GB2312" w:hAnsi="仿宋_GB2312" w:hint="eastAsia"/>
          <w:szCs w:val="32"/>
        </w:rPr>
      </w:pPr>
      <w:r>
        <w:rPr>
          <w:rFonts w:ascii="仿宋_GB2312" w:hAnsi="仿宋_GB2312" w:hint="eastAsia"/>
          <w:szCs w:val="32"/>
        </w:rPr>
        <w:t>　　承印企业不得向省人民政府财政部门以外的单位或者个人提供非税收入票据。</w:t>
      </w:r>
    </w:p>
    <w:p>
      <w:pPr>
        <w:pStyle w:val="Normal"/>
        <w:spacing w:lineRule="exact" w:line="560"/>
        <w:rPr/>
      </w:pPr>
      <w:r>
        <w:rPr>
          <w:rFonts w:ascii="仿宋_GB2312" w:hAnsi="仿宋_GB2312" w:hint="eastAsia"/>
          <w:szCs w:val="32"/>
        </w:rPr>
        <w:t>　　</w:t>
      </w:r>
      <w:r>
        <w:rPr>
          <w:rFonts w:ascii="黑体;SimHei" w:hAnsi="黑体;SimHei" w:cs="黑体;SimHei" w:hint="eastAsia" w:eastAsia="黑体;SimHei"/>
          <w:szCs w:val="32"/>
        </w:rPr>
        <w:t xml:space="preserve">第三十条 </w:t>
      </w:r>
      <w:r>
        <w:rPr>
          <w:rFonts w:ascii="仿宋_GB2312" w:hAnsi="仿宋_GB2312" w:hint="eastAsia"/>
          <w:szCs w:val="32"/>
        </w:rPr>
        <w:t xml:space="preserve"> 非税收入票据发放，实行凭证申领、分次限量、核旧领新。</w:t>
      </w:r>
    </w:p>
    <w:p>
      <w:pPr>
        <w:pStyle w:val="Normal"/>
        <w:spacing w:lineRule="exact" w:line="560"/>
        <w:rPr>
          <w:rFonts w:ascii="仿宋_GB2312" w:hAnsi="仿宋_GB2312" w:hint="eastAsia"/>
          <w:szCs w:val="32"/>
        </w:rPr>
      </w:pPr>
      <w:r>
        <w:rPr>
          <w:rFonts w:ascii="仿宋_GB2312" w:hAnsi="仿宋_GB2312" w:hint="eastAsia"/>
          <w:szCs w:val="32"/>
        </w:rPr>
        <w:t>　　执收单位应当按照财务隶属关系，向本级人民政府财政部门申领非税收入票据。</w:t>
      </w:r>
    </w:p>
    <w:p>
      <w:pPr>
        <w:pStyle w:val="Normal"/>
        <w:spacing w:lineRule="exact" w:line="560"/>
        <w:rPr>
          <w:rFonts w:ascii="仿宋_GB2312" w:hAnsi="仿宋_GB2312" w:hint="eastAsia"/>
          <w:szCs w:val="32"/>
        </w:rPr>
      </w:pPr>
      <w:r>
        <w:rPr>
          <w:rFonts w:ascii="仿宋_GB2312" w:hAnsi="仿宋_GB2312" w:hint="eastAsia"/>
          <w:szCs w:val="32"/>
        </w:rPr>
        <w:t>　　</w:t>
      </w:r>
      <w:r>
        <w:rPr>
          <w:rFonts w:ascii="黑体;SimHei" w:hAnsi="黑体;SimHei" w:cs="黑体;SimHei" w:hint="eastAsia" w:eastAsia="黑体;SimHei"/>
          <w:szCs w:val="32"/>
        </w:rPr>
        <w:t>第三十一条</w:t>
      </w:r>
      <w:r>
        <w:rPr>
          <w:rFonts w:ascii="仿宋_GB2312" w:hAnsi="仿宋_GB2312" w:hint="eastAsia"/>
          <w:szCs w:val="32"/>
        </w:rPr>
        <w:t xml:space="preserve">  执收单位征收非税收入或者税务机关代</w:t>
      </w:r>
      <w:r>
        <w:rPr>
          <w:rFonts w:ascii="仿宋_GB2312" w:hAnsi="仿宋_GB2312" w:hint="eastAsia"/>
          <w:spacing w:val="-8"/>
          <w:szCs w:val="32"/>
        </w:rPr>
        <w:t>征非税收入时，应当向缴款义务人出具非税收入票据或者税收票证。</w:t>
      </w:r>
    </w:p>
    <w:p>
      <w:pPr>
        <w:pStyle w:val="Normal"/>
        <w:spacing w:lineRule="exact" w:line="560"/>
        <w:rPr/>
      </w:pPr>
      <w:r>
        <w:rPr>
          <w:rFonts w:ascii="仿宋_GB2312" w:hAnsi="仿宋_GB2312" w:hint="eastAsia"/>
          <w:szCs w:val="32"/>
        </w:rPr>
        <w:t>　　采取手机</w:t>
      </w:r>
      <w:r>
        <w:rPr>
          <w:rFonts w:ascii="仿宋_GB2312" w:hAnsi="仿宋_GB2312" w:cs="宋体;SimSun" w:hint="eastAsia"/>
          <w:color w:val="000000"/>
          <w:kern w:val="0"/>
          <w:szCs w:val="32"/>
        </w:rPr>
        <w:t>、网上银行</w:t>
      </w:r>
      <w:r>
        <w:rPr>
          <w:rFonts w:ascii="仿宋_GB2312" w:hAnsi="仿宋_GB2312" w:hint="eastAsia"/>
          <w:szCs w:val="32"/>
        </w:rPr>
        <w:t>等</w:t>
      </w:r>
      <w:r>
        <w:rPr>
          <w:rFonts w:ascii="仿宋_GB2312" w:hAnsi="仿宋_GB2312" w:cs="宋体;SimSun" w:hint="eastAsia"/>
          <w:color w:val="000000"/>
          <w:kern w:val="0"/>
          <w:szCs w:val="32"/>
        </w:rPr>
        <w:t>电子化</w:t>
      </w:r>
      <w:r>
        <w:rPr>
          <w:rFonts w:ascii="仿宋_GB2312" w:hAnsi="仿宋_GB2312" w:hint="eastAsia"/>
          <w:szCs w:val="32"/>
        </w:rPr>
        <w:t>方式缴纳非税收入的，缴款义务人可以凭电子缴款凭据换取非税收入票据。</w:t>
      </w:r>
    </w:p>
    <w:p>
      <w:pPr>
        <w:pStyle w:val="Normal"/>
        <w:spacing w:lineRule="exact" w:line="560"/>
        <w:rPr/>
      </w:pPr>
      <w:r>
        <w:rPr>
          <w:rFonts w:ascii="仿宋_GB2312" w:hAnsi="仿宋_GB2312" w:hint="eastAsia"/>
          <w:szCs w:val="32"/>
        </w:rPr>
        <w:t>　　</w:t>
      </w:r>
      <w:r>
        <w:rPr>
          <w:rFonts w:ascii="黑体;SimHei" w:hAnsi="黑体;SimHei" w:cs="黑体;SimHei" w:hint="eastAsia" w:eastAsia="黑体;SimHei"/>
          <w:szCs w:val="32"/>
        </w:rPr>
        <w:t>第三十二条</w:t>
      </w:r>
      <w:r>
        <w:rPr>
          <w:rFonts w:ascii="仿宋_GB2312" w:hAnsi="仿宋_GB2312" w:hint="eastAsia"/>
          <w:szCs w:val="32"/>
        </w:rPr>
        <w:t xml:space="preserve">  执收单位应当依法使用非税收入票据，建立健全非税收入票据领用、保管、缴销、审核等制度，保证票据安全。</w:t>
      </w:r>
    </w:p>
    <w:p>
      <w:pPr>
        <w:pStyle w:val="Normal"/>
        <w:spacing w:lineRule="exact" w:line="560"/>
        <w:rPr>
          <w:rFonts w:ascii="仿宋_GB2312" w:hAnsi="仿宋_GB2312" w:hint="eastAsia"/>
          <w:szCs w:val="32"/>
        </w:rPr>
      </w:pPr>
      <w:r>
        <w:rPr>
          <w:rFonts w:ascii="仿宋_GB2312" w:hAnsi="仿宋_GB2312" w:hint="eastAsia"/>
          <w:szCs w:val="32"/>
        </w:rPr>
        <w:t>　　非税收入票据发生灭失的，使用单位应当及时查明原因，以书面形式报告原核发票据的财政部门，并自发现之日起三日内登报或者通过政府指定网站公开声明作废。</w:t>
      </w:r>
    </w:p>
    <w:p>
      <w:pPr>
        <w:pStyle w:val="Normal"/>
        <w:spacing w:lineRule="exact" w:line="560"/>
        <w:rPr/>
      </w:pPr>
      <w:r>
        <w:rPr>
          <w:rFonts w:ascii="仿宋_GB2312" w:hAnsi="仿宋_GB2312" w:hint="eastAsia"/>
          <w:szCs w:val="32"/>
        </w:rPr>
        <w:t>　　</w:t>
      </w:r>
      <w:r>
        <w:rPr>
          <w:rFonts w:ascii="黑体;SimHei" w:hAnsi="黑体;SimHei" w:cs="黑体;SimHei" w:hint="eastAsia" w:eastAsia="黑体;SimHei"/>
          <w:szCs w:val="32"/>
        </w:rPr>
        <w:t>第三十三条</w:t>
      </w:r>
      <w:r>
        <w:rPr>
          <w:rFonts w:ascii="仿宋_GB2312" w:hAnsi="仿宋_GB2312" w:hint="eastAsia"/>
          <w:szCs w:val="32"/>
        </w:rPr>
        <w:t xml:space="preserve">  县级以上人民政府财政部门应当推进非税收入票据电子化管理，实行电子开票、自动核销、源头控制、全程跟踪，提高非税收入票据管理水平。</w:t>
      </w:r>
    </w:p>
    <w:p>
      <w:pPr>
        <w:pStyle w:val="Normal"/>
        <w:spacing w:lineRule="exact" w:line="560"/>
        <w:rPr>
          <w:rFonts w:ascii="仿宋_GB2312" w:hAnsi="仿宋_GB2312" w:hint="eastAsia"/>
          <w:szCs w:val="32"/>
        </w:rPr>
      </w:pPr>
      <w:r>
        <w:rPr>
          <w:rFonts w:ascii="仿宋_GB2312" w:hAnsi="仿宋_GB2312" w:hint="eastAsia"/>
          <w:szCs w:val="32"/>
        </w:rPr>
        <w:t>　　</w:t>
      </w:r>
    </w:p>
    <w:p>
      <w:pPr>
        <w:pStyle w:val="Normal"/>
        <w:spacing w:lineRule="exac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第六章  监督检查</w:t>
      </w:r>
    </w:p>
    <w:p>
      <w:pPr>
        <w:pStyle w:val="Normal"/>
        <w:spacing w:lineRule="exact" w:line="560"/>
        <w:rPr>
          <w:rFonts w:ascii="仿宋_GB2312" w:hAnsi="仿宋_GB2312" w:hint="eastAsia"/>
          <w:szCs w:val="32"/>
        </w:rPr>
      </w:pPr>
      <w:r>
        <w:rPr>
          <w:rFonts w:ascii="仿宋_GB2312" w:hAnsi="仿宋_GB2312" w:hint="eastAsia"/>
          <w:szCs w:val="32"/>
        </w:rPr>
        <w:t>　　</w:t>
      </w:r>
    </w:p>
    <w:p>
      <w:pPr>
        <w:pStyle w:val="Normal"/>
        <w:rPr>
          <w:rFonts w:ascii="仿宋_GB2312" w:hAnsi="仿宋_GB2312" w:hint="eastAsia"/>
          <w:szCs w:val="32"/>
        </w:rPr>
      </w:pPr>
      <w:r>
        <w:rPr>
          <w:rFonts w:ascii="仿宋_GB2312" w:hAnsi="仿宋_GB2312" w:hint="eastAsia"/>
          <w:szCs w:val="32"/>
        </w:rPr>
        <w:t>　</w:t>
      </w:r>
      <w:r>
        <w:rPr>
          <w:rFonts w:ascii="黑体;SimHei" w:hAnsi="黑体;SimHei" w:cs="黑体;SimHei" w:hint="eastAsia" w:eastAsia="黑体;SimHei"/>
          <w:szCs w:val="32"/>
        </w:rPr>
        <w:t>　第三十四条</w:t>
      </w:r>
      <w:r>
        <w:rPr>
          <w:rFonts w:ascii="仿宋_GB2312" w:hAnsi="仿宋_GB2312" w:hint="eastAsia"/>
          <w:szCs w:val="32"/>
        </w:rPr>
        <w:t xml:space="preserve">  县级以上人民代表大会及其常务委员会依法对非税收入管理情况进行监督。本级人民政府及其有关部门、单位</w:t>
      </w:r>
      <w:r>
        <w:rPr>
          <w:rFonts w:ascii="仿宋_GB2312" w:hAnsi="仿宋_GB2312" w:hint="eastAsia"/>
          <w:spacing w:val="-4"/>
          <w:szCs w:val="32"/>
        </w:rPr>
        <w:t>应当如实报告非税收入管理情况，自觉接受监督。</w:t>
      </w:r>
    </w:p>
    <w:p>
      <w:pPr>
        <w:pStyle w:val="Normal"/>
        <w:rPr/>
      </w:pPr>
      <w:r>
        <w:rPr>
          <w:rFonts w:ascii="仿宋_GB2312" w:hAnsi="仿宋_GB2312" w:hint="eastAsia"/>
          <w:szCs w:val="32"/>
        </w:rPr>
        <w:t>　　</w:t>
      </w:r>
      <w:r>
        <w:rPr>
          <w:rFonts w:ascii="黑体;SimHei" w:hAnsi="黑体;SimHei" w:cs="黑体;SimHei" w:hint="eastAsia" w:eastAsia="黑体;SimHei"/>
          <w:szCs w:val="32"/>
        </w:rPr>
        <w:t xml:space="preserve">第三十五条 </w:t>
      </w:r>
      <w:r>
        <w:rPr>
          <w:rFonts w:ascii="仿宋_GB2312" w:hAnsi="仿宋_GB2312" w:hint="eastAsia"/>
          <w:szCs w:val="32"/>
        </w:rPr>
        <w:t xml:space="preserve"> 县级以上人民政府应当加强对本级人民政府</w:t>
      </w:r>
      <w:r>
        <w:rPr>
          <w:rFonts w:ascii="仿宋_GB2312" w:hAnsi="仿宋_GB2312" w:cs="宋体;SimSun" w:hint="eastAsia"/>
          <w:color w:val="000000"/>
          <w:kern w:val="0"/>
          <w:szCs w:val="32"/>
        </w:rPr>
        <w:t>相关</w:t>
      </w:r>
      <w:r>
        <w:rPr>
          <w:rFonts w:ascii="仿宋_GB2312" w:hAnsi="仿宋_GB2312" w:hint="eastAsia"/>
          <w:szCs w:val="32"/>
        </w:rPr>
        <w:t>部门、单位和下级人民政府执行非税收入管理法律、法规、规章的监督，依法处理非税收入管理中的重大问题。</w:t>
      </w:r>
    </w:p>
    <w:p>
      <w:pPr>
        <w:pStyle w:val="Normal"/>
        <w:rPr/>
      </w:pPr>
      <w:r>
        <w:rPr>
          <w:rFonts w:ascii="仿宋_GB2312" w:hAnsi="仿宋_GB2312" w:hint="eastAsia"/>
          <w:szCs w:val="32"/>
        </w:rPr>
        <w:t>　　</w:t>
      </w:r>
      <w:r>
        <w:rPr>
          <w:rFonts w:ascii="黑体;SimHei" w:hAnsi="黑体;SimHei" w:cs="黑体;SimHei" w:hint="eastAsia" w:eastAsia="黑体;SimHei"/>
          <w:szCs w:val="32"/>
        </w:rPr>
        <w:t>第三十六条</w:t>
      </w:r>
      <w:r>
        <w:rPr>
          <w:rFonts w:ascii="仿宋_GB2312" w:hAnsi="仿宋_GB2312" w:hint="eastAsia"/>
          <w:szCs w:val="32"/>
        </w:rPr>
        <w:t xml:space="preserve">  县级以上人民政府财政部门应当加强对非税收入收取、使用、管理的日常监督和专项稽查，及时依法查处非税收入管理中的违法行为。</w:t>
      </w:r>
    </w:p>
    <w:p>
      <w:pPr>
        <w:pStyle w:val="Normal"/>
        <w:ind w:firstLine="630" w:end="0"/>
        <w:rPr>
          <w:rFonts w:ascii="仿宋_GB2312" w:hAnsi="仿宋_GB2312" w:hint="eastAsia"/>
          <w:szCs w:val="32"/>
        </w:rPr>
      </w:pPr>
      <w:r>
        <w:rPr>
          <w:rFonts w:ascii="仿宋_GB2312" w:hAnsi="仿宋_GB2312" w:hint="eastAsia"/>
          <w:szCs w:val="32"/>
        </w:rPr>
        <w:t>被检查单位应当自觉接受监督检查，如实提供账册、报表、票据等资料，不得拒绝、阻碍检查。</w:t>
      </w:r>
    </w:p>
    <w:p>
      <w:pPr>
        <w:pStyle w:val="Normal"/>
        <w:ind w:firstLineChars="200" w:startChars="0" w:start="0" w:endChars="0" w:end="0"/>
        <w:rPr/>
      </w:pPr>
      <w:r>
        <w:rPr>
          <w:rFonts w:ascii="黑体;SimHei" w:hAnsi="黑体;SimHei" w:cs="黑体;SimHei" w:hint="eastAsia" w:eastAsia="黑体;SimHei"/>
          <w:szCs w:val="32"/>
        </w:rPr>
        <w:t>第三十七条</w:t>
      </w:r>
      <w:r>
        <w:rPr>
          <w:rFonts w:ascii="仿宋_GB2312" w:hAnsi="仿宋_GB2312" w:cs="宋体;SimSun" w:hint="eastAsia"/>
          <w:color w:val="000000"/>
          <w:kern w:val="0"/>
          <w:szCs w:val="32"/>
        </w:rPr>
        <w:t xml:space="preserve">  县级以上人民政府审计部门应当依法对非税收入执收与支出的真实、合法、使用效益情况和资金管理等情况进行审计监督。</w:t>
      </w:r>
    </w:p>
    <w:p>
      <w:pPr>
        <w:pStyle w:val="Normal"/>
        <w:rPr/>
      </w:pPr>
      <w:r>
        <w:rPr>
          <w:rFonts w:ascii="仿宋_GB2312" w:hAnsi="仿宋_GB2312" w:hint="eastAsia"/>
          <w:szCs w:val="32"/>
        </w:rPr>
        <w:t>　　</w:t>
      </w:r>
      <w:r>
        <w:rPr>
          <w:rFonts w:ascii="黑体;SimHei" w:hAnsi="黑体;SimHei" w:cs="黑体;SimHei" w:hint="eastAsia" w:eastAsia="黑体;SimHei"/>
          <w:szCs w:val="32"/>
        </w:rPr>
        <w:t>第三十八条</w:t>
      </w:r>
      <w:r>
        <w:rPr>
          <w:rFonts w:ascii="仿宋_GB2312" w:hAnsi="仿宋_GB2312" w:hint="eastAsia"/>
          <w:szCs w:val="32"/>
        </w:rPr>
        <w:t xml:space="preserve">  任何单位和个人有权举报、投诉非税收入管理中的违法行为。</w:t>
      </w:r>
    </w:p>
    <w:p>
      <w:pPr>
        <w:pStyle w:val="Normal"/>
        <w:rPr/>
      </w:pPr>
      <w:r>
        <w:rPr>
          <w:rFonts w:ascii="仿宋_GB2312" w:hAnsi="仿宋_GB2312" w:hint="eastAsia"/>
          <w:szCs w:val="32"/>
        </w:rPr>
        <w:t>　　县级以上人民政府财政、价格</w:t>
      </w:r>
      <w:r>
        <w:rPr>
          <w:rFonts w:ascii="仿宋_GB2312" w:hAnsi="仿宋_GB2312" w:cs="宋体;SimSun" w:hint="eastAsia"/>
          <w:color w:val="000000"/>
          <w:kern w:val="0"/>
          <w:szCs w:val="32"/>
        </w:rPr>
        <w:t>、审计</w:t>
      </w:r>
      <w:r>
        <w:rPr>
          <w:rFonts w:ascii="仿宋_GB2312" w:hAnsi="仿宋_GB2312" w:hint="eastAsia"/>
          <w:szCs w:val="32"/>
        </w:rPr>
        <w:t>等部门，以及执收单位主管部门，应当按照各自职责，依法受理、调查、处理举报、投诉事项，并为举报人、投诉人保密。</w:t>
      </w:r>
    </w:p>
    <w:p>
      <w:pPr>
        <w:pStyle w:val="Normal"/>
        <w:rPr>
          <w:rFonts w:ascii="仿宋_GB2312" w:hAnsi="仿宋_GB2312" w:hint="eastAsia"/>
          <w:szCs w:val="32"/>
        </w:rPr>
      </w:pPr>
      <w:r>
        <w:rPr>
          <w:rFonts w:ascii="仿宋_GB2312" w:hAnsi="仿宋_GB2312" w:hint="eastAsia"/>
          <w:szCs w:val="32"/>
        </w:rPr>
        <w:t>　　</w:t>
      </w:r>
    </w:p>
    <w:p>
      <w:pPr>
        <w:pStyle w:val="Normal"/>
        <w:jc w:val="center"/>
        <w:rPr>
          <w:rFonts w:ascii="黑体;SimHei" w:hAnsi="黑体;SimHei" w:eastAsia="黑体;SimHei" w:cs="黑体;SimHei" w:hint="eastAsia"/>
          <w:szCs w:val="32"/>
        </w:rPr>
      </w:pPr>
      <w:r>
        <w:rPr>
          <w:rFonts w:ascii="黑体;SimHei" w:hAnsi="黑体;SimHei" w:cs="黑体;SimHei" w:hint="eastAsia" w:eastAsia="黑体;SimHei"/>
          <w:szCs w:val="32"/>
        </w:rPr>
        <w:t>第七章  法律责任</w:t>
      </w:r>
    </w:p>
    <w:p>
      <w:pPr>
        <w:pStyle w:val="Normal"/>
        <w:rPr>
          <w:rFonts w:ascii="仿宋_GB2312" w:hAnsi="仿宋_GB2312" w:hint="eastAsia"/>
          <w:szCs w:val="32"/>
        </w:rPr>
      </w:pPr>
      <w:r>
        <w:rPr>
          <w:rFonts w:ascii="仿宋_GB2312" w:hAnsi="仿宋_GB2312" w:hint="eastAsia"/>
          <w:szCs w:val="32"/>
        </w:rPr>
        <w:t>　　</w:t>
      </w:r>
    </w:p>
    <w:p>
      <w:pPr>
        <w:pStyle w:val="Normal"/>
        <w:rPr>
          <w:rFonts w:ascii="仿宋_GB2312" w:hAnsi="仿宋_GB2312" w:hint="eastAsia"/>
          <w:color w:val="000000"/>
          <w:szCs w:val="32"/>
          <w:shd w:fill="A6A6A6" w:val="clear"/>
        </w:rPr>
      </w:pPr>
      <w:r>
        <w:rPr>
          <w:rFonts w:ascii="仿宋_GB2312" w:hAnsi="仿宋_GB2312" w:hint="eastAsia"/>
          <w:szCs w:val="32"/>
        </w:rPr>
        <w:t>　　</w:t>
      </w:r>
      <w:r>
        <w:rPr>
          <w:rFonts w:ascii="黑体;SimHei" w:hAnsi="黑体;SimHei" w:cs="黑体;SimHei" w:hint="eastAsia" w:eastAsia="黑体;SimHei"/>
          <w:szCs w:val="32"/>
        </w:rPr>
        <w:t>第三十九条</w:t>
      </w:r>
      <w:r>
        <w:rPr>
          <w:rFonts w:ascii="仿宋_GB2312" w:hAnsi="仿宋_GB2312" w:hint="eastAsia"/>
          <w:szCs w:val="32"/>
        </w:rPr>
        <w:t xml:space="preserve">  违反本条例第十六条第一款</w:t>
      </w:r>
      <w:r>
        <w:rPr>
          <w:rFonts w:ascii="仿宋_GB2312" w:hAnsi="仿宋_GB2312" w:cs="宋体;SimSun" w:hint="eastAsia"/>
          <w:color w:val="000000"/>
          <w:kern w:val="0"/>
          <w:szCs w:val="32"/>
        </w:rPr>
        <w:t>规定，执收单位未按照规定的范围、对象、标准、期限征收非税收入，多征、提前征收或者擅自减征、免征、缓征非税收入的</w:t>
      </w:r>
      <w:r>
        <w:rPr>
          <w:rFonts w:ascii="仿宋_GB2312" w:hAnsi="仿宋_GB2312" w:hint="eastAsia"/>
          <w:szCs w:val="32"/>
        </w:rPr>
        <w:t>，由县级以上人民政府财政部门或者有关部门责令改正</w:t>
      </w:r>
      <w:r>
        <w:rPr>
          <w:rFonts w:ascii="仿宋_GB2312" w:hAnsi="仿宋_GB2312" w:cs="宋体;SimSun" w:hint="eastAsia"/>
          <w:color w:val="000000"/>
          <w:kern w:val="0"/>
          <w:szCs w:val="32"/>
        </w:rPr>
        <w:t>，补收应当收取的非税收入，限期退还违法征收的非税收入。</w:t>
      </w:r>
    </w:p>
    <w:p>
      <w:pPr>
        <w:pStyle w:val="Normal"/>
        <w:ind w:firstLineChars="200" w:startChars="0" w:start="0"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违反本条例第十六条第二款规定，缴款义务人未按照规定的时间、数额缴纳非税收入的，由县级以上人民政府有关部门和执收单位按照职责分工责令其补缴应当缴纳的款项。</w:t>
      </w:r>
    </w:p>
    <w:p>
      <w:pPr>
        <w:pStyle w:val="Normal"/>
        <w:ind w:firstLineChars="200" w:startChars="0" w:start="0" w:endChars="0" w:end="0"/>
        <w:rPr>
          <w:rFonts w:ascii="仿宋_GB2312" w:hAnsi="仿宋_GB2312" w:hint="eastAsia"/>
          <w:color w:val="000000"/>
          <w:szCs w:val="32"/>
          <w:shd w:fill="A6A6A6" w:val="clear"/>
        </w:rPr>
      </w:pPr>
      <w:r>
        <w:rPr>
          <w:rFonts w:ascii="黑体;SimHei" w:hAnsi="黑体;SimHei" w:cs="黑体;SimHei" w:hint="eastAsia" w:eastAsia="黑体;SimHei"/>
          <w:szCs w:val="32"/>
        </w:rPr>
        <w:t xml:space="preserve">第四十条  </w:t>
      </w:r>
      <w:r>
        <w:rPr>
          <w:rFonts w:ascii="仿宋_GB2312" w:hAnsi="仿宋_GB2312" w:cs="宋体;SimSun" w:hint="eastAsia"/>
          <w:color w:val="000000"/>
          <w:kern w:val="0"/>
          <w:szCs w:val="32"/>
        </w:rPr>
        <w:t>违反本条例第十九条第二款规定，执收单位隐匿、转移、截留、坐支、挪用、私分非税收入款项，或者将非税收入款项存入非税收入汇缴结算账户以外的其他账户的，由县级以上人民政府财政部门或者有关部门责令改正，调整有关会计账目，收缴应当上缴的非税收入，限期退还违法征收的非税收入。</w:t>
      </w:r>
    </w:p>
    <w:p>
      <w:pPr>
        <w:pStyle w:val="Normal"/>
        <w:rPr/>
      </w:pPr>
      <w:r>
        <w:rPr>
          <w:rFonts w:ascii="仿宋_GB2312" w:hAnsi="仿宋_GB2312" w:hint="eastAsia"/>
          <w:szCs w:val="32"/>
        </w:rPr>
        <w:t>　</w:t>
      </w:r>
      <w:r>
        <w:rPr>
          <w:rFonts w:ascii="黑体;SimHei" w:hAnsi="黑体;SimHei" w:cs="黑体;SimHei" w:hint="eastAsia" w:eastAsia="黑体;SimHei"/>
          <w:szCs w:val="32"/>
        </w:rPr>
        <w:t xml:space="preserve">　第四十一条 </w:t>
      </w:r>
      <w:r>
        <w:rPr>
          <w:rFonts w:ascii="仿宋_GB2312" w:hAnsi="仿宋_GB2312" w:hint="eastAsia"/>
          <w:szCs w:val="32"/>
        </w:rPr>
        <w:t xml:space="preserve"> 县级以上人民政府、有关部门</w:t>
      </w:r>
      <w:r>
        <w:rPr>
          <w:rFonts w:ascii="仿宋_GB2312" w:hAnsi="仿宋_GB2312" w:cs="宋体;SimSun" w:hint="eastAsia"/>
          <w:color w:val="000000"/>
          <w:kern w:val="0"/>
          <w:szCs w:val="32"/>
        </w:rPr>
        <w:t>及其工作人员</w:t>
      </w:r>
      <w:r>
        <w:rPr>
          <w:rFonts w:ascii="仿宋_GB2312" w:hAnsi="仿宋_GB2312" w:hint="eastAsia"/>
          <w:szCs w:val="32"/>
        </w:rPr>
        <w:t>违反本条例规定，有下列行为之一的，对直接负责的主管人员和其他直接责任人员，依法给予处分：</w:t>
      </w:r>
    </w:p>
    <w:p>
      <w:pPr>
        <w:pStyle w:val="Normal"/>
        <w:rPr>
          <w:rFonts w:ascii="仿宋_GB2312" w:hAnsi="仿宋_GB2312" w:hint="eastAsia"/>
          <w:szCs w:val="32"/>
        </w:rPr>
      </w:pPr>
      <w:r>
        <w:rPr>
          <w:rFonts w:ascii="仿宋_GB2312" w:hAnsi="仿宋_GB2312" w:hint="eastAsia"/>
          <w:szCs w:val="32"/>
        </w:rPr>
        <w:t>　　（一）截留、占用、挪用或者拖欠非税收入的；</w:t>
      </w:r>
    </w:p>
    <w:p>
      <w:pPr>
        <w:pStyle w:val="Normal"/>
        <w:ind w:firstLine="630" w:end="0"/>
        <w:rPr>
          <w:rFonts w:ascii="仿宋_GB2312" w:hAnsi="仿宋_GB2312" w:hint="eastAsia"/>
          <w:szCs w:val="32"/>
        </w:rPr>
      </w:pPr>
      <w:r>
        <w:rPr>
          <w:rFonts w:ascii="仿宋_GB2312" w:hAnsi="仿宋_GB2312" w:hint="eastAsia"/>
          <w:szCs w:val="32"/>
        </w:rPr>
        <w:t>（二）</w:t>
      </w:r>
      <w:r>
        <w:rPr>
          <w:rFonts w:ascii="仿宋_GB2312" w:hAnsi="仿宋_GB2312" w:cs="宋体;SimSun" w:hint="eastAsia"/>
          <w:color w:val="000000"/>
          <w:kern w:val="0"/>
          <w:szCs w:val="32"/>
        </w:rPr>
        <w:t>未将所有非税收入列入预算，隐瞒、少列的；</w:t>
      </w:r>
    </w:p>
    <w:p>
      <w:pPr>
        <w:pStyle w:val="Normal"/>
        <w:ind w:firstLineChars="200" w:startChars="0" w:start="0" w:endChars="0" w:end="0"/>
        <w:rPr/>
      </w:pPr>
      <w:r>
        <w:rPr>
          <w:rFonts w:ascii="仿宋_GB2312" w:hAnsi="仿宋_GB2312" w:cs="宋体;SimSun" w:hint="eastAsia"/>
          <w:color w:val="000000"/>
          <w:kern w:val="0"/>
          <w:szCs w:val="32"/>
        </w:rPr>
        <w:t>（三）</w:t>
      </w:r>
      <w:r>
        <w:rPr>
          <w:rFonts w:ascii="仿宋_GB2312" w:hAnsi="仿宋_GB2312" w:hint="eastAsia"/>
          <w:szCs w:val="32"/>
        </w:rPr>
        <w:t>向执收单位下达非税收入指标或者通过违规调库、乱收费、乱罚款等手段虚增财政收入的；</w:t>
      </w:r>
      <w:r>
        <w:rPr>
          <w:rFonts w:ascii="仿宋_GB2312" w:hAnsi="仿宋_GB2312" w:cs="宋体;SimSun" w:hint="eastAsia"/>
          <w:color w:val="000000"/>
          <w:kern w:val="0"/>
          <w:szCs w:val="32"/>
        </w:rPr>
        <w:t xml:space="preserve"> </w:t>
      </w:r>
    </w:p>
    <w:p>
      <w:pPr>
        <w:pStyle w:val="Normal"/>
        <w:ind w:firstLineChars="200" w:startChars="0" w:start="0" w:endChars="0" w:end="0"/>
        <w:rPr/>
      </w:pPr>
      <w:r>
        <w:rPr>
          <w:rFonts w:ascii="仿宋_GB2312" w:hAnsi="仿宋_GB2312" w:cs="宋体;SimSun" w:hint="eastAsia"/>
          <w:color w:val="000000"/>
          <w:kern w:val="0"/>
          <w:szCs w:val="32"/>
        </w:rPr>
        <w:t>（四）</w:t>
      </w:r>
      <w:r>
        <w:rPr>
          <w:rFonts w:ascii="仿宋_GB2312" w:hAnsi="仿宋_GB2312" w:hint="eastAsia"/>
          <w:szCs w:val="32"/>
        </w:rPr>
        <w:t>未经相应程序批准，对非税收入实行分成或者集中下级非税收入的</w:t>
      </w:r>
      <w:r>
        <w:rPr>
          <w:rFonts w:ascii="仿宋_GB2312" w:hAnsi="仿宋_GB2312" w:cs="宋体;SimSun" w:hint="eastAsia"/>
          <w:color w:val="000000"/>
          <w:kern w:val="0"/>
          <w:szCs w:val="32"/>
        </w:rPr>
        <w:t>；</w:t>
      </w:r>
    </w:p>
    <w:p>
      <w:pPr>
        <w:pStyle w:val="Normal"/>
        <w:ind w:firstLineChars="200" w:startChars="0" w:start="0"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（五）未按照政府采购有关规定，选择票据承印企业的；</w:t>
      </w:r>
    </w:p>
    <w:p>
      <w:pPr>
        <w:pStyle w:val="Normal"/>
        <w:ind w:firstLineChars="200" w:startChars="0" w:start="0"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（六）未按照职责依法受理、调查、处理举报、投诉事项的；</w:t>
      </w:r>
    </w:p>
    <w:p>
      <w:pPr>
        <w:pStyle w:val="Normal"/>
        <w:ind w:firstLineChars="200" w:startChars="0" w:start="0"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w:t>
      </w:r>
      <w:r>
        <w:rPr>
          <w:rFonts w:ascii="仿宋_GB2312" w:hAnsi="仿宋_GB2312" w:hint="eastAsia"/>
          <w:szCs w:val="32"/>
        </w:rPr>
        <w:t>七）未按照本条例规定履行其他职责的。</w:t>
      </w:r>
    </w:p>
    <w:p>
      <w:pPr>
        <w:pStyle w:val="Normal"/>
        <w:ind w:firstLineChars="200" w:startChars="0" w:start="0" w:endChars="0" w:end="0"/>
        <w:rPr/>
      </w:pPr>
      <w:r>
        <w:rPr>
          <w:rFonts w:ascii="黑体;SimHei" w:hAnsi="黑体;SimHei" w:cs="黑体;SimHei" w:hint="eastAsia" w:eastAsia="黑体;SimHei"/>
          <w:szCs w:val="32"/>
        </w:rPr>
        <w:t xml:space="preserve">第四十二条 </w:t>
      </w:r>
      <w:r>
        <w:rPr>
          <w:rFonts w:ascii="仿宋_GB2312" w:hAnsi="仿宋_GB2312" w:hint="eastAsia"/>
          <w:szCs w:val="32"/>
        </w:rPr>
        <w:t xml:space="preserve"> 违反本条例规定</w:t>
      </w:r>
      <w:r>
        <w:rPr>
          <w:rFonts w:ascii="仿宋_GB2312" w:hAnsi="仿宋_GB2312" w:cs="宋体;SimSun" w:hint="eastAsia"/>
          <w:color w:val="000000"/>
          <w:kern w:val="0"/>
          <w:szCs w:val="32"/>
        </w:rPr>
        <w:t>的行为</w:t>
      </w:r>
      <w:r>
        <w:rPr>
          <w:rFonts w:ascii="仿宋_GB2312" w:hAnsi="仿宋_GB2312" w:hint="eastAsia"/>
          <w:szCs w:val="32"/>
        </w:rPr>
        <w:t>，</w:t>
      </w:r>
      <w:r>
        <w:rPr>
          <w:rFonts w:ascii="仿宋_GB2312" w:hAnsi="仿宋_GB2312" w:cs="宋体;SimSun" w:hint="eastAsia"/>
          <w:color w:val="000000"/>
          <w:kern w:val="0"/>
          <w:szCs w:val="32"/>
        </w:rPr>
        <w:t>有</w:t>
      </w:r>
      <w:r>
        <w:rPr>
          <w:rFonts w:ascii="仿宋_GB2312" w:hAnsi="仿宋_GB2312" w:hint="eastAsia"/>
          <w:szCs w:val="32"/>
        </w:rPr>
        <w:t>关法律、</w:t>
      </w:r>
      <w:r>
        <w:rPr>
          <w:rFonts w:ascii="仿宋_GB2312" w:hAnsi="仿宋_GB2312" w:cs="宋体;SimSun" w:hint="eastAsia"/>
          <w:color w:val="000000"/>
          <w:kern w:val="0"/>
          <w:szCs w:val="32"/>
        </w:rPr>
        <w:t>行政</w:t>
      </w:r>
      <w:r>
        <w:rPr>
          <w:rFonts w:ascii="仿宋_GB2312" w:hAnsi="仿宋_GB2312" w:hint="eastAsia"/>
          <w:szCs w:val="32"/>
        </w:rPr>
        <w:t>法规</w:t>
      </w:r>
      <w:r>
        <w:rPr>
          <w:rFonts w:ascii="仿宋_GB2312" w:hAnsi="仿宋_GB2312" w:cs="宋体;SimSun" w:hint="eastAsia"/>
          <w:color w:val="000000"/>
          <w:kern w:val="0"/>
          <w:szCs w:val="32"/>
        </w:rPr>
        <w:t>已有行政处罚规定的，适用其规定；构成犯罪的，依法追究刑事责任</w:t>
      </w:r>
      <w:r>
        <w:rPr>
          <w:rFonts w:ascii="仿宋_GB2312" w:hAnsi="仿宋_GB2312" w:hint="eastAsia"/>
          <w:szCs w:val="32"/>
        </w:rPr>
        <w:t>。</w:t>
      </w:r>
    </w:p>
    <w:p>
      <w:pPr>
        <w:pStyle w:val="Normal"/>
        <w:rPr>
          <w:rFonts w:ascii="仿宋_GB2312" w:hAnsi="仿宋_GB2312" w:hint="eastAsia"/>
          <w:szCs w:val="32"/>
        </w:rPr>
      </w:pPr>
      <w:r>
        <w:rPr>
          <w:rFonts w:hint="eastAsia" w:ascii="仿宋_GB2312" w:hAnsi="仿宋_GB2312"/>
          <w:szCs w:val="32"/>
        </w:rPr>
      </w:r>
    </w:p>
    <w:p>
      <w:pPr>
        <w:pStyle w:val="Normal"/>
        <w:jc w:val="center"/>
        <w:rPr>
          <w:rFonts w:ascii="黑体;SimHei" w:hAnsi="黑体;SimHei" w:eastAsia="黑体;SimHei" w:cs="黑体;SimHei" w:hint="eastAsia"/>
          <w:szCs w:val="32"/>
        </w:rPr>
      </w:pPr>
      <w:r>
        <w:rPr>
          <w:rFonts w:ascii="黑体;SimHei" w:hAnsi="黑体;SimHei" w:cs="黑体;SimHei" w:hint="eastAsia" w:eastAsia="黑体;SimHei"/>
          <w:szCs w:val="32"/>
        </w:rPr>
        <w:t>第八章  附    则</w:t>
      </w:r>
    </w:p>
    <w:p>
      <w:pPr>
        <w:pStyle w:val="Normal"/>
        <w:rPr>
          <w:rFonts w:ascii="仿宋_GB2312" w:hAnsi="仿宋_GB2312" w:hint="eastAsia"/>
          <w:szCs w:val="32"/>
        </w:rPr>
      </w:pPr>
      <w:r>
        <w:rPr>
          <w:rFonts w:ascii="仿宋_GB2312" w:hAnsi="仿宋_GB2312" w:hint="eastAsia"/>
          <w:szCs w:val="32"/>
        </w:rPr>
        <w:t>　　</w:t>
      </w:r>
    </w:p>
    <w:p>
      <w:pPr>
        <w:pStyle w:val="Normal"/>
        <w:ind w:firstLine="630" w:end="0"/>
        <w:rPr>
          <w:rFonts w:hint="eastAsia"/>
          <w:szCs w:val="32"/>
        </w:rPr>
      </w:pPr>
      <w:r>
        <w:rPr>
          <w:rFonts w:cs="黑体;SimHei" w:eastAsia="黑体;SimHei"/>
          <w:szCs w:val="32"/>
        </w:rPr>
        <w:t>第四十三条</w:t>
      </w:r>
      <w:r>
        <w:rPr>
          <w:rFonts w:eastAsia="黑体;SimHei"/>
          <w:szCs w:val="32"/>
        </w:rPr>
        <w:t xml:space="preserve"> </w:t>
      </w:r>
      <w:r>
        <w:rPr>
          <w:szCs w:val="32"/>
        </w:rPr>
        <w:t xml:space="preserve"> 本条例自</w:t>
      </w:r>
      <w:r>
        <w:rPr>
          <w:szCs w:val="32"/>
        </w:rPr>
        <w:t>201</w:t>
      </w:r>
      <w:r>
        <w:rPr>
          <w:color w:val="000000"/>
          <w:kern w:val="0"/>
          <w:szCs w:val="32"/>
        </w:rPr>
        <w:t>8</w:t>
      </w:r>
      <w:r>
        <w:rPr>
          <w:szCs w:val="32"/>
        </w:rPr>
        <w:t>年</w:t>
      </w:r>
      <w:r>
        <w:rPr>
          <w:color w:val="000000"/>
          <w:kern w:val="0"/>
          <w:szCs w:val="32"/>
        </w:rPr>
        <w:t>1</w:t>
      </w:r>
      <w:r>
        <w:rPr>
          <w:szCs w:val="32"/>
        </w:rPr>
        <w:t>月</w:t>
      </w:r>
      <w:r>
        <w:rPr>
          <w:color w:val="000000"/>
          <w:kern w:val="0"/>
          <w:szCs w:val="32"/>
        </w:rPr>
        <w:t>1</w:t>
      </w:r>
      <w:r>
        <w:rPr>
          <w:szCs w:val="32"/>
        </w:rPr>
        <w:t>日起施行。</w:t>
      </w:r>
    </w:p>
    <w:p>
      <w:pPr>
        <w:pStyle w:val="Normal"/>
        <w:ind w:firstLine="630" w:end="0"/>
        <w:rPr>
          <w:rFonts w:hint="eastAsia"/>
          <w:szCs w:val="32"/>
        </w:rPr>
      </w:pPr>
      <w:r>
        <w:rPr>
          <w:rFonts w:hint="eastAsia"/>
          <w:szCs w:val="32"/>
        </w:rPr>
      </w:r>
    </w:p>
    <w:p>
      <w:pPr>
        <w:pStyle w:val="Normal"/>
        <w:ind w:firstLine="630" w:end="0"/>
        <w:rPr>
          <w:rFonts w:hint="eastAsia"/>
          <w:szCs w:val="32"/>
        </w:rPr>
      </w:pPr>
      <w:r>
        <w:rPr>
          <w:rFonts w:hint="eastAsia"/>
          <w:szCs w:val="32"/>
        </w:rPr>
      </w:r>
    </w:p>
    <w:p>
      <w:pPr>
        <w:pStyle w:val="Normal"/>
        <w:ind w:firstLine="630" w:end="0"/>
        <w:rPr>
          <w:rFonts w:hint="eastAsia"/>
          <w:szCs w:val="32"/>
        </w:rPr>
      </w:pPr>
      <w:r>
        <w:rPr>
          <w:rFonts w:hint="eastAsia"/>
          <w:szCs w:val="32"/>
        </w:rPr>
      </w:r>
    </w:p>
    <w:p>
      <w:pPr>
        <w:pStyle w:val="Normal"/>
        <w:ind w:firstLine="630" w:end="0"/>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12</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12</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lineRule="exact" w:line="580"/>
      <w:ind w:firstLineChars="200" w:startChars="0" w:start="0" w:endChars="0" w:end="0"/>
    </w:pPr>
    <w:rPr/>
  </w:style>
  <w:style w:type="paragraph" w:styleId="Char">
    <w:name w:val="Char"/>
    <w:basedOn w:val="Normal"/>
    <w:qFormat/>
    <w:pPr>
      <w:tabs>
        <w:tab w:val="clear" w:pos="420"/>
        <w:tab w:val="left" w:pos="360" w:leader="none"/>
      </w:tabs>
      <w:ind w:hangingChars="200" w:startChars="0" w:start="0" w:endChars="0" w:end="0"/>
    </w:pPr>
    <w:rPr>
      <w:rFonts w:eastAsia="宋体;SimSun"/>
      <w:sz w:val="24"/>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2017-11-17T11:09:00Z</dcterms:created>
  <dc:creator>wys1</dc:creator>
  <dc:description/>
  <cp:keywords/>
  <dc:language>en-US</dc:language>
  <cp:lastModifiedBy>高青青</cp:lastModifiedBy>
  <cp:lastPrinted>2017-11-14T08:47:00Z</cp:lastPrinted>
  <dcterms:modified xsi:type="dcterms:W3CDTF">2017-11-23T15:12:00Z</dcterms:modified>
  <cp:revision>8</cp:revision>
  <dc:subject/>
  <dc:title>安徽省人民代表大会常务委员会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