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spacing w:lineRule="exact" w:line="680"/>
        <w:jc w:val="center"/>
        <w:rPr/>
      </w:pPr>
      <w:r>
        <w:rPr>
          <w:rFonts w:ascii="宋体;SimSun" w:hAnsi="宋体;SimSun" w:cs="宋体;SimSun" w:hint="eastAsia" w:eastAsia="宋体;SimSun"/>
          <w:color w:val="000000"/>
          <w:sz w:val="44"/>
        </w:rPr>
        <w:t>《六安市饮用水水源环境保护</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jc w:val="center"/>
        <w:rPr>
          <w:rFonts w:ascii="宋体;SimSun" w:hAnsi="宋体;SimSun" w:eastAsia="楷体_GB2312" w:cs="宋体;SimSun" w:hint="eastAsia"/>
          <w:color w:val="000000"/>
          <w:sz w:val="44"/>
          <w:szCs w:val="30"/>
        </w:rPr>
      </w:pPr>
      <w:r>
        <w:rPr>
          <w:rFonts w:eastAsia="楷体_GB2312" w:cs="宋体;SimSun" w:hint="eastAsia" w:ascii="宋体;SimSun" w:hAnsi="宋体;SimSun"/>
          <w:color w:val="000000"/>
          <w:sz w:val="44"/>
          <w:szCs w:val="30"/>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17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四十一</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六安市饮用水水源环境保护条例</w:t>
      </w:r>
      <w:r>
        <w:rPr>
          <w:rFonts w:ascii="仿宋_GB2312" w:hAnsi="仿宋_GB2312" w:hint="eastAsia"/>
          <w:color w:val="000000"/>
        </w:rPr>
        <w:t>》</w:t>
      </w:r>
      <w:r>
        <w:rPr>
          <w:rFonts w:ascii="仿宋_GB2312" w:hAnsi="仿宋_GB2312"/>
          <w:color w:val="000000"/>
        </w:rPr>
        <w:t>，决定予以批准，由</w:t>
      </w:r>
      <w:r>
        <w:rPr>
          <w:rFonts w:ascii="仿宋_GB2312" w:hAnsi="仿宋_GB2312" w:hint="eastAsia"/>
          <w:color w:val="000000"/>
        </w:rPr>
        <w:t>六安</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4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六安市饮用水水源环境保护条例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200" w:startChars="200" w:endChars="200"/>
        <w:rPr>
          <w:rFonts w:eastAsia="楷体_GB2312"/>
        </w:rPr>
      </w:pPr>
      <w:r>
        <w:rPr>
          <w:rFonts w:hint="eastAsia" w:eastAsia="楷体_GB2312"/>
        </w:rPr>
        <w:t>（</w:t>
      </w:r>
      <w:r>
        <w:rPr>
          <w:rFonts w:eastAsia="楷体_GB2312"/>
        </w:rPr>
        <w:t>2017</w:t>
      </w:r>
      <w:r>
        <w:rPr>
          <w:rFonts w:eastAsia="楷体_GB2312"/>
        </w:rPr>
        <w:t>年</w:t>
      </w:r>
      <w:r>
        <w:rPr>
          <w:rFonts w:eastAsia="楷体_GB2312"/>
        </w:rPr>
        <w:t>9</w:t>
      </w:r>
      <w:r>
        <w:rPr>
          <w:rFonts w:eastAsia="楷体_GB2312"/>
        </w:rPr>
        <w:t>月</w:t>
      </w:r>
      <w:r>
        <w:rPr>
          <w:rFonts w:eastAsia="楷体_GB2312"/>
        </w:rPr>
        <w:t>29</w:t>
      </w:r>
      <w:r>
        <w:rPr>
          <w:rFonts w:eastAsia="楷体_GB2312"/>
        </w:rPr>
        <w:t>日六安市第四届人民代表大会常务委员会第二十八次会议通过</w:t>
      </w:r>
      <w:r>
        <w:rPr>
          <w:rFonts w:hint="eastAsia" w:eastAsia="楷体_GB231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11</w:t>
      </w:r>
      <w:r>
        <w:rPr>
          <w:rFonts w:hint="eastAsia" w:eastAsia="楷体_GB2312"/>
          <w:bCs/>
          <w:spacing w:val="-4"/>
        </w:rPr>
        <w:t>月</w:t>
      </w:r>
      <w:r>
        <w:rPr>
          <w:rFonts w:eastAsia="楷体_GB2312" w:hint="eastAsia"/>
          <w:bCs/>
          <w:spacing w:val="-4"/>
        </w:rPr>
        <w:t>17</w:t>
      </w:r>
      <w:r>
        <w:rPr>
          <w:rFonts w:hint="eastAsia" w:eastAsia="楷体_GB2312"/>
          <w:bCs/>
          <w:spacing w:val="-4"/>
        </w:rPr>
        <w:t>日安徽省第十二届人民代表大会常务委员会第四十一次会议批准</w:t>
      </w:r>
      <w:r>
        <w:rPr>
          <w:rFonts w:hint="eastAsia" w:eastAsia="楷体_GB2312"/>
        </w:rPr>
        <w:t>）</w:t>
      </w:r>
    </w:p>
    <w:p>
      <w:pPr>
        <w:pStyle w:val="Normal"/>
        <w:ind w:firstLineChars="200" w:startChars="0" w:start="0" w:endChars="0" w:end="0"/>
        <w:rPr>
          <w:rFonts w:eastAsia="楷体_GB2312"/>
        </w:rPr>
      </w:pPr>
      <w:r>
        <w:rPr>
          <w:rFonts w:eastAsia="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xml:space="preserve">  为了加强饮用水水源环境保护，保障饮用水安全，根据《中华人民共和国水污染防治法》和其他有关法律、行政法规，结合本市实际，制定本条例。</w:t>
      </w:r>
    </w:p>
    <w:p>
      <w:pPr>
        <w:pStyle w:val="Normal"/>
        <w:ind w:firstLineChars="200" w:startChars="0" w:start="0" w:endChars="0" w:end="0"/>
        <w:rPr/>
      </w:pPr>
      <w:r>
        <w:rPr>
          <w:rFonts w:ascii="黑体;SimHei" w:hAnsi="黑体;SimHei" w:cs="黑体;SimHei" w:hint="eastAsia" w:eastAsia="黑体;SimHei"/>
        </w:rPr>
        <w:t>第二条</w:t>
      </w:r>
      <w:r>
        <w:rPr>
          <w:rFonts w:hint="eastAsia"/>
        </w:rPr>
        <w:t xml:space="preserve">  本条例适用于本市行政区域内城乡饮用水水源环境的保护。</w:t>
      </w:r>
    </w:p>
    <w:p>
      <w:pPr>
        <w:pStyle w:val="Normal"/>
        <w:ind w:firstLineChars="200" w:startChars="0" w:start="0" w:endChars="0" w:end="0"/>
        <w:rPr>
          <w:rFonts w:hint="eastAsia"/>
        </w:rPr>
      </w:pPr>
      <w:r>
        <w:rPr>
          <w:rFonts w:hint="eastAsia"/>
        </w:rPr>
        <w:t>本条例所称饮用水水源是指用于城乡集中式供水的河流、湖泊、水库、渠道、水井等地表水水源和地下水水源。</w:t>
      </w:r>
    </w:p>
    <w:p>
      <w:pPr>
        <w:pStyle w:val="Normal"/>
        <w:ind w:firstLineChars="200" w:startChars="0" w:start="0" w:endChars="0" w:end="0"/>
        <w:rPr>
          <w:rFonts w:hint="eastAsia"/>
        </w:rPr>
      </w:pPr>
      <w:r>
        <w:rPr>
          <w:rFonts w:hint="eastAsia"/>
        </w:rPr>
        <w:t>农村分散式饮用水水源环境的保护和管理，依照有关法律、法规执行。</w:t>
      </w:r>
    </w:p>
    <w:p>
      <w:pPr>
        <w:pStyle w:val="Normal"/>
        <w:ind w:firstLineChars="200" w:startChars="0" w:start="0" w:endChars="0" w:end="0"/>
        <w:rPr/>
      </w:pPr>
      <w:r>
        <w:rPr>
          <w:rFonts w:ascii="黑体;SimHei" w:hAnsi="黑体;SimHei" w:cs="黑体;SimHei" w:hint="eastAsia" w:eastAsia="黑体;SimHei"/>
        </w:rPr>
        <w:t>第三条</w:t>
      </w:r>
      <w:r>
        <w:rPr>
          <w:rFonts w:hint="eastAsia"/>
        </w:rPr>
        <w:t xml:space="preserve">  各级人民政府对本行政区域内饮用水水源环境质量负责。</w:t>
      </w:r>
    </w:p>
    <w:p>
      <w:pPr>
        <w:pStyle w:val="Normal"/>
        <w:rPr>
          <w:rFonts w:hint="eastAsia"/>
        </w:rPr>
      </w:pPr>
      <w:r>
        <w:rPr>
          <w:rFonts w:hint="eastAsia"/>
        </w:rPr>
        <w:t xml:space="preserve">    </w:t>
      </w:r>
      <w:r>
        <w:rPr>
          <w:rFonts w:hint="eastAsia"/>
        </w:rPr>
        <w:t>县级以上人民政府应当组织环境保护、水行政等部门依法编制饮用水水源环境保护规划，报上级人民政府环境保护行政主管部门和本级人民代表大会常务委员会备案。</w:t>
      </w:r>
    </w:p>
    <w:p>
      <w:pPr>
        <w:pStyle w:val="Normal"/>
        <w:rPr>
          <w:rFonts w:hint="eastAsia"/>
        </w:rPr>
      </w:pPr>
      <w:r>
        <w:rPr>
          <w:rFonts w:hint="eastAsia"/>
        </w:rPr>
        <w:t xml:space="preserve">    </w:t>
      </w:r>
      <w:r>
        <w:rPr>
          <w:rFonts w:hint="eastAsia"/>
        </w:rPr>
        <w:t>县级以上人民政府应当加大对饮用水水源环境保护的投入，将饮用水水源环境保护所需的资金纳入财政预算。</w:t>
      </w:r>
    </w:p>
    <w:p>
      <w:pPr>
        <w:pStyle w:val="Normal"/>
        <w:ind w:firstLineChars="200" w:startChars="0" w:start="0" w:endChars="0" w:end="0"/>
        <w:rPr>
          <w:rFonts w:hint="eastAsia"/>
        </w:rPr>
      </w:pPr>
      <w:r>
        <w:rPr>
          <w:rFonts w:hint="eastAsia"/>
        </w:rPr>
        <w:t>县级以上人民政府每年在向本级人民代表大会或者常务委员会报告环境状况和环境保护目标完成情况时，应当报告饮用水水源环境保护情况。</w:t>
      </w:r>
    </w:p>
    <w:p>
      <w:pPr>
        <w:pStyle w:val="Normal"/>
        <w:ind w:firstLineChars="200" w:startChars="0" w:start="0" w:endChars="0" w:end="0"/>
        <w:rPr/>
      </w:pPr>
      <w:r>
        <w:rPr>
          <w:rFonts w:ascii="黑体;SimHei" w:hAnsi="黑体;SimHei" w:cs="黑体;SimHei" w:hint="eastAsia" w:eastAsia="黑体;SimHei"/>
        </w:rPr>
        <w:t xml:space="preserve">第四条  </w:t>
      </w:r>
      <w:r>
        <w:rPr>
          <w:rFonts w:hint="eastAsia"/>
        </w:rPr>
        <w:t>县级以上人民政府环境保护行政主管部门对本行政区域内饮用水水源环境保护工作实施统一监督管理。</w:t>
      </w:r>
    </w:p>
    <w:p>
      <w:pPr>
        <w:pStyle w:val="Normal"/>
        <w:ind w:firstLineChars="200" w:startChars="0" w:start="0" w:endChars="0" w:end="0"/>
        <w:rPr>
          <w:rFonts w:hint="eastAsia"/>
        </w:rPr>
      </w:pPr>
      <w:r>
        <w:rPr>
          <w:rFonts w:hint="eastAsia"/>
        </w:rPr>
        <w:t>县级以上人民政府水行政、国土资源、住房和城乡建设、城乡规划、公安、卫生计生、交通运输（海事）、农业（畜牧、渔业）、旅游、城市综合管理、林业等部门，按照各自职责，做好饮用水水源环境保护的有关监督管理工作。</w:t>
      </w:r>
    </w:p>
    <w:p>
      <w:pPr>
        <w:pStyle w:val="Normal"/>
        <w:ind w:firstLineChars="200" w:startChars="0" w:start="0" w:endChars="0" w:end="0"/>
        <w:rPr>
          <w:rFonts w:hint="eastAsia"/>
        </w:rPr>
      </w:pPr>
      <w:r>
        <w:rPr>
          <w:rFonts w:hint="eastAsia"/>
        </w:rPr>
        <w:t>淠史杭灌区和大型水库管理机构应当做好饮用水水源环境保护工作，在管理范围内配合有关部门做好饮用水水源环境保护的有关监督管理工作。</w:t>
      </w:r>
    </w:p>
    <w:p>
      <w:pPr>
        <w:pStyle w:val="Normal"/>
        <w:ind w:firstLineChars="200" w:startChars="0" w:start="0" w:endChars="0" w:end="0"/>
        <w:rPr/>
      </w:pPr>
      <w:r>
        <w:rPr>
          <w:rFonts w:ascii="黑体;SimHei" w:hAnsi="黑体;SimHei" w:cs="黑体;SimHei" w:hint="eastAsia" w:eastAsia="黑体;SimHei"/>
        </w:rPr>
        <w:t>第五条</w:t>
      </w:r>
      <w:r>
        <w:rPr>
          <w:rFonts w:hint="eastAsia"/>
        </w:rPr>
        <w:t xml:space="preserve">  乡镇人民政府、街道办事处应当做好本行政区域内的饮用水水源环境保护工作，配合有关部门做好饮用水水源环境保护的有关监督管理工作。</w:t>
      </w:r>
    </w:p>
    <w:p>
      <w:pPr>
        <w:pStyle w:val="Normal"/>
        <w:ind w:firstLineChars="200" w:startChars="0" w:start="0" w:endChars="0" w:end="0"/>
        <w:rPr>
          <w:rFonts w:hint="eastAsia"/>
        </w:rPr>
      </w:pPr>
      <w:r>
        <w:rPr>
          <w:rFonts w:hint="eastAsia"/>
        </w:rPr>
        <w:t>村（居）民委员会应当做好本区域内的饮用水水源环境保护工作。</w:t>
      </w:r>
    </w:p>
    <w:p>
      <w:pPr>
        <w:pStyle w:val="Normal"/>
        <w:ind w:firstLineChars="200" w:startChars="0" w:start="0" w:endChars="0" w:end="0"/>
        <w:rPr/>
      </w:pPr>
      <w:r>
        <w:rPr>
          <w:rFonts w:ascii="黑体;SimHei" w:hAnsi="黑体;SimHei" w:cs="黑体;SimHei" w:hint="eastAsia" w:eastAsia="黑体;SimHei"/>
        </w:rPr>
        <w:t xml:space="preserve">第六条 </w:t>
      </w:r>
      <w:r>
        <w:rPr>
          <w:rFonts w:hint="eastAsia"/>
        </w:rPr>
        <w:t xml:space="preserve"> 各级人民政府应当组织开展饮用水水源环境保护的宣传教育，增强公民的饮用水水源环境保护意识。</w:t>
      </w:r>
    </w:p>
    <w:p>
      <w:pPr>
        <w:pStyle w:val="Normal"/>
        <w:ind w:firstLineChars="200" w:startChars="0" w:start="0" w:endChars="0" w:end="0"/>
        <w:rPr>
          <w:rFonts w:hint="eastAsia"/>
        </w:rPr>
      </w:pPr>
      <w:r>
        <w:rPr>
          <w:rFonts w:hint="eastAsia"/>
        </w:rPr>
        <w:t>任何单位和个人均有保护饮用水水源环境的义务，并有权对污染和破坏饮用水水源环境的行为进行举报和投诉；有关部门应当公开举报方式，及时受理举报、投诉。</w:t>
      </w:r>
    </w:p>
    <w:p>
      <w:pPr>
        <w:pStyle w:val="Normal"/>
        <w:ind w:firstLineChars="200" w:startChars="0" w:start="0" w:endChars="0" w:end="0"/>
        <w:rPr>
          <w:rFonts w:hint="eastAsia"/>
        </w:rPr>
      </w:pPr>
      <w:r>
        <w:rPr>
          <w:rFonts w:hint="eastAsia"/>
        </w:rPr>
        <w:t>在饮用水水源环境保护方面成绩显著的单位和个人，县级以上人民政府应当给予表彰和奖励。</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水源环境保护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第七条</w:t>
      </w:r>
      <w:r>
        <w:rPr>
          <w:rFonts w:hint="eastAsia"/>
        </w:rPr>
        <w:t xml:space="preserve">  县级以上人民政府应当根据本行政区域经济社会发展需要和水资源开发利用现状，遵循优先保障城乡居民生活饮用水的原则，将水质良好、水量稳定的河流、湖泊、水库、渠道等优先选择确定为饮用水水源。</w:t>
      </w:r>
    </w:p>
    <w:p>
      <w:pPr>
        <w:pStyle w:val="Normal"/>
        <w:ind w:firstLineChars="200" w:startChars="0" w:start="0" w:endChars="0" w:end="0"/>
        <w:rPr>
          <w:rFonts w:hint="eastAsia"/>
        </w:rPr>
      </w:pPr>
      <w:r>
        <w:rPr>
          <w:rFonts w:hint="eastAsia"/>
        </w:rPr>
        <w:t>各级人民政府应当因地制宜地推进集中式供水，减少分散式供水。</w:t>
      </w:r>
    </w:p>
    <w:p>
      <w:pPr>
        <w:pStyle w:val="Normal"/>
        <w:ind w:firstLineChars="200" w:startChars="0" w:start="0" w:endChars="0" w:end="0"/>
        <w:rPr/>
      </w:pPr>
      <w:r>
        <w:rPr>
          <w:rFonts w:ascii="黑体;SimHei" w:hAnsi="黑体;SimHei" w:cs="黑体;SimHei" w:hint="eastAsia" w:eastAsia="黑体;SimHei"/>
        </w:rPr>
        <w:t>第八条</w:t>
      </w:r>
      <w:r>
        <w:rPr>
          <w:rFonts w:hint="eastAsia"/>
        </w:rPr>
        <w:t xml:space="preserve">  饮用水水源应当划定保护区。</w:t>
      </w:r>
    </w:p>
    <w:p>
      <w:pPr>
        <w:pStyle w:val="Normal"/>
        <w:ind w:firstLineChars="200" w:startChars="0" w:start="0" w:endChars="0" w:end="0"/>
        <w:rPr>
          <w:rFonts w:hint="eastAsia"/>
        </w:rPr>
      </w:pPr>
      <w:r>
        <w:rPr>
          <w:rFonts w:hint="eastAsia"/>
        </w:rPr>
        <w:t>县级以上人民政府应当按照国家《饮用水水源保护区划分技术规范》，提出饮用水水源保护区划定方案，由市人民政府报省人民政府批准。</w:t>
      </w:r>
    </w:p>
    <w:p>
      <w:pPr>
        <w:pStyle w:val="Normal"/>
        <w:ind w:firstLineChars="200" w:startChars="0" w:start="0" w:endChars="0" w:end="0"/>
        <w:rPr>
          <w:rFonts w:hint="eastAsia"/>
        </w:rPr>
      </w:pPr>
      <w:r>
        <w:rPr>
          <w:rFonts w:hint="eastAsia"/>
        </w:rPr>
        <w:t>乡镇及以下的饮用水水源保护区，由乡镇人民政府提出划定方案，报县级人民政府批准。</w:t>
      </w:r>
    </w:p>
    <w:p>
      <w:pPr>
        <w:pStyle w:val="Normal"/>
        <w:ind w:firstLineChars="200" w:startChars="0" w:start="0" w:endChars="0" w:end="0"/>
        <w:rPr>
          <w:rFonts w:hint="eastAsia"/>
        </w:rPr>
      </w:pPr>
      <w:r>
        <w:rPr>
          <w:rFonts w:hint="eastAsia"/>
        </w:rPr>
        <w:t>经批准的饮用水水源保护区由提出方案的人民政府向社会公告。</w:t>
      </w:r>
    </w:p>
    <w:p>
      <w:pPr>
        <w:pStyle w:val="Normal"/>
        <w:ind w:firstLineChars="200" w:startChars="0" w:start="0" w:endChars="0" w:end="0"/>
        <w:rPr/>
      </w:pPr>
      <w:r>
        <w:rPr>
          <w:rFonts w:ascii="黑体;SimHei" w:hAnsi="黑体;SimHei" w:cs="黑体;SimHei" w:hint="eastAsia" w:eastAsia="黑体;SimHei"/>
        </w:rPr>
        <w:t xml:space="preserve">第九条  </w:t>
      </w:r>
      <w:r>
        <w:rPr>
          <w:rFonts w:hint="eastAsia"/>
        </w:rPr>
        <w:t>饮用水水源保护区分为一级保护区和二级保护区。在饮用水水源保护区外围的下列区域可以划定一定范围的准保护区：</w:t>
      </w:r>
    </w:p>
    <w:p>
      <w:pPr>
        <w:pStyle w:val="Normal"/>
        <w:ind w:firstLineChars="200" w:startChars="0" w:start="0" w:endChars="0" w:end="0"/>
        <w:rPr>
          <w:rFonts w:hint="eastAsia"/>
        </w:rPr>
      </w:pPr>
      <w:r>
        <w:rPr>
          <w:rFonts w:hint="eastAsia"/>
        </w:rPr>
        <w:t>（一）纳入水质较好湖泊生态环境保护总体规划中的水库、湖泊；</w:t>
      </w:r>
    </w:p>
    <w:p>
      <w:pPr>
        <w:pStyle w:val="Normal"/>
        <w:ind w:firstLineChars="200" w:startChars="0" w:start="0" w:endChars="0" w:end="0"/>
        <w:rPr>
          <w:rFonts w:hint="eastAsia"/>
        </w:rPr>
      </w:pPr>
      <w:r>
        <w:rPr>
          <w:rFonts w:hint="eastAsia"/>
        </w:rPr>
        <w:t>（二）水环境功能区划中具有饮用水功能的河流；</w:t>
      </w:r>
    </w:p>
    <w:p>
      <w:pPr>
        <w:pStyle w:val="Normal"/>
        <w:ind w:firstLineChars="200" w:startChars="0" w:start="0" w:endChars="0" w:end="0"/>
        <w:rPr>
          <w:rFonts w:hint="eastAsia"/>
        </w:rPr>
      </w:pPr>
      <w:r>
        <w:rPr>
          <w:rFonts w:hint="eastAsia"/>
        </w:rPr>
        <w:t>（三）生态保护红线范围内的重点生态功能区、生态环境敏感区和脆弱区等禁止开发区域；</w:t>
      </w:r>
    </w:p>
    <w:p>
      <w:pPr>
        <w:pStyle w:val="Normal"/>
        <w:ind w:firstLineChars="200" w:startChars="0" w:start="0" w:endChars="0" w:end="0"/>
        <w:rPr>
          <w:rFonts w:hint="eastAsia"/>
        </w:rPr>
      </w:pPr>
      <w:r>
        <w:rPr>
          <w:rFonts w:hint="eastAsia"/>
        </w:rPr>
        <w:t>（四）重要饮用水供水渠道。</w:t>
      </w:r>
    </w:p>
    <w:p>
      <w:pPr>
        <w:pStyle w:val="Normal"/>
        <w:ind w:firstLineChars="200" w:startChars="0" w:start="0" w:endChars="0" w:end="0"/>
        <w:rPr>
          <w:rFonts w:hint="eastAsia"/>
        </w:rPr>
      </w:pPr>
      <w:r>
        <w:rPr>
          <w:rFonts w:hint="eastAsia"/>
        </w:rPr>
        <w:t>各级人民政府提出饮用水水源准保护区划定方案的，应当按照本条例第八条的规定报经批准，并向社会公告。</w:t>
      </w:r>
    </w:p>
    <w:p>
      <w:pPr>
        <w:pStyle w:val="Normal"/>
        <w:ind w:firstLineChars="200" w:startChars="0" w:start="0" w:endChars="0" w:end="0"/>
        <w:rPr/>
      </w:pPr>
      <w:r>
        <w:rPr>
          <w:rFonts w:ascii="黑体;SimHei" w:hAnsi="黑体;SimHei" w:cs="黑体;SimHei" w:hint="eastAsia" w:eastAsia="黑体;SimHei"/>
        </w:rPr>
        <w:t>第十条</w:t>
      </w:r>
      <w:r>
        <w:rPr>
          <w:rFonts w:hint="eastAsia"/>
        </w:rPr>
        <w:t xml:space="preserve">  在饮用水水源准保护区内，禁止下列行为：</w:t>
      </w:r>
    </w:p>
    <w:p>
      <w:pPr>
        <w:pStyle w:val="Normal"/>
        <w:ind w:firstLineChars="200" w:startChars="0" w:start="0" w:endChars="0" w:end="0"/>
        <w:rPr>
          <w:rFonts w:hint="eastAsia"/>
        </w:rPr>
      </w:pPr>
      <w:r>
        <w:rPr>
          <w:rFonts w:hint="eastAsia"/>
        </w:rPr>
        <w:t>（一）新建扩建制药、化工、造纸、制革、印染、染料、炼焦、炼硫、炼砷、炼油、电镀、农药等对水体污染严重的建设项目；</w:t>
      </w:r>
    </w:p>
    <w:p>
      <w:pPr>
        <w:pStyle w:val="Normal"/>
        <w:ind w:firstLineChars="200" w:startChars="0" w:start="0" w:endChars="0" w:end="0"/>
        <w:rPr>
          <w:rFonts w:hint="eastAsia"/>
        </w:rPr>
      </w:pPr>
      <w:r>
        <w:rPr>
          <w:rFonts w:hint="eastAsia"/>
        </w:rPr>
        <w:t>（二）改建增加排污量的建设项目；</w:t>
      </w:r>
    </w:p>
    <w:p>
      <w:pPr>
        <w:pStyle w:val="Normal"/>
        <w:ind w:firstLineChars="200" w:startChars="0" w:start="0" w:endChars="0" w:end="0"/>
        <w:rPr>
          <w:rFonts w:hint="eastAsia"/>
        </w:rPr>
      </w:pPr>
      <w:r>
        <w:rPr>
          <w:rFonts w:hint="eastAsia"/>
        </w:rPr>
        <w:t>（三）设置易溶性、有毒有害废弃物暂存和转运站；</w:t>
      </w:r>
    </w:p>
    <w:p>
      <w:pPr>
        <w:pStyle w:val="Normal"/>
        <w:ind w:firstLineChars="200" w:startChars="0" w:start="0" w:endChars="0" w:end="0"/>
        <w:rPr>
          <w:rFonts w:hint="eastAsia"/>
        </w:rPr>
      </w:pPr>
      <w:r>
        <w:rPr>
          <w:rFonts w:hint="eastAsia"/>
        </w:rPr>
        <w:t>（四）施用高毒、高残留农药；</w:t>
      </w:r>
    </w:p>
    <w:p>
      <w:pPr>
        <w:pStyle w:val="Normal"/>
        <w:ind w:firstLineChars="200" w:startChars="0" w:start="0" w:endChars="0" w:end="0"/>
        <w:rPr>
          <w:rFonts w:hint="eastAsia"/>
        </w:rPr>
      </w:pPr>
      <w:r>
        <w:rPr>
          <w:rFonts w:hint="eastAsia"/>
        </w:rPr>
        <w:t>（五）毁林开荒；</w:t>
      </w:r>
    </w:p>
    <w:p>
      <w:pPr>
        <w:pStyle w:val="Normal"/>
        <w:ind w:firstLineChars="200" w:startChars="0" w:start="0" w:endChars="0" w:end="0"/>
        <w:rPr>
          <w:rFonts w:hint="eastAsia"/>
        </w:rPr>
      </w:pPr>
      <w:r>
        <w:rPr>
          <w:rFonts w:hint="eastAsia"/>
        </w:rPr>
        <w:t>（六）擅自筑坝围堤；</w:t>
      </w:r>
    </w:p>
    <w:p>
      <w:pPr>
        <w:pStyle w:val="Normal"/>
        <w:ind w:firstLineChars="200" w:startChars="0" w:start="0" w:endChars="0" w:end="0"/>
        <w:rPr>
          <w:rFonts w:hint="eastAsia"/>
        </w:rPr>
      </w:pPr>
      <w:r>
        <w:rPr>
          <w:rFonts w:hint="eastAsia"/>
        </w:rPr>
        <w:t>（七）破坏水源涵养林、水土保持林以及与水源保护相关的植被；</w:t>
      </w:r>
    </w:p>
    <w:p>
      <w:pPr>
        <w:pStyle w:val="Normal"/>
        <w:ind w:firstLineChars="200" w:startChars="0" w:start="0" w:endChars="0" w:end="0"/>
        <w:rPr>
          <w:rFonts w:hint="eastAsia"/>
        </w:rPr>
      </w:pPr>
      <w:r>
        <w:rPr>
          <w:rFonts w:hint="eastAsia"/>
        </w:rPr>
        <w:t>（八）可能影响饮用水水源环境的开采矿产资源、规模性取土行为；</w:t>
      </w:r>
    </w:p>
    <w:p>
      <w:pPr>
        <w:pStyle w:val="Normal"/>
        <w:ind w:firstLineChars="200" w:startChars="0" w:start="0" w:endChars="0" w:end="0"/>
        <w:rPr>
          <w:rFonts w:hint="eastAsia"/>
        </w:rPr>
      </w:pPr>
      <w:r>
        <w:rPr>
          <w:rFonts w:hint="eastAsia"/>
        </w:rPr>
        <w:t>（九）使用电力、炸药、毒药和其他化学物品捕捞；</w:t>
      </w:r>
    </w:p>
    <w:p>
      <w:pPr>
        <w:pStyle w:val="Normal"/>
        <w:ind w:firstLineChars="200" w:startChars="0" w:start="0" w:endChars="0" w:end="0"/>
        <w:rPr>
          <w:rFonts w:hint="eastAsia"/>
        </w:rPr>
      </w:pPr>
      <w:r>
        <w:rPr>
          <w:rFonts w:hint="eastAsia"/>
        </w:rPr>
        <w:t>（十）法律、法规禁止的其他行为。</w:t>
      </w:r>
    </w:p>
    <w:p>
      <w:pPr>
        <w:pStyle w:val="Normal"/>
        <w:ind w:firstLineChars="200" w:startChars="0" w:start="0" w:endChars="0" w:end="0"/>
        <w:rPr>
          <w:rFonts w:hint="eastAsia"/>
        </w:rPr>
      </w:pPr>
      <w:r>
        <w:rPr>
          <w:rFonts w:hint="eastAsia"/>
        </w:rPr>
        <w:t>对准保护区内前款第一项规定的已建项目，县级以上人民政府应当制定方案，采取措施，逐步将其搬迁。</w:t>
      </w:r>
    </w:p>
    <w:p>
      <w:pPr>
        <w:pStyle w:val="Normal"/>
        <w:ind w:firstLineChars="200" w:startChars="0" w:start="0" w:endChars="0" w:end="0"/>
        <w:rPr>
          <w:rFonts w:hint="eastAsia"/>
        </w:rPr>
      </w:pPr>
      <w:r>
        <w:rPr>
          <w:rFonts w:hint="eastAsia"/>
        </w:rPr>
        <w:t>在准保护区内合理使用化肥，推广精准施肥技术。对自愿停止施用化肥并与县级以上人民政府农业行政主管部门或者乡镇人民政府签订协议的农业生产经营者，应当给予适当的补偿，补偿标准由县级以上人民政府制定。</w:t>
      </w:r>
    </w:p>
    <w:p>
      <w:pPr>
        <w:pStyle w:val="Normal"/>
        <w:ind w:firstLineChars="200" w:startChars="0" w:start="0" w:endChars="0" w:end="0"/>
        <w:rPr/>
      </w:pPr>
      <w:r>
        <w:rPr>
          <w:rFonts w:ascii="黑体;SimHei" w:hAnsi="黑体;SimHei" w:cs="黑体;SimHei" w:hint="eastAsia" w:eastAsia="黑体;SimHei"/>
        </w:rPr>
        <w:t xml:space="preserve">第十一条  </w:t>
      </w:r>
      <w:r>
        <w:rPr>
          <w:rFonts w:hint="eastAsia"/>
        </w:rPr>
        <w:t>在饮用水水源二级保护区内，除遵守本条例第十条的规定外，还禁止下列行为：</w:t>
      </w:r>
    </w:p>
    <w:p>
      <w:pPr>
        <w:pStyle w:val="Normal"/>
        <w:ind w:firstLineChars="200" w:startChars="0" w:start="0" w:endChars="0" w:end="0"/>
        <w:rPr>
          <w:rFonts w:hint="eastAsia"/>
        </w:rPr>
      </w:pPr>
      <w:r>
        <w:rPr>
          <w:rFonts w:hint="eastAsia"/>
        </w:rPr>
        <w:t>（一）设置排污口；</w:t>
      </w:r>
    </w:p>
    <w:p>
      <w:pPr>
        <w:pStyle w:val="Normal"/>
        <w:ind w:firstLineChars="200" w:startChars="0" w:start="0" w:endChars="0" w:end="0"/>
        <w:rPr>
          <w:rFonts w:hint="eastAsia"/>
        </w:rPr>
      </w:pPr>
      <w:r>
        <w:rPr>
          <w:rFonts w:hint="eastAsia"/>
        </w:rPr>
        <w:t>（二）新建、改建、扩建排放污染物的建设项目；</w:t>
      </w:r>
    </w:p>
    <w:p>
      <w:pPr>
        <w:pStyle w:val="Normal"/>
        <w:ind w:firstLineChars="200" w:startChars="0" w:start="0" w:endChars="0" w:end="0"/>
        <w:rPr>
          <w:rFonts w:hint="eastAsia"/>
        </w:rPr>
      </w:pPr>
      <w:r>
        <w:rPr>
          <w:rFonts w:hint="eastAsia"/>
        </w:rPr>
        <w:t>（三）堆放化工原料、危险化学品、矿物油类以及有毒有害矿产品；</w:t>
      </w:r>
    </w:p>
    <w:p>
      <w:pPr>
        <w:pStyle w:val="Normal"/>
        <w:ind w:firstLineChars="200" w:startChars="0" w:start="0" w:endChars="0" w:end="0"/>
        <w:rPr>
          <w:rFonts w:hint="eastAsia"/>
        </w:rPr>
      </w:pPr>
      <w:r>
        <w:rPr>
          <w:rFonts w:hint="eastAsia"/>
        </w:rPr>
        <w:t>（四）从事网箱养殖、规模化畜禽养殖、施用农药；</w:t>
      </w:r>
    </w:p>
    <w:p>
      <w:pPr>
        <w:pStyle w:val="Normal"/>
        <w:ind w:firstLineChars="200" w:startChars="0" w:start="0" w:endChars="0" w:end="0"/>
        <w:rPr>
          <w:rFonts w:hint="eastAsia"/>
        </w:rPr>
      </w:pPr>
      <w:r>
        <w:rPr>
          <w:rFonts w:hint="eastAsia"/>
        </w:rPr>
        <w:t>（五）从事经营性取土和采矿（砂）等活动；</w:t>
      </w:r>
    </w:p>
    <w:p>
      <w:pPr>
        <w:pStyle w:val="Normal"/>
        <w:ind w:firstLineChars="200" w:startChars="0" w:start="0" w:endChars="0" w:end="0"/>
        <w:rPr>
          <w:rFonts w:hint="eastAsia"/>
        </w:rPr>
      </w:pPr>
      <w:r>
        <w:rPr>
          <w:rFonts w:hint="eastAsia"/>
        </w:rPr>
        <w:t>（六）非因必经航道通航需要，航行、停泊汽柴油等燃料动力船舶；</w:t>
      </w:r>
    </w:p>
    <w:p>
      <w:pPr>
        <w:pStyle w:val="Normal"/>
        <w:ind w:firstLineChars="200" w:startChars="0" w:start="0" w:endChars="0" w:end="0"/>
        <w:rPr>
          <w:rFonts w:hint="eastAsia"/>
        </w:rPr>
      </w:pPr>
      <w:r>
        <w:rPr>
          <w:rFonts w:hint="eastAsia"/>
        </w:rPr>
        <w:t>（七）在水体放养畜禽、捕捞、投放饵料垂钓；</w:t>
      </w:r>
    </w:p>
    <w:p>
      <w:pPr>
        <w:pStyle w:val="Normal"/>
        <w:ind w:firstLineChars="200" w:startChars="0" w:start="0" w:endChars="0" w:end="0"/>
        <w:rPr>
          <w:rFonts w:hint="eastAsia"/>
        </w:rPr>
      </w:pPr>
      <w:r>
        <w:rPr>
          <w:rFonts w:hint="eastAsia"/>
        </w:rPr>
        <w:t>（八）丢弃或者掩埋动物尸体；</w:t>
      </w:r>
    </w:p>
    <w:p>
      <w:pPr>
        <w:pStyle w:val="Normal"/>
        <w:ind w:firstLineChars="200" w:startChars="0" w:start="0" w:endChars="0" w:end="0"/>
        <w:rPr>
          <w:rFonts w:hint="eastAsia"/>
        </w:rPr>
      </w:pPr>
      <w:r>
        <w:rPr>
          <w:rFonts w:hint="eastAsia"/>
        </w:rPr>
        <w:t>（九）洗刷车辆、农药器皿和其他物品。</w:t>
      </w:r>
    </w:p>
    <w:p>
      <w:pPr>
        <w:pStyle w:val="Normal"/>
        <w:ind w:firstLineChars="200" w:startChars="0" w:start="0" w:endChars="0" w:end="0"/>
        <w:rPr>
          <w:rFonts w:hint="eastAsia"/>
        </w:rPr>
      </w:pPr>
      <w:r>
        <w:rPr>
          <w:rFonts w:hint="eastAsia"/>
        </w:rPr>
        <w:t>已建成的排放污染物的建设项目，由县级以上人民政府责令拆除或者关闭。</w:t>
      </w:r>
    </w:p>
    <w:p>
      <w:pPr>
        <w:pStyle w:val="Normal"/>
        <w:ind w:firstLineChars="200" w:startChars="0" w:start="0" w:endChars="0" w:end="0"/>
        <w:rPr>
          <w:rFonts w:hint="eastAsia"/>
        </w:rPr>
      </w:pPr>
      <w:r>
        <w:rPr>
          <w:rFonts w:hint="eastAsia"/>
        </w:rPr>
        <w:t>在饮用水水源二级保护区内从事旅游等活动的，应当采取措施，防止污染饮用水水体。</w:t>
      </w:r>
    </w:p>
    <w:p>
      <w:pPr>
        <w:pStyle w:val="Normal"/>
        <w:ind w:firstLineChars="200" w:startChars="0" w:start="0" w:endChars="0" w:end="0"/>
        <w:rPr/>
      </w:pPr>
      <w:r>
        <w:rPr>
          <w:rFonts w:ascii="黑体;SimHei" w:hAnsi="黑体;SimHei" w:cs="黑体;SimHei" w:hint="eastAsia" w:eastAsia="黑体;SimHei"/>
        </w:rPr>
        <w:t xml:space="preserve">第十二条  </w:t>
      </w:r>
      <w:r>
        <w:rPr>
          <w:rFonts w:hint="eastAsia"/>
        </w:rPr>
        <w:t>在饮用水水源一级保护区内，除遵守本条例第十条、第十一条的规定外，还禁止下列行为：</w:t>
      </w:r>
    </w:p>
    <w:p>
      <w:pPr>
        <w:pStyle w:val="Normal"/>
        <w:ind w:firstLineChars="200" w:startChars="0" w:start="0" w:endChars="0" w:end="0"/>
        <w:rPr>
          <w:rFonts w:hint="eastAsia"/>
        </w:rPr>
      </w:pPr>
      <w:r>
        <w:rPr>
          <w:rFonts w:hint="eastAsia"/>
        </w:rPr>
        <w:t>（一）新建、改建、扩建与供水设施和保护水源无关的建设项目；</w:t>
      </w:r>
    </w:p>
    <w:p>
      <w:pPr>
        <w:pStyle w:val="Normal"/>
        <w:ind w:firstLineChars="200" w:startChars="0" w:start="0" w:endChars="0" w:end="0"/>
        <w:rPr>
          <w:rFonts w:hint="eastAsia"/>
        </w:rPr>
      </w:pPr>
      <w:r>
        <w:rPr>
          <w:rFonts w:hint="eastAsia"/>
        </w:rPr>
        <w:t>（二）从事畜禽养殖、施用化肥的种植以及旅游、游泳、垂钓、水上训练、露营、野炊等可能污染饮用水水源的行为；</w:t>
      </w:r>
    </w:p>
    <w:p>
      <w:pPr>
        <w:pStyle w:val="Normal"/>
        <w:ind w:firstLineChars="200" w:startChars="0" w:start="0" w:endChars="0" w:end="0"/>
        <w:rPr>
          <w:rFonts w:hint="eastAsia"/>
        </w:rPr>
      </w:pPr>
      <w:r>
        <w:rPr>
          <w:rFonts w:hint="eastAsia"/>
        </w:rPr>
        <w:t>（三）停泊与保护水源无关的船舶；</w:t>
      </w:r>
    </w:p>
    <w:p>
      <w:pPr>
        <w:pStyle w:val="Normal"/>
        <w:ind w:firstLineChars="200" w:startChars="0" w:start="0" w:endChars="0" w:end="0"/>
        <w:rPr>
          <w:rFonts w:hint="eastAsia"/>
        </w:rPr>
      </w:pPr>
      <w:r>
        <w:rPr>
          <w:rFonts w:hint="eastAsia"/>
        </w:rPr>
        <w:t>（四）堆放工业废渣、生活垃圾和其他废弃物。　</w:t>
      </w:r>
    </w:p>
    <w:p>
      <w:pPr>
        <w:pStyle w:val="Normal"/>
        <w:ind w:firstLineChars="200" w:startChars="0" w:start="0" w:endChars="0" w:end="0"/>
        <w:rPr>
          <w:rFonts w:hint="eastAsia"/>
        </w:rPr>
      </w:pPr>
      <w:r>
        <w:rPr>
          <w:rFonts w:hint="eastAsia"/>
        </w:rPr>
        <w:t>已建成的与供水设施和保护水源无关的建设项目，由县级以上人民政府责令拆除或者关闭。</w:t>
      </w:r>
    </w:p>
    <w:p>
      <w:pPr>
        <w:pStyle w:val="Normal"/>
        <w:ind w:firstLineChars="200" w:startChars="0" w:start="0" w:endChars="0" w:end="0"/>
        <w:rPr>
          <w:rFonts w:hint="eastAsia"/>
        </w:rPr>
      </w:pPr>
      <w:r>
        <w:rPr>
          <w:rFonts w:hint="eastAsia"/>
        </w:rPr>
        <w:t>一级保护区内的居民由县级人民政府逐步组织搬迁。</w:t>
      </w:r>
    </w:p>
    <w:p>
      <w:pPr>
        <w:pStyle w:val="Normal"/>
        <w:ind w:firstLineChars="200" w:startChars="0" w:start="0" w:endChars="0" w:end="0"/>
        <w:rPr/>
      </w:pPr>
      <w:r>
        <w:rPr>
          <w:rFonts w:ascii="黑体;SimHei" w:hAnsi="黑体;SimHei" w:cs="黑体;SimHei" w:hint="eastAsia" w:eastAsia="黑体;SimHei"/>
        </w:rPr>
        <w:t xml:space="preserve">第十三条 </w:t>
      </w:r>
      <w:r>
        <w:rPr>
          <w:rFonts w:hint="eastAsia"/>
        </w:rPr>
        <w:t xml:space="preserve"> 县级以上人民政府应当按照饮用水水源保护区标志技术要求，在饮用水水源保护区的边界设立明确的地理界标和明显的警示标志。</w:t>
      </w:r>
    </w:p>
    <w:p>
      <w:pPr>
        <w:pStyle w:val="Normal"/>
        <w:ind w:firstLineChars="200" w:startChars="0" w:start="0" w:endChars="0" w:end="0"/>
        <w:rPr>
          <w:rFonts w:hint="eastAsia"/>
        </w:rPr>
      </w:pPr>
      <w:r>
        <w:rPr>
          <w:rFonts w:hint="eastAsia"/>
        </w:rPr>
        <w:t>饮用水水源一级保护区周边生活生产活动频繁的区域，应当设置隔离防护设施。</w:t>
      </w:r>
    </w:p>
    <w:p>
      <w:pPr>
        <w:pStyle w:val="Normal"/>
        <w:ind w:firstLineChars="200" w:startChars="0" w:start="0" w:endChars="0" w:end="0"/>
        <w:rPr>
          <w:rFonts w:hint="eastAsia"/>
        </w:rPr>
      </w:pPr>
      <w:r>
        <w:rPr>
          <w:rFonts w:hint="eastAsia"/>
        </w:rPr>
        <w:t>任何单位和个人不得损毁、擅自移动饮用水水源保护区地理界标、警示标志和隔离防护设施。</w:t>
      </w:r>
    </w:p>
    <w:p>
      <w:pPr>
        <w:pStyle w:val="Normal"/>
        <w:ind w:firstLineChars="200" w:startChars="0" w:start="0" w:endChars="0" w:end="0"/>
        <w:rPr/>
      </w:pPr>
      <w:r>
        <w:rPr>
          <w:rFonts w:ascii="黑体;SimHei" w:hAnsi="黑体;SimHei" w:cs="黑体;SimHei" w:hint="eastAsia" w:eastAsia="黑体;SimHei"/>
        </w:rPr>
        <w:t xml:space="preserve">第十四条 </w:t>
      </w:r>
      <w:r>
        <w:rPr>
          <w:rFonts w:hint="eastAsia"/>
        </w:rPr>
        <w:t xml:space="preserve"> 县级以上人民政府应当加强饮用水水源保护区以及相关流域、区域的生态建设工作，加强水土保持、水源涵养、湿地建设，保障饮用水水源安全。</w:t>
      </w:r>
    </w:p>
    <w:p>
      <w:pPr>
        <w:pStyle w:val="Normal"/>
        <w:ind w:firstLineChars="200" w:startChars="0" w:start="0" w:endChars="0" w:end="0"/>
        <w:rPr/>
      </w:pPr>
      <w:r>
        <w:rPr>
          <w:rFonts w:ascii="黑体;SimHei" w:hAnsi="黑体;SimHei" w:cs="黑体;SimHei" w:hint="eastAsia" w:eastAsia="黑体;SimHei"/>
        </w:rPr>
        <w:t>第十五条</w:t>
      </w:r>
      <w:r>
        <w:rPr>
          <w:rFonts w:hint="eastAsia"/>
        </w:rPr>
        <w:t xml:space="preserve">  各级人民政府应当加强饮用水水源保护区以及周边环境综合整治，完善城乡生活污水、生活垃圾处理设施，推进深度处理和再生利用，防止生活污水、生活垃圾污染饮用水水源环境。</w:t>
      </w:r>
    </w:p>
    <w:p>
      <w:pPr>
        <w:pStyle w:val="Normal"/>
        <w:ind w:firstLineChars="200" w:startChars="0" w:start="0" w:endChars="0" w:end="0"/>
        <w:rPr/>
      </w:pPr>
      <w:r>
        <w:rPr>
          <w:rFonts w:ascii="黑体;SimHei" w:hAnsi="黑体;SimHei" w:cs="黑体;SimHei" w:hint="eastAsia" w:eastAsia="黑体;SimHei"/>
        </w:rPr>
        <w:t>第十六条</w:t>
      </w:r>
      <w:r>
        <w:rPr>
          <w:rFonts w:hint="eastAsia"/>
        </w:rPr>
        <w:t xml:space="preserve">  县级以上人民政府公安机关划定、调整危险化学品通行区域，应当避开饮用水水源保护区；确实无法避开的，应当会同交通运输（海事）、环境保护等部门采取限速，设置防护栏、导流槽等安全防护措施。 </w:t>
      </w:r>
    </w:p>
    <w:p>
      <w:pPr>
        <w:pStyle w:val="Normal"/>
        <w:ind w:firstLineChars="200" w:startChars="0" w:start="0" w:endChars="0" w:end="0"/>
        <w:rPr/>
      </w:pPr>
      <w:r>
        <w:rPr>
          <w:rFonts w:ascii="黑体;SimHei" w:hAnsi="黑体;SimHei" w:cs="黑体;SimHei" w:hint="eastAsia" w:eastAsia="黑体;SimHei"/>
        </w:rPr>
        <w:t xml:space="preserve">第十七条  </w:t>
      </w:r>
      <w:r>
        <w:rPr>
          <w:rFonts w:hint="eastAsia"/>
        </w:rPr>
        <w:t>在饮用水水源保护区外，县级以上人民政府可以根据保护饮用水水源环境的需要，在河流、湖泊、水库、渠道等饮用水水源汇水区域增划规模化畜禽养殖的禁限养区，并向社会公布。</w:t>
      </w:r>
    </w:p>
    <w:p>
      <w:pPr>
        <w:pStyle w:val="Normal"/>
        <w:ind w:firstLineChars="200" w:startChars="0" w:start="0" w:endChars="0" w:end="0"/>
        <w:rPr/>
      </w:pPr>
      <w:r>
        <w:rPr>
          <w:rFonts w:ascii="黑体;SimHei" w:hAnsi="黑体;SimHei" w:cs="黑体;SimHei" w:hint="eastAsia" w:eastAsia="黑体;SimHei"/>
        </w:rPr>
        <w:t xml:space="preserve">第十八条  </w:t>
      </w:r>
      <w:r>
        <w:rPr>
          <w:rFonts w:hint="eastAsia"/>
        </w:rPr>
        <w:t>严格控制市区以及县城重要饮用水水源保护区上游河道采砂的许可。县级以上人民政府水行政主管部门应当根据保护饮用水水源水质的要求，在饮用水水源保护区的上游划定必要的禁采区。</w:t>
      </w:r>
    </w:p>
    <w:p>
      <w:pPr>
        <w:pStyle w:val="Normal"/>
        <w:ind w:firstLineChars="200" w:startChars="0" w:start="0" w:endChars="0" w:end="0"/>
        <w:rPr>
          <w:rFonts w:hint="eastAsia"/>
        </w:rPr>
      </w:pPr>
      <w:r>
        <w:rPr>
          <w:rFonts w:hint="eastAsia"/>
        </w:rPr>
        <w:t>在重要饮用水水源保护区上游河道采砂，应当进行环境影响评价，并按照河道采砂许可证载明的采砂方式作业。</w:t>
      </w:r>
    </w:p>
    <w:p>
      <w:pPr>
        <w:pStyle w:val="Normal"/>
        <w:ind w:firstLineChars="200" w:startChars="0" w:start="0" w:endChars="0" w:end="0"/>
        <w:rPr>
          <w:rFonts w:hint="eastAsia"/>
        </w:rPr>
      </w:pPr>
      <w:r>
        <w:rPr>
          <w:rFonts w:hint="eastAsia"/>
        </w:rPr>
        <w:t>县级以上人民政府水行政、环境保护、公安等部门应当加强检查，发现未按照河道采砂许可证载明的采砂方式作业造成水体污染的，应当依法及时处理。</w:t>
      </w:r>
    </w:p>
    <w:p>
      <w:pPr>
        <w:pStyle w:val="Normal"/>
        <w:ind w:firstLineChars="200" w:startChars="0" w:start="0" w:endChars="0" w:end="0"/>
        <w:rPr>
          <w:rFonts w:hint="eastAsia"/>
        </w:rPr>
      </w:pPr>
      <w:r>
        <w:rPr>
          <w:rFonts w:hint="eastAsia"/>
        </w:rPr>
        <w:t>根据饮用水水源环境保护的特殊需要，县级以上人民政府水行政主管部门可以对重要饮用水水源保护区上游的采砂采取临时限制措施。</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第十九条</w:t>
      </w:r>
      <w:r>
        <w:rPr>
          <w:rFonts w:hint="eastAsia"/>
        </w:rPr>
        <w:t xml:space="preserve">  全市饮用水地表水源环境保护工作纳入河长制管理，各级河长负责组织领导饮用水水源环境保护和管理工作。</w:t>
      </w:r>
    </w:p>
    <w:p>
      <w:pPr>
        <w:pStyle w:val="Normal"/>
        <w:ind w:firstLineChars="200" w:startChars="0" w:start="0" w:endChars="0" w:end="0"/>
        <w:rPr>
          <w:rFonts w:hint="eastAsia"/>
        </w:rPr>
      </w:pPr>
      <w:r>
        <w:rPr>
          <w:rFonts w:hint="eastAsia"/>
        </w:rPr>
        <w:t>县级以上人民政府应当建立饮用水水源环境保护联席会议制度，统筹饮用水水源环境保护工作，组织开展联合集中执法行动。</w:t>
      </w:r>
    </w:p>
    <w:p>
      <w:pPr>
        <w:pStyle w:val="Normal"/>
        <w:ind w:firstLineChars="200" w:startChars="0" w:start="0" w:endChars="0" w:end="0"/>
        <w:rPr>
          <w:rFonts w:hint="eastAsia"/>
        </w:rPr>
      </w:pPr>
      <w:r>
        <w:rPr>
          <w:rFonts w:hint="eastAsia"/>
        </w:rPr>
        <w:t>县级以上人民政府应当将饮用水水源环境保护工作纳入目标责任考核评价体系。</w:t>
      </w:r>
    </w:p>
    <w:p>
      <w:pPr>
        <w:pStyle w:val="Normal"/>
        <w:ind w:firstLineChars="200" w:startChars="0" w:start="0" w:endChars="0" w:end="0"/>
        <w:rPr/>
      </w:pPr>
      <w:r>
        <w:rPr>
          <w:rFonts w:ascii="黑体;SimHei" w:hAnsi="黑体;SimHei" w:cs="黑体;SimHei" w:hint="eastAsia" w:eastAsia="黑体;SimHei"/>
        </w:rPr>
        <w:t>第二十条</w:t>
      </w:r>
      <w:r>
        <w:rPr>
          <w:rFonts w:hint="eastAsia"/>
        </w:rPr>
        <w:t xml:space="preserve">  环境保护行政主管部门应当做好下列工作：</w:t>
      </w:r>
    </w:p>
    <w:p>
      <w:pPr>
        <w:pStyle w:val="Normal"/>
        <w:ind w:firstLineChars="200" w:startChars="0" w:start="0" w:endChars="0" w:end="0"/>
        <w:rPr>
          <w:rFonts w:hint="eastAsia"/>
        </w:rPr>
      </w:pPr>
      <w:r>
        <w:rPr>
          <w:rFonts w:hint="eastAsia"/>
        </w:rPr>
        <w:t>（一）拟定或者审查饮用水水源保护区和准保护区划定方案；</w:t>
      </w:r>
    </w:p>
    <w:p>
      <w:pPr>
        <w:pStyle w:val="Normal"/>
        <w:ind w:firstLineChars="200" w:startChars="0" w:start="0" w:endChars="0" w:end="0"/>
        <w:rPr>
          <w:rFonts w:hint="eastAsia"/>
        </w:rPr>
      </w:pPr>
      <w:r>
        <w:rPr>
          <w:rFonts w:hint="eastAsia"/>
        </w:rPr>
        <w:t>（二）会同水行政等部门编制饮用水水源环境保护规划，经本级人民政府批准后组织实施；</w:t>
      </w:r>
    </w:p>
    <w:p>
      <w:pPr>
        <w:pStyle w:val="Normal"/>
        <w:ind w:firstLineChars="200" w:startChars="0" w:start="0" w:endChars="0" w:end="0"/>
        <w:rPr>
          <w:rFonts w:hint="eastAsia"/>
        </w:rPr>
      </w:pPr>
      <w:r>
        <w:rPr>
          <w:rFonts w:hint="eastAsia"/>
        </w:rPr>
        <w:t>（三）组织对本行政区域内饮用水水源保护区的水环境质量进行监测，定期发布饮用水水源水质信息；</w:t>
      </w:r>
    </w:p>
    <w:p>
      <w:pPr>
        <w:pStyle w:val="Normal"/>
        <w:ind w:firstLineChars="200" w:startChars="0" w:start="0" w:endChars="0" w:end="0"/>
        <w:rPr>
          <w:rFonts w:hint="eastAsia"/>
        </w:rPr>
      </w:pPr>
      <w:r>
        <w:rPr>
          <w:rFonts w:hint="eastAsia"/>
        </w:rPr>
        <w:t>（四）对本行政区域内影响饮用水水源环境的污染物排放行为进行调查、处理；</w:t>
      </w:r>
    </w:p>
    <w:p>
      <w:pPr>
        <w:pStyle w:val="Normal"/>
        <w:ind w:firstLineChars="200" w:startChars="0" w:start="0" w:endChars="0" w:end="0"/>
        <w:rPr>
          <w:rFonts w:hint="eastAsia"/>
        </w:rPr>
      </w:pPr>
      <w:r>
        <w:rPr>
          <w:rFonts w:hint="eastAsia"/>
        </w:rPr>
        <w:t>（五）督促重点水污染物排放单位、供水单位编制饮用水水源污染事故应急方案，指导应急演练；</w:t>
      </w:r>
    </w:p>
    <w:p>
      <w:pPr>
        <w:pStyle w:val="Normal"/>
        <w:ind w:firstLineChars="200" w:startChars="0" w:start="0" w:endChars="0" w:end="0"/>
        <w:rPr>
          <w:rFonts w:hint="eastAsia"/>
        </w:rPr>
      </w:pPr>
      <w:r>
        <w:rPr>
          <w:rFonts w:hint="eastAsia"/>
        </w:rPr>
        <w:t>（六）组织实施本行政区域饮用水水源环境保护目标责任制考核评价工作。</w:t>
      </w:r>
    </w:p>
    <w:p>
      <w:pPr>
        <w:pStyle w:val="Normal"/>
        <w:ind w:firstLineChars="200" w:startChars="0" w:start="0" w:endChars="0" w:end="0"/>
        <w:rPr/>
      </w:pPr>
      <w:r>
        <w:rPr>
          <w:rFonts w:ascii="黑体;SimHei" w:hAnsi="黑体;SimHei" w:cs="黑体;SimHei" w:hint="eastAsia" w:eastAsia="黑体;SimHei"/>
        </w:rPr>
        <w:t>第二十一条</w:t>
      </w:r>
      <w:r>
        <w:rPr>
          <w:rFonts w:hint="eastAsia"/>
        </w:rPr>
        <w:t xml:space="preserve">  对饮用水水源环境保护负有监督管理职责的其他部门或者机构，应当依照下列规定做好相关工作：</w:t>
      </w:r>
    </w:p>
    <w:p>
      <w:pPr>
        <w:pStyle w:val="Normal"/>
        <w:ind w:firstLineChars="200" w:startChars="0" w:start="0" w:endChars="0" w:end="0"/>
        <w:rPr>
          <w:rFonts w:hint="eastAsia"/>
        </w:rPr>
      </w:pPr>
      <w:r>
        <w:rPr>
          <w:rFonts w:hint="eastAsia"/>
        </w:rPr>
        <w:t>（一）水行政主管部门负责涉水工程建设项目和河道采砂的监督管理；对饮用水水源水质状况进行监测，发现水质未达到标准，及时报告同级人民政府，并向同级环境保护行政主管部门通报，采取治理措施；</w:t>
      </w:r>
    </w:p>
    <w:p>
      <w:pPr>
        <w:pStyle w:val="Normal"/>
        <w:ind w:firstLineChars="200" w:startChars="0" w:start="0" w:endChars="0" w:end="0"/>
        <w:rPr>
          <w:rFonts w:hint="eastAsia"/>
        </w:rPr>
      </w:pPr>
      <w:r>
        <w:rPr>
          <w:rFonts w:hint="eastAsia"/>
        </w:rPr>
        <w:t>（二）国土资源行政主管部门负责矿产资源开采过程中的生态环境监督管理和地质环境保护工作；配合相关部门做好地下水污染防治、监测工作；严格控制饮用水水源保护区内的用地审批；</w:t>
      </w:r>
    </w:p>
    <w:p>
      <w:pPr>
        <w:pStyle w:val="Normal"/>
        <w:ind w:firstLineChars="200" w:startChars="0" w:start="0" w:endChars="0" w:end="0"/>
        <w:rPr>
          <w:rFonts w:hint="eastAsia"/>
        </w:rPr>
      </w:pPr>
      <w:r>
        <w:rPr>
          <w:rFonts w:hint="eastAsia"/>
        </w:rPr>
        <w:t>（三）住房和城乡建设行政主管部门负责监督管理农村生活垃圾和生活污水污染饮用水水源环境的行为；</w:t>
      </w:r>
    </w:p>
    <w:p>
      <w:pPr>
        <w:pStyle w:val="Normal"/>
        <w:ind w:firstLineChars="200" w:startChars="0" w:start="0" w:endChars="0" w:end="0"/>
        <w:rPr>
          <w:rFonts w:hint="eastAsia"/>
        </w:rPr>
      </w:pPr>
      <w:r>
        <w:rPr>
          <w:rFonts w:hint="eastAsia"/>
        </w:rPr>
        <w:t>（四）城乡规划行政主管部门负责饮用水水源保护区内建设项目的规划管理；</w:t>
      </w:r>
    </w:p>
    <w:p>
      <w:pPr>
        <w:pStyle w:val="Normal"/>
        <w:ind w:firstLineChars="200" w:startChars="0" w:start="0" w:endChars="0" w:end="0"/>
        <w:rPr>
          <w:rFonts w:hint="eastAsia"/>
        </w:rPr>
      </w:pPr>
      <w:r>
        <w:rPr>
          <w:rFonts w:hint="eastAsia"/>
        </w:rPr>
        <w:t>（五）卫生计生行政主管部门负责饮用水水质卫生监测和卫生监督管理；</w:t>
      </w:r>
    </w:p>
    <w:p>
      <w:pPr>
        <w:pStyle w:val="Normal"/>
        <w:ind w:firstLineChars="200" w:startChars="0" w:start="0" w:endChars="0" w:end="0"/>
        <w:rPr>
          <w:rFonts w:hint="eastAsia"/>
        </w:rPr>
      </w:pPr>
      <w:r>
        <w:rPr>
          <w:rFonts w:hint="eastAsia"/>
        </w:rPr>
        <w:t>（六）农业（畜牧、渔业）行政主管部门负责指导饮用水水源准保护区农业生产经营者科学使用化肥、农药，逐步减少化肥、农药用量，监督饮用水水源保护区禁止使用农药；负责监督管理饮用水水源保护区以及相关区域的畜禽养殖活动；开展饮用水水源保护区渔业渔船和水产养殖业污染防治工作，监督管理水域的网箱养殖和电鱼、炸鱼、毒鱼等行为；</w:t>
      </w:r>
    </w:p>
    <w:p>
      <w:pPr>
        <w:pStyle w:val="Normal"/>
        <w:ind w:firstLineChars="200" w:startChars="0" w:start="0" w:endChars="0" w:end="0"/>
        <w:rPr>
          <w:rFonts w:hint="eastAsia"/>
        </w:rPr>
      </w:pPr>
      <w:r>
        <w:rPr>
          <w:rFonts w:hint="eastAsia"/>
        </w:rPr>
        <w:t>（七）城市综合管理行政主管部门负责城镇生活污水处理设施的建设与维护，监督管理生活污水污染饮用水水源环境等行为；</w:t>
      </w:r>
    </w:p>
    <w:p>
      <w:pPr>
        <w:pStyle w:val="Normal"/>
        <w:ind w:firstLineChars="200" w:startChars="0" w:start="0" w:endChars="0" w:end="0"/>
        <w:rPr>
          <w:rFonts w:hint="eastAsia"/>
        </w:rPr>
      </w:pPr>
      <w:r>
        <w:rPr>
          <w:rFonts w:hint="eastAsia"/>
        </w:rPr>
        <w:t>（八）淠史杭灌区管理机构在调度和配置本市六大水库水资源时，优先保障饮用水取水；在管理的渠道和工程范围内，加强对污染饮用水水源环境行为的监督管理，严格排污口和建设活动的审批，负责水域、岸线的日常管理与维护工作。</w:t>
      </w:r>
    </w:p>
    <w:p>
      <w:pPr>
        <w:pStyle w:val="Normal"/>
        <w:ind w:firstLineChars="200" w:startChars="0" w:start="0" w:endChars="0" w:end="0"/>
        <w:rPr/>
      </w:pPr>
      <w:r>
        <w:rPr>
          <w:rFonts w:ascii="黑体;SimHei" w:hAnsi="黑体;SimHei" w:cs="黑体;SimHei" w:hint="eastAsia" w:eastAsia="黑体;SimHei"/>
        </w:rPr>
        <w:t xml:space="preserve">第二十二条  </w:t>
      </w:r>
      <w:r>
        <w:rPr>
          <w:rFonts w:hint="eastAsia"/>
        </w:rPr>
        <w:t>实行饮用水水源保护区水质定期监测、信息发布制度。</w:t>
      </w:r>
    </w:p>
    <w:p>
      <w:pPr>
        <w:pStyle w:val="Normal"/>
        <w:ind w:firstLineChars="200" w:startChars="0" w:start="0" w:endChars="0" w:end="0"/>
        <w:rPr>
          <w:rFonts w:hint="eastAsia"/>
        </w:rPr>
      </w:pPr>
      <w:r>
        <w:rPr>
          <w:rFonts w:hint="eastAsia"/>
        </w:rPr>
        <w:t>县级以上人民政府应当组织环境保护、水行政、卫生计生、供水等有关单位，科学划分和确定监测范围、点位和项目，建立饮用水水源水质监测监控预警预报系统，并逐步提高自动化水平。</w:t>
      </w:r>
    </w:p>
    <w:p>
      <w:pPr>
        <w:pStyle w:val="Normal"/>
        <w:ind w:firstLineChars="200" w:startChars="0" w:start="0" w:endChars="0" w:end="0"/>
        <w:rPr>
          <w:rFonts w:hint="eastAsia"/>
        </w:rPr>
      </w:pPr>
      <w:r>
        <w:rPr>
          <w:rFonts w:hint="eastAsia"/>
        </w:rPr>
        <w:t>县级以上人民政府环境保护行政主管部门应当在门户网站和当地主要媒体上每月定期发布饮用水水源水质信息，接受社会监督。</w:t>
      </w:r>
    </w:p>
    <w:p>
      <w:pPr>
        <w:pStyle w:val="Normal"/>
        <w:ind w:firstLineChars="200" w:startChars="0" w:start="0" w:endChars="0" w:end="0"/>
        <w:rPr/>
      </w:pPr>
      <w:r>
        <w:rPr>
          <w:rFonts w:ascii="黑体;SimHei" w:hAnsi="黑体;SimHei" w:cs="黑体;SimHei" w:hint="eastAsia" w:eastAsia="黑体;SimHei"/>
        </w:rPr>
        <w:t>第二十三条</w:t>
      </w:r>
      <w:r>
        <w:rPr>
          <w:rFonts w:hint="eastAsia"/>
        </w:rPr>
        <w:t xml:space="preserve">  各级人民政府应当组织编制本行政区域饮用水水源污染事故应急预案，配备应急救援设施设备和物资，建立应急救援队伍。</w:t>
      </w:r>
    </w:p>
    <w:p>
      <w:pPr>
        <w:pStyle w:val="Normal"/>
        <w:ind w:firstLineChars="200" w:startChars="0" w:start="0" w:endChars="0" w:end="0"/>
        <w:rPr>
          <w:rFonts w:hint="eastAsia"/>
        </w:rPr>
      </w:pPr>
      <w:r>
        <w:rPr>
          <w:rFonts w:hint="eastAsia"/>
        </w:rPr>
        <w:t>相关重点水污染物排放单位、供水单位应当编制饮用水水源污染事故应急方案，报所在地环境保护行政主管部门备案，定期进行演练。供水单位的应急方案还应当报所在地供水主管部门备案。</w:t>
      </w:r>
    </w:p>
    <w:p>
      <w:pPr>
        <w:pStyle w:val="Normal"/>
        <w:ind w:firstLineChars="200" w:startChars="0" w:start="0" w:endChars="0" w:end="0"/>
        <w:rPr/>
      </w:pPr>
      <w:r>
        <w:rPr>
          <w:rFonts w:ascii="黑体;SimHei" w:hAnsi="黑体;SimHei" w:cs="黑体;SimHei" w:hint="eastAsia" w:eastAsia="黑体;SimHei"/>
        </w:rPr>
        <w:t xml:space="preserve">第二十四条  </w:t>
      </w:r>
      <w:r>
        <w:rPr>
          <w:rFonts w:hint="eastAsia"/>
        </w:rPr>
        <w:t>建立饮用水水源环境保护巡查制度。</w:t>
      </w:r>
    </w:p>
    <w:p>
      <w:pPr>
        <w:pStyle w:val="Normal"/>
        <w:ind w:firstLineChars="200" w:startChars="0" w:start="0" w:endChars="0" w:end="0"/>
        <w:rPr>
          <w:rFonts w:hint="eastAsia"/>
        </w:rPr>
      </w:pPr>
      <w:r>
        <w:rPr>
          <w:rFonts w:hint="eastAsia"/>
        </w:rPr>
        <w:t>县级以上人民政府环境保护、水行政、住房和城乡建设、城市综合管理、交通运输（海事）、农业（畜牧、渔业）、公安等部门或者淠史杭灌区、大型水库管理机构应当按照各自职责对饮用水水源保护区进行巡查，发现影响饮用水水源安全的行为和现象，应当依法处理。</w:t>
      </w:r>
    </w:p>
    <w:p>
      <w:pPr>
        <w:pStyle w:val="Normal"/>
        <w:ind w:firstLineChars="200" w:startChars="0" w:start="0" w:endChars="0" w:end="0"/>
        <w:rPr/>
      </w:pPr>
      <w:r>
        <w:rPr>
          <w:rFonts w:ascii="黑体;SimHei" w:hAnsi="黑体;SimHei" w:cs="黑体;SimHei" w:hint="eastAsia" w:eastAsia="黑体;SimHei"/>
        </w:rPr>
        <w:t>第二十五条</w:t>
      </w:r>
      <w:r>
        <w:rPr>
          <w:rFonts w:hint="eastAsia"/>
        </w:rPr>
        <w:t xml:space="preserve">  供水单位应当在饮用水水源一级保护区内设立监控设施，进行实时监控，并在取水口开展日常巡查，发现异常情况，应当采取有效措施并按照有关规定立即向环境保护、水行政、公安等部门报告。</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第二十六条  </w:t>
      </w:r>
      <w:r>
        <w:rPr>
          <w:rFonts w:hint="eastAsia"/>
        </w:rPr>
        <w:t>违反本条例规定，《中华人民共和国水污染防治法》和《安徽省饮用水水源环境保护条例》等法律、法规已有处罚规定的，从其规定；构成犯罪的，依法追究刑事责任。</w:t>
      </w:r>
    </w:p>
    <w:p>
      <w:pPr>
        <w:pStyle w:val="Normal"/>
        <w:ind w:firstLineChars="200" w:startChars="0" w:start="0" w:endChars="0" w:end="0"/>
        <w:rPr/>
      </w:pPr>
      <w:r>
        <w:rPr>
          <w:rFonts w:ascii="黑体;SimHei" w:hAnsi="黑体;SimHei" w:cs="黑体;SimHei" w:hint="eastAsia" w:eastAsia="黑体;SimHei"/>
        </w:rPr>
        <w:t>第二十七条</w:t>
      </w:r>
      <w:r>
        <w:rPr>
          <w:rFonts w:hint="eastAsia"/>
        </w:rPr>
        <w:t xml:space="preserve">  违反本条例第十条第一款第六项规定的，由县级以上人民政府水行政主管部门责令纠正违法行为、采取补救措施，对经营性违法行为处二千元以上一万元以下的罚款；对非经营性违法行为处二百元以上一千元以下的罚款。</w:t>
      </w:r>
    </w:p>
    <w:p>
      <w:pPr>
        <w:pStyle w:val="Normal"/>
        <w:ind w:firstLineChars="200" w:startChars="0" w:start="0" w:endChars="0" w:end="0"/>
        <w:rPr>
          <w:rFonts w:hint="eastAsia"/>
        </w:rPr>
      </w:pPr>
      <w:r>
        <w:rPr>
          <w:rFonts w:hint="eastAsia"/>
        </w:rPr>
        <w:t>违反本条例第十条第一款第七项规定的，由县级以上人民政府林业行政主管部门责令停止违法行为，补种毁坏株数一倍以上三倍以下的树木，可以处毁坏林木和植被价值一倍以上五倍以下的罚款。</w:t>
      </w:r>
    </w:p>
    <w:p>
      <w:pPr>
        <w:pStyle w:val="Normal"/>
        <w:ind w:firstLineChars="200" w:startChars="0" w:start="0" w:endChars="0" w:end="0"/>
        <w:rPr>
          <w:rFonts w:hint="eastAsia"/>
        </w:rPr>
      </w:pPr>
      <w:r>
        <w:rPr>
          <w:rFonts w:hint="eastAsia"/>
        </w:rPr>
        <w:t>违反本条例第十条第一款第八项和第十一条第一款第五项规定的，由县级以上人民政府国土资源或者水行政主管部门责令停止违法行为，没收违法所得，并处二万元以上五万元以下的罚款。</w:t>
      </w:r>
    </w:p>
    <w:p>
      <w:pPr>
        <w:pStyle w:val="Normal"/>
        <w:ind w:firstLineChars="200" w:startChars="0" w:start="0" w:endChars="0" w:end="0"/>
        <w:rPr>
          <w:rFonts w:hint="eastAsia"/>
        </w:rPr>
      </w:pPr>
      <w:r>
        <w:rPr>
          <w:rFonts w:hint="eastAsia"/>
        </w:rPr>
        <w:t>违反本条例第十条第一款第九项规定的，由县级以上人民政府农业（渔业）行政主管部门没收违法所得，处一万元以上五万元以下的罚款，情节严重的，并处没收渔具，吊销捕捞许可证。</w:t>
      </w:r>
    </w:p>
    <w:p>
      <w:pPr>
        <w:pStyle w:val="Normal"/>
        <w:ind w:firstLineChars="200" w:startChars="0" w:start="0" w:endChars="0" w:end="0"/>
        <w:rPr/>
      </w:pPr>
      <w:r>
        <w:rPr>
          <w:rFonts w:ascii="黑体;SimHei" w:hAnsi="黑体;SimHei" w:cs="黑体;SimHei" w:hint="eastAsia" w:eastAsia="黑体;SimHei"/>
        </w:rPr>
        <w:t xml:space="preserve">第二十八条  </w:t>
      </w:r>
      <w:r>
        <w:rPr>
          <w:rFonts w:hint="eastAsia"/>
        </w:rPr>
        <w:t>违反本条例第十一条第一款第六项和第十二条第一款第三项规定的，由县级以上人民政府交通运输（海事）、农业（渔业）行政主管部门责令驶离，处警告；仍不驶离或者多次停泊的，处二千元以上一万元以下的罚款。</w:t>
      </w:r>
    </w:p>
    <w:p>
      <w:pPr>
        <w:pStyle w:val="Normal"/>
        <w:ind w:firstLineChars="200" w:startChars="0" w:start="0" w:endChars="0" w:end="0"/>
        <w:rPr>
          <w:rFonts w:hint="eastAsia"/>
        </w:rPr>
      </w:pPr>
      <w:r>
        <w:rPr>
          <w:rFonts w:hint="eastAsia"/>
        </w:rPr>
        <w:t>违反本条例第十一条第一款第七项规定的，由县级以上人民政府环境保护行政主管部门责令停止违法行为，处警告，可以处一百元以上五百元以下的罚款。</w:t>
      </w:r>
    </w:p>
    <w:p>
      <w:pPr>
        <w:pStyle w:val="Normal"/>
        <w:ind w:firstLineChars="200" w:startChars="0" w:start="0" w:endChars="0" w:end="0"/>
        <w:rPr>
          <w:rFonts w:hint="eastAsia"/>
        </w:rPr>
      </w:pPr>
      <w:r>
        <w:rPr>
          <w:rFonts w:hint="eastAsia"/>
        </w:rPr>
        <w:t>违反本条例第十一条第一款第八项规定的，由动物卫生监督机构责令无害化处理，所需处理费用由违法行为人承担，可以处五百元以上三千元以下的罚款。</w:t>
      </w:r>
    </w:p>
    <w:p>
      <w:pPr>
        <w:pStyle w:val="Normal"/>
        <w:ind w:firstLineChars="200" w:startChars="0" w:start="0" w:endChars="0" w:end="0"/>
        <w:rPr>
          <w:rFonts w:hint="eastAsia"/>
        </w:rPr>
      </w:pPr>
      <w:r>
        <w:rPr>
          <w:rFonts w:hint="eastAsia"/>
        </w:rPr>
        <w:t>违反本条例第十一条第一款第九项规定的，由县级以上人民政府环境保护行政主管部门责令停止违法行为，采取补救措施，对单位处二千元以上一万元以下的罚款，对个人处五百元以下的罚款。</w:t>
      </w:r>
    </w:p>
    <w:p>
      <w:pPr>
        <w:pStyle w:val="Normal"/>
        <w:ind w:firstLineChars="200" w:startChars="0" w:start="0" w:endChars="0" w:end="0"/>
        <w:rPr/>
      </w:pPr>
      <w:r>
        <w:rPr>
          <w:rFonts w:ascii="黑体;SimHei" w:hAnsi="黑体;SimHei" w:cs="黑体;SimHei" w:hint="eastAsia" w:eastAsia="黑体;SimHei"/>
        </w:rPr>
        <w:t>第二十九条</w:t>
      </w:r>
      <w:r>
        <w:rPr>
          <w:rFonts w:hint="eastAsia"/>
        </w:rPr>
        <w:t xml:space="preserve">  违反本条例第十八条第二款规定，未按照河道采砂许可证载明的采砂方式作业造成水体污染的，由县级以上人民政府水行政主管部门责令停止违法行为，处二千元以上一万元以下的罚款；情节严重的，处一万元以上五万元以下的罚款。</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各级人民政府、环境保护行政主管部门和其他有关部门、机构及其工作人员，在饮用水水源环境保护管理工作中违反本条例规定，有下列行为之一的，对直接负责的主管人员和其他直接责任人依法给予处分，构成犯罪的，依法追究刑事责任：</w:t>
      </w:r>
    </w:p>
    <w:p>
      <w:pPr>
        <w:pStyle w:val="Normal"/>
        <w:rPr>
          <w:rFonts w:hint="eastAsia"/>
        </w:rPr>
      </w:pPr>
      <w:r>
        <w:rPr>
          <w:rFonts w:hint="eastAsia"/>
        </w:rPr>
        <w:t xml:space="preserve">   </w:t>
      </w:r>
      <w:r>
        <w:rPr>
          <w:rFonts w:hint="eastAsia"/>
        </w:rPr>
        <w:t>（一）违反饮用水水源环境保护规划审批建设项目的；</w:t>
      </w:r>
    </w:p>
    <w:p>
      <w:pPr>
        <w:pStyle w:val="Normal"/>
        <w:rPr>
          <w:rFonts w:hint="eastAsia"/>
        </w:rPr>
      </w:pPr>
      <w:r>
        <w:rPr>
          <w:rFonts w:hint="eastAsia"/>
        </w:rPr>
        <w:t xml:space="preserve">   </w:t>
      </w:r>
      <w:r>
        <w:rPr>
          <w:rFonts w:hint="eastAsia"/>
        </w:rPr>
        <w:t>（二）未依法划定或者调整饮用水水源保护区的；</w:t>
      </w:r>
    </w:p>
    <w:p>
      <w:pPr>
        <w:pStyle w:val="Normal"/>
        <w:rPr>
          <w:rFonts w:hint="eastAsia"/>
        </w:rPr>
      </w:pPr>
      <w:r>
        <w:rPr>
          <w:rFonts w:hint="eastAsia"/>
        </w:rPr>
        <w:t xml:space="preserve">   </w:t>
      </w:r>
      <w:r>
        <w:rPr>
          <w:rFonts w:hint="eastAsia"/>
        </w:rPr>
        <w:t>（三）未依法设置地理界标、警示标志和隔离防护设施的；</w:t>
      </w:r>
    </w:p>
    <w:p>
      <w:pPr>
        <w:pStyle w:val="Normal"/>
        <w:rPr>
          <w:rFonts w:hint="eastAsia"/>
        </w:rPr>
      </w:pPr>
      <w:r>
        <w:rPr>
          <w:rFonts w:hint="eastAsia"/>
        </w:rPr>
        <w:t xml:space="preserve">   </w:t>
      </w:r>
      <w:r>
        <w:rPr>
          <w:rFonts w:hint="eastAsia"/>
        </w:rPr>
        <w:t>（四）未经环境影响评价，颁发重要饮用水水源保护区上游河道采砂许可证的；</w:t>
      </w:r>
    </w:p>
    <w:p>
      <w:pPr>
        <w:pStyle w:val="Normal"/>
        <w:rPr>
          <w:rFonts w:hint="eastAsia"/>
        </w:rPr>
      </w:pPr>
      <w:r>
        <w:rPr>
          <w:rFonts w:hint="eastAsia"/>
        </w:rPr>
        <w:t xml:space="preserve">   </w:t>
      </w:r>
      <w:r>
        <w:rPr>
          <w:rFonts w:hint="eastAsia"/>
        </w:rPr>
        <w:t>（五）未按照规定开展水质监测和发布水质信息的；</w:t>
      </w:r>
    </w:p>
    <w:p>
      <w:pPr>
        <w:pStyle w:val="Normal"/>
        <w:rPr>
          <w:rFonts w:hint="eastAsia"/>
        </w:rPr>
      </w:pPr>
      <w:r>
        <w:rPr>
          <w:rFonts w:hint="eastAsia"/>
        </w:rPr>
        <w:t xml:space="preserve">   </w:t>
      </w:r>
      <w:r>
        <w:rPr>
          <w:rFonts w:hint="eastAsia"/>
        </w:rPr>
        <w:t>（六）未按照规定开展饮用水水源保护区巡查的；</w:t>
      </w:r>
    </w:p>
    <w:p>
      <w:pPr>
        <w:pStyle w:val="Normal"/>
        <w:rPr>
          <w:rFonts w:hint="eastAsia"/>
        </w:rPr>
      </w:pPr>
      <w:r>
        <w:rPr>
          <w:rFonts w:hint="eastAsia"/>
        </w:rPr>
        <w:t xml:space="preserve">   </w:t>
      </w:r>
      <w:r>
        <w:rPr>
          <w:rFonts w:hint="eastAsia"/>
        </w:rPr>
        <w:t>（七）未编制饮用水水源污染事故应急预案的；</w:t>
      </w:r>
    </w:p>
    <w:p>
      <w:pPr>
        <w:pStyle w:val="Normal"/>
        <w:rPr>
          <w:rFonts w:hint="eastAsia"/>
        </w:rPr>
      </w:pPr>
      <w:r>
        <w:rPr>
          <w:rFonts w:hint="eastAsia"/>
        </w:rPr>
        <w:t xml:space="preserve">   </w:t>
      </w:r>
      <w:r>
        <w:rPr>
          <w:rFonts w:hint="eastAsia"/>
        </w:rPr>
        <w:t>（八）其他滥用职权、玩忽职守、徇私舞弊的行为。</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    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第三十一条</w:t>
      </w:r>
      <w:r>
        <w:rPr>
          <w:rFonts w:hint="eastAsia"/>
        </w:rPr>
        <w:t xml:space="preserve">  本条例自</w:t>
      </w:r>
      <w:r>
        <w:rPr>
          <w:rFonts w:hint="eastAsia"/>
        </w:rPr>
        <w:t>2018</w:t>
      </w:r>
      <w:r>
        <w:rPr>
          <w:rFonts w:hint="eastAsia"/>
        </w:rPr>
        <w:t>年</w:t>
      </w:r>
      <w:r>
        <w:rPr>
          <w:rFonts w:hint="eastAsia"/>
        </w:rPr>
        <w:t>1</w:t>
      </w:r>
      <w:r>
        <w:rPr>
          <w:rFonts w:hint="eastAsia"/>
        </w:rPr>
        <w:t>月</w:t>
      </w:r>
      <w:r>
        <w:rPr>
          <w:rFonts w:hint="eastAsia"/>
        </w:rPr>
        <w:t>1</w:t>
      </w:r>
      <w:r>
        <w:rPr>
          <w:rFonts w:hint="eastAsia"/>
        </w:rPr>
        <w:t>日起施行。</w:t>
      </w:r>
    </w:p>
    <w:p>
      <w:pPr>
        <w:pStyle w:val="Normal"/>
        <w:rPr>
          <w:rFonts w:hint="eastAsia"/>
        </w:rPr>
      </w:pPr>
      <w:r>
        <w:rPr>
          <w:rFonts w:hint="eastAsia"/>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2017-07-26T16:52:00Z</dcterms:created>
  <dc:creator>ch</dc:creator>
  <dc:description/>
  <cp:keywords/>
  <dc:language>en-US</dc:language>
  <cp:lastModifiedBy>高青青</cp:lastModifiedBy>
  <cp:lastPrinted>2017-07-23T14:56:00Z</cp:lastPrinted>
  <dcterms:modified xsi:type="dcterms:W3CDTF">2017-11-23T15:18:00Z</dcterms:modified>
  <cp:revision>16</cp:revision>
  <dc:subject/>
  <dc:title>板心</dc:title>
</cp:coreProperties>
</file>