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安徽省人民代表大会常务委员会关于批准</w:t>
      </w:r>
    </w:p>
    <w:p>
      <w:pPr>
        <w:pStyle w:val="Normal"/>
        <w:spacing w:lineRule="exact" w:line="680"/>
        <w:jc w:val="center"/>
        <w:rPr>
          <w:rFonts w:ascii="宋体" w:hAnsi="宋体" w:eastAsia="宋体" w:cs="宋体" w:hint="eastAsia"/>
          <w:b/>
          <w:color w:val="000000"/>
          <w:sz w:val="44"/>
          <w:szCs w:val="44"/>
        </w:rPr>
      </w:pPr>
      <w:r>
        <w:rPr>
          <w:rFonts w:ascii="宋体" w:hAnsi="宋体" w:cs="宋体" w:hint="eastAsia" w:eastAsia="宋体"/>
          <w:b/>
          <w:color w:val="000000"/>
          <w:sz w:val="44"/>
        </w:rPr>
        <w:t>《</w:t>
      </w:r>
      <w:r>
        <w:rPr>
          <w:rFonts w:ascii="宋体" w:hAnsi="宋体" w:cs="宋体" w:hint="eastAsia" w:eastAsia="宋体"/>
          <w:b/>
          <w:color w:val="000000"/>
          <w:sz w:val="44"/>
          <w:szCs w:val="44"/>
        </w:rPr>
        <w:t>蚌埠市实施〈中华人民共和国大气污染</w:t>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44"/>
        </w:rPr>
        <w:t>防治法〉办法</w:t>
      </w:r>
      <w:r>
        <w:rPr>
          <w:rFonts w:ascii="宋体" w:hAnsi="宋体" w:cs="宋体" w:hint="eastAsia" w:eastAsia="宋体"/>
          <w:b/>
          <w:color w:val="000000"/>
          <w:sz w:val="44"/>
        </w:rPr>
        <w:t>》</w:t>
      </w:r>
      <w:r>
        <w:rPr>
          <w:rFonts w:ascii="宋体" w:hAnsi="宋体" w:cs="宋体" w:hint="eastAsia" w:eastAsia="宋体"/>
          <w:b/>
          <w:color w:val="000000"/>
          <w:sz w:val="44"/>
          <w:szCs w:val="36"/>
        </w:rPr>
        <w:t>的决议</w:t>
      </w:r>
    </w:p>
    <w:p>
      <w:pPr>
        <w:pStyle w:val="Normal"/>
        <w:spacing w:lineRule="exact" w:line="680"/>
        <w:jc w:val="center"/>
        <w:rPr>
          <w:rFonts w:ascii="方正小标宋简体" w:hAnsi="方正小标宋简体" w:eastAsia="方正小标宋简体" w:cs="宋体" w:hint="eastAsia"/>
          <w:b/>
          <w:color w:val="000000"/>
          <w:sz w:val="44"/>
          <w:szCs w:val="36"/>
        </w:rPr>
      </w:pPr>
      <w:r>
        <w:rPr>
          <w:rFonts w:eastAsia="方正小标宋简体" w:cs="宋体" w:hint="eastAsia" w:ascii="方正小标宋简体" w:hAnsi="方正小标宋简体"/>
          <w:b/>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23</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六</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蚌埠市实施〈中华人民共和国大气污染防治法〉办法</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蚌埠</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spacing w:lineRule="exact" w:line="680"/>
        <w:jc w:val="center"/>
        <w:rPr>
          <w:rFonts w:ascii="方正小标宋简体" w:hAnsi="方正小标宋简体" w:eastAsia="方正小标宋简体" w:hint="eastAsia"/>
          <w:bCs/>
          <w:color w:val="000000"/>
          <w:sz w:val="44"/>
          <w:szCs w:val="44"/>
        </w:rPr>
      </w:pPr>
      <w:r>
        <w:rPr>
          <w:rFonts w:eastAsia="方正小标宋简体" w:hint="eastAsia" w:ascii="方正小标宋简体" w:hAnsi="方正小标宋简体"/>
          <w:bCs/>
          <w:color w:val="000000"/>
          <w:sz w:val="44"/>
          <w:szCs w:val="44"/>
        </w:rPr>
      </w:r>
      <w:r>
        <w:br w:type="page"/>
      </w:r>
    </w:p>
    <w:p>
      <w:pPr>
        <w:pStyle w:val="Normal"/>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spacing w:lineRule="exact" w:line="620"/>
        <w:jc w:val="center"/>
        <w:rPr>
          <w:rFonts w:ascii="宋体" w:hAnsi="宋体" w:eastAsia="宋体" w:cs="宋体" w:hint="eastAsia"/>
          <w:b/>
          <w:sz w:val="44"/>
          <w:szCs w:val="44"/>
        </w:rPr>
      </w:pPr>
      <w:r>
        <w:rPr>
          <w:rFonts w:ascii="宋体" w:hAnsi="宋体" w:cs="宋体" w:hint="eastAsia" w:eastAsia="宋体"/>
          <w:b/>
          <w:sz w:val="44"/>
          <w:szCs w:val="44"/>
        </w:rPr>
        <w:t>蚌埠市实施《中华人民共和国</w:t>
      </w:r>
    </w:p>
    <w:p>
      <w:pPr>
        <w:pStyle w:val="Normal"/>
        <w:spacing w:lineRule="exact" w:line="620"/>
        <w:jc w:val="center"/>
        <w:rPr>
          <w:rFonts w:ascii="宋体" w:hAnsi="宋体" w:eastAsia="宋体" w:cs="宋体" w:hint="eastAsia"/>
          <w:b/>
          <w:sz w:val="44"/>
          <w:szCs w:val="44"/>
        </w:rPr>
      </w:pPr>
      <w:r>
        <w:rPr>
          <w:rFonts w:ascii="宋体" w:hAnsi="宋体" w:cs="宋体" w:hint="eastAsia" w:eastAsia="宋体"/>
          <w:b/>
          <w:sz w:val="44"/>
          <w:szCs w:val="44"/>
        </w:rPr>
        <w:t>大气污染防治法》办法</w:t>
      </w:r>
    </w:p>
    <w:p>
      <w:pPr>
        <w:pStyle w:val="Normal"/>
        <w:jc w:val="center"/>
        <w:rPr>
          <w:rFonts w:ascii="宋体" w:hAnsi="宋体" w:eastAsia="宋体" w:cs="宋体" w:hint="eastAsia"/>
          <w:b/>
          <w:sz w:val="44"/>
          <w:szCs w:val="44"/>
        </w:rPr>
      </w:pPr>
      <w:r>
        <w:rPr>
          <w:rFonts w:eastAsia="宋体" w:cs="宋体" w:hint="eastAsia" w:ascii="宋体" w:hAnsi="宋体"/>
          <w:b/>
          <w:sz w:val="44"/>
          <w:szCs w:val="44"/>
        </w:rPr>
      </w:r>
    </w:p>
    <w:p>
      <w:pPr>
        <w:pStyle w:val="Normal"/>
        <w:rPr>
          <w:rFonts w:eastAsia="楷体_GB2312"/>
          <w:kern w:val="0"/>
        </w:rPr>
      </w:pPr>
      <w:r>
        <w:rPr>
          <w:rFonts w:eastAsia="楷体_GB2312" w:hint="eastAsia"/>
        </w:rPr>
        <w:t xml:space="preserve">    </w:t>
      </w:r>
      <w:r>
        <w:rPr>
          <w:rFonts w:hint="eastAsia" w:eastAsia="楷体_GB2312"/>
        </w:rPr>
        <w:t>（</w:t>
      </w:r>
      <w:r>
        <w:rPr>
          <w:rFonts w:eastAsia="楷体_GB2312" w:hint="eastAsia"/>
        </w:rPr>
        <w:t>2018</w:t>
      </w:r>
      <w:r>
        <w:rPr>
          <w:rFonts w:hint="eastAsia" w:eastAsia="楷体_GB2312"/>
        </w:rPr>
        <w:t>年</w:t>
      </w:r>
      <w:r>
        <w:rPr>
          <w:rFonts w:eastAsia="楷体_GB2312" w:hint="eastAsia"/>
        </w:rPr>
        <w:t>10</w:t>
      </w:r>
      <w:r>
        <w:rPr>
          <w:rFonts w:hint="eastAsia" w:eastAsia="楷体_GB2312"/>
        </w:rPr>
        <w:t>月</w:t>
      </w:r>
      <w:r>
        <w:rPr>
          <w:rFonts w:eastAsia="楷体_GB2312" w:hint="eastAsia"/>
        </w:rPr>
        <w:t>31</w:t>
      </w:r>
      <w:r>
        <w:rPr>
          <w:rFonts w:hint="eastAsia" w:eastAsia="楷体_GB2312"/>
        </w:rPr>
        <w:t xml:space="preserve">日蚌埠市第十六届人民代表大会常务委员会第六次会议通过  </w:t>
      </w:r>
      <w:r>
        <w:rPr>
          <w:rFonts w:eastAsia="楷体_GB2312" w:cs="楷体_GB2312" w:hint="eastAsia"/>
          <w:color w:val="000000"/>
        </w:rPr>
        <w:t>2018</w:t>
      </w:r>
      <w:r>
        <w:rPr>
          <w:rFonts w:cs="楷体_GB2312" w:hint="eastAsia" w:eastAsia="楷体_GB2312"/>
          <w:color w:val="000000"/>
        </w:rPr>
        <w:t>年</w:t>
      </w:r>
      <w:r>
        <w:rPr>
          <w:rFonts w:eastAsia="楷体_GB2312" w:cs="楷体_GB2312" w:hint="eastAsia"/>
          <w:color w:val="000000"/>
        </w:rPr>
        <w:t>11</w:t>
      </w:r>
      <w:r>
        <w:rPr>
          <w:rFonts w:cs="楷体_GB2312" w:hint="eastAsia" w:eastAsia="楷体_GB2312"/>
          <w:color w:val="000000"/>
        </w:rPr>
        <w:t>月</w:t>
      </w:r>
      <w:r>
        <w:rPr>
          <w:rFonts w:eastAsia="楷体_GB2312" w:cs="楷体_GB2312" w:hint="eastAsia"/>
          <w:color w:val="000000"/>
        </w:rPr>
        <w:t>23</w:t>
      </w:r>
      <w:r>
        <w:rPr>
          <w:rFonts w:cs="楷体_GB2312" w:hint="eastAsia" w:eastAsia="楷体_GB2312"/>
          <w:color w:val="000000"/>
        </w:rPr>
        <w:t>日安徽省第十三届人民代表大会常务委员会第六次会议批准</w:t>
      </w:r>
      <w:r>
        <w:rPr>
          <w:rFonts w:cs="楷体" w:hint="eastAsia" w:eastAsia="楷体_GB2312"/>
          <w:color w:val="000000"/>
        </w:rPr>
        <w:t>）</w:t>
      </w:r>
    </w:p>
    <w:p>
      <w:pPr>
        <w:pStyle w:val="Normal"/>
        <w:ind w:firstLineChars="200" w:startChars="0" w:start="0" w:endChars="0" w:end="0"/>
        <w:rPr>
          <w:rFonts w:eastAsia="楷体_GB2312" w:hint="eastAsia"/>
          <w:kern w:val="0"/>
        </w:rPr>
      </w:pPr>
      <w:r>
        <w:rPr>
          <w:rFonts w:eastAsia="楷体_GB2312" w:hint="eastAsia"/>
          <w:kern w:val="0"/>
        </w:rPr>
      </w:r>
    </w:p>
    <w:p>
      <w:pPr>
        <w:pStyle w:val="Normal"/>
        <w:jc w:val="center"/>
        <w:rPr>
          <w:rFonts w:eastAsia="楷体_GB2312" w:hint="eastAsia"/>
        </w:rPr>
      </w:pPr>
      <w:r>
        <w:rPr>
          <w:rFonts w:hint="eastAsia" w:eastAsia="楷体_GB2312"/>
        </w:rPr>
        <w:t>目    录</w:t>
      </w:r>
    </w:p>
    <w:p>
      <w:pPr>
        <w:pStyle w:val="Normal"/>
        <w:ind w:firstLineChars="200" w:startChars="0" w:start="0" w:endChars="0" w:end="0"/>
        <w:rPr>
          <w:rFonts w:eastAsia="楷体_GB2312" w:hint="eastAsia"/>
        </w:rPr>
      </w:pPr>
      <w:r>
        <w:rPr>
          <w:rFonts w:eastAsia="楷体_GB2312" w:hint="eastAsia"/>
        </w:rPr>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监督管理</w:t>
      </w:r>
    </w:p>
    <w:p>
      <w:pPr>
        <w:pStyle w:val="Normal"/>
        <w:ind w:firstLineChars="200" w:startChars="0" w:start="0" w:endChars="0" w:end="0"/>
        <w:rPr>
          <w:rFonts w:eastAsia="楷体_GB2312" w:hint="eastAsia"/>
        </w:rPr>
      </w:pPr>
      <w:r>
        <w:rPr>
          <w:rFonts w:hint="eastAsia" w:eastAsia="楷体_GB2312"/>
        </w:rPr>
        <w:t>第三章  大气</w:t>
      </w:r>
      <w:r>
        <w:rPr>
          <w:rFonts w:hint="eastAsia" w:eastAsia="楷体_GB2312"/>
          <w:sz w:val="36"/>
          <w:szCs w:val="36"/>
        </w:rPr>
        <w:t>污染防</w:t>
      </w:r>
      <w:r>
        <w:rPr>
          <w:rFonts w:hint="eastAsia" w:eastAsia="楷体_GB2312"/>
        </w:rPr>
        <w:t>治措施</w:t>
      </w:r>
    </w:p>
    <w:p>
      <w:pPr>
        <w:pStyle w:val="Normal"/>
        <w:ind w:firstLineChars="399" w:startChars="0" w:start="0" w:endChars="0" w:end="0"/>
        <w:rPr>
          <w:rFonts w:eastAsia="楷体_GB2312" w:hint="eastAsia"/>
        </w:rPr>
      </w:pPr>
      <w:r>
        <w:rPr>
          <w:rFonts w:hint="eastAsia" w:eastAsia="楷体_GB2312"/>
        </w:rPr>
        <w:t>第一节  高污染燃料污染防治</w:t>
      </w:r>
    </w:p>
    <w:p>
      <w:pPr>
        <w:pStyle w:val="Normal"/>
        <w:ind w:firstLineChars="399" w:startChars="0" w:start="0" w:endChars="0" w:end="0"/>
        <w:rPr>
          <w:rFonts w:eastAsia="楷体_GB2312" w:hint="eastAsia"/>
        </w:rPr>
      </w:pPr>
      <w:r>
        <w:rPr>
          <w:rFonts w:hint="eastAsia" w:eastAsia="楷体_GB2312"/>
        </w:rPr>
        <w:t>第二节  机动车船污染防治</w:t>
      </w:r>
    </w:p>
    <w:p>
      <w:pPr>
        <w:pStyle w:val="Normal"/>
        <w:ind w:firstLineChars="399" w:startChars="0" w:start="0" w:endChars="0" w:end="0"/>
        <w:rPr>
          <w:rFonts w:eastAsia="楷体_GB2312" w:hint="eastAsia"/>
        </w:rPr>
      </w:pPr>
      <w:r>
        <w:rPr>
          <w:rFonts w:hint="eastAsia" w:eastAsia="楷体_GB2312"/>
        </w:rPr>
        <w:t>第三节  扬尘污染防治</w:t>
      </w:r>
    </w:p>
    <w:p>
      <w:pPr>
        <w:pStyle w:val="Normal"/>
        <w:ind w:firstLineChars="399" w:startChars="0" w:start="0" w:endChars="0" w:end="0"/>
        <w:rPr>
          <w:rFonts w:eastAsia="楷体_GB2312" w:hint="eastAsia"/>
        </w:rPr>
      </w:pPr>
      <w:r>
        <w:rPr>
          <w:rFonts w:hint="eastAsia" w:eastAsia="楷体_GB2312"/>
        </w:rPr>
        <w:t>第四节  餐饮服务业污染防治</w:t>
      </w:r>
    </w:p>
    <w:p>
      <w:pPr>
        <w:pStyle w:val="Normal"/>
        <w:ind w:firstLineChars="399" w:startChars="0" w:start="0" w:endChars="0" w:end="0"/>
        <w:rPr>
          <w:rFonts w:eastAsia="楷体_GB2312" w:hint="eastAsia"/>
        </w:rPr>
      </w:pPr>
      <w:r>
        <w:rPr>
          <w:rFonts w:hint="eastAsia" w:eastAsia="楷体_GB2312"/>
        </w:rPr>
        <w:t>第五节  工业和其他大气污染防治</w:t>
      </w:r>
    </w:p>
    <w:p>
      <w:pPr>
        <w:pStyle w:val="Normal"/>
        <w:ind w:firstLineChars="200" w:startChars="0" w:start="0" w:endChars="0" w:end="0"/>
        <w:rPr>
          <w:rFonts w:eastAsia="楷体_GB2312" w:hint="eastAsia"/>
        </w:rPr>
      </w:pPr>
      <w:r>
        <w:rPr>
          <w:rFonts w:hint="eastAsia" w:eastAsia="楷体_GB2312"/>
        </w:rPr>
        <w:t>第四章  附  则</w:t>
      </w:r>
    </w:p>
    <w:p>
      <w:pPr>
        <w:pStyle w:val="Normal"/>
        <w:ind w:firstLineChars="200" w:startChars="0" w:start="0" w:endChars="0" w:end="0"/>
        <w:rPr>
          <w:rFonts w:eastAsia="楷体_GB2312" w:hint="eastAsia"/>
        </w:rPr>
      </w:pPr>
      <w:r>
        <w:rPr>
          <w:rFonts w:eastAsia="楷体_GB2312"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jc w:val="center"/>
        <w:rPr>
          <w:rFonts w:eastAsia="方正黑体简体"/>
        </w:rPr>
      </w:pPr>
      <w:r>
        <w:rPr>
          <w:rFonts w:hint="eastAsia" w:eastAsia="方正黑体简体"/>
        </w:rPr>
        <w:t>第一章</w:t>
      </w:r>
      <w:r>
        <w:rPr>
          <w:rFonts w:eastAsia="方正黑体简体"/>
        </w:rPr>
        <w:t xml:space="preserve">  </w:t>
      </w:r>
      <w:r>
        <w:rPr>
          <w:rFonts w:hint="eastAsia" w:eastAsia="方正黑体简体"/>
        </w:rPr>
        <w:t>总    则</w:t>
      </w:r>
    </w:p>
    <w:p>
      <w:pPr>
        <w:pStyle w:val="Normal"/>
        <w:jc w:val="center"/>
        <w:rPr>
          <w:rFonts w:eastAsia="方正黑体简体"/>
        </w:rPr>
      </w:pPr>
      <w:r>
        <w:rPr>
          <w:rFonts w:eastAsia="方正黑体简体"/>
        </w:rPr>
      </w:r>
    </w:p>
    <w:p>
      <w:pPr>
        <w:pStyle w:val="Normal"/>
        <w:spacing w:lineRule="exact" w:line="600"/>
        <w:ind w:firstLineChars="200" w:startChars="0" w:start="0" w:endChars="0" w:end="0"/>
        <w:rPr/>
      </w:pPr>
      <w:r>
        <w:rPr>
          <w:rFonts w:hint="eastAsia" w:eastAsia="黑体"/>
        </w:rPr>
        <w:t>第一条</w:t>
      </w:r>
      <w:r>
        <w:rPr>
          <w:rFonts w:hint="eastAsia"/>
        </w:rPr>
        <w:t>　为了实施《中华人民共和国大气污染防治法》，保护大气环境，保障公众健康，结合本市实际，制定本办法。</w:t>
      </w:r>
    </w:p>
    <w:p>
      <w:pPr>
        <w:pStyle w:val="Normal"/>
        <w:spacing w:lineRule="exact" w:line="600"/>
        <w:ind w:firstLineChars="200" w:startChars="0" w:start="0" w:endChars="0" w:end="0"/>
        <w:rPr/>
      </w:pPr>
      <w:r>
        <w:rPr>
          <w:rFonts w:hint="eastAsia" w:eastAsia="黑体"/>
        </w:rPr>
        <w:t>第二条</w:t>
      </w:r>
      <w:r>
        <w:rPr>
          <w:rFonts w:hint="eastAsia"/>
        </w:rPr>
        <w:t>　本办法适用于本市行政区域内大气污染防治及其监督管理活动。</w:t>
      </w:r>
    </w:p>
    <w:p>
      <w:pPr>
        <w:pStyle w:val="Normal"/>
        <w:spacing w:lineRule="exact" w:line="600"/>
        <w:ind w:firstLineChars="200" w:startChars="0" w:start="0" w:endChars="0" w:end="0"/>
        <w:rPr/>
      </w:pPr>
      <w:r>
        <w:rPr>
          <w:rFonts w:hint="eastAsia" w:eastAsia="黑体"/>
        </w:rPr>
        <w:t>第三条</w:t>
      </w:r>
      <w:r>
        <w:rPr>
          <w:rFonts w:hint="eastAsia"/>
        </w:rPr>
        <w:t>　大气污染防治应当以改善大气环境质量为目标，坚持源头治理、规划先行、综合防治、协同控制、全民共治、损害担责的原则。</w:t>
      </w:r>
    </w:p>
    <w:p>
      <w:pPr>
        <w:pStyle w:val="Normal"/>
        <w:spacing w:lineRule="exact" w:line="600"/>
        <w:ind w:firstLineChars="200" w:startChars="0" w:start="0" w:endChars="0" w:end="0"/>
        <w:rPr/>
      </w:pPr>
      <w:r>
        <w:rPr>
          <w:rFonts w:hint="eastAsia" w:eastAsia="黑体"/>
        </w:rPr>
        <w:t>第四条</w:t>
      </w:r>
      <w:r>
        <w:rPr>
          <w:rFonts w:hint="eastAsia"/>
        </w:rPr>
        <w:t>　市、县、区人民政府应当对本行政区域的大气环境质量负责。</w:t>
      </w:r>
    </w:p>
    <w:p>
      <w:pPr>
        <w:pStyle w:val="Normal"/>
        <w:spacing w:lineRule="exact" w:line="600"/>
        <w:ind w:firstLineChars="200" w:startChars="0" w:start="0" w:endChars="0" w:end="0"/>
        <w:rPr>
          <w:rFonts w:hint="eastAsia"/>
        </w:rPr>
      </w:pPr>
      <w:r>
        <w:rPr>
          <w:rFonts w:hint="eastAsia"/>
        </w:rPr>
        <w:t>市、县、区人民政府环境保护行政主管部门对大气污染防治实施统一监督管理。</w:t>
      </w:r>
    </w:p>
    <w:p>
      <w:pPr>
        <w:pStyle w:val="Normal"/>
        <w:spacing w:lineRule="exact" w:line="600"/>
        <w:ind w:firstLineChars="200" w:startChars="0" w:start="0" w:endChars="0" w:end="0"/>
        <w:rPr>
          <w:rFonts w:hint="eastAsia"/>
        </w:rPr>
      </w:pPr>
      <w:r>
        <w:rPr>
          <w:rFonts w:hint="eastAsia"/>
        </w:rPr>
        <w:t>市、县、区人民政府其他有关部门在各自职责范围内对大气污染防治实施监督管理。</w:t>
      </w:r>
    </w:p>
    <w:p>
      <w:pPr>
        <w:pStyle w:val="Normal"/>
        <w:spacing w:lineRule="exact" w:line="600"/>
        <w:ind w:firstLineChars="200" w:startChars="0" w:start="0" w:endChars="0" w:end="0"/>
        <w:rPr>
          <w:rFonts w:hint="eastAsia"/>
        </w:rPr>
      </w:pPr>
      <w:r>
        <w:rPr>
          <w:rFonts w:hint="eastAsia"/>
        </w:rPr>
        <w:t>开发区管理机构、乡镇人民政府、街道办事处（社区服务中心）在职责范围内做好大气污染防治相关工作。</w:t>
      </w:r>
    </w:p>
    <w:p>
      <w:pPr>
        <w:pStyle w:val="Normal"/>
        <w:spacing w:lineRule="exact" w:line="600"/>
        <w:ind w:firstLineChars="200" w:startChars="0" w:start="0" w:endChars="0" w:end="0"/>
        <w:rPr>
          <w:rFonts w:eastAsia="黑体"/>
        </w:rPr>
      </w:pPr>
      <w:r>
        <w:rPr>
          <w:rFonts w:hint="eastAsia" w:eastAsia="黑体"/>
        </w:rPr>
        <w:t>第五条</w:t>
      </w:r>
      <w:r>
        <w:rPr/>
        <w:t xml:space="preserve">  </w:t>
      </w:r>
      <w:r>
        <w:rPr>
          <w:rFonts w:hint="eastAsia"/>
        </w:rPr>
        <w:t>市、县、区人民政府应当将大气污染防治工作纳入本级国民经济和社会发展规划，加大对大气污染防治的财政投入，加强环境执法队伍建设，提高环境监督管理能力。</w:t>
      </w:r>
    </w:p>
    <w:p>
      <w:pPr>
        <w:pStyle w:val="Normal"/>
        <w:spacing w:lineRule="exact" w:line="600"/>
        <w:ind w:firstLineChars="200" w:startChars="0" w:start="0" w:endChars="0" w:end="0"/>
        <w:rPr>
          <w:rFonts w:hint="eastAsia"/>
        </w:rPr>
      </w:pPr>
      <w:r>
        <w:rPr>
          <w:rFonts w:hint="eastAsia" w:eastAsia="黑体"/>
        </w:rPr>
        <w:t>第六条</w:t>
      </w:r>
      <w:r>
        <w:rPr>
          <w:rFonts w:eastAsia="黑体"/>
        </w:rPr>
        <w:t xml:space="preserve">  </w:t>
      </w:r>
      <w:r>
        <w:rPr>
          <w:rFonts w:hint="eastAsia"/>
        </w:rPr>
        <w:t>对本办法未作规定的大气污染防治事项，依据《中华人民共和国大气污染防治法》《安徽省大气污染防治条例》和有关法律、法规的规定执行。</w:t>
      </w:r>
    </w:p>
    <w:p>
      <w:pPr>
        <w:pStyle w:val="Normal"/>
        <w:spacing w:lineRule="exact" w:line="600"/>
        <w:ind w:firstLineChars="200" w:startChars="0" w:start="0" w:endChars="0" w:end="0"/>
        <w:rPr>
          <w:rFonts w:hint="eastAsia"/>
        </w:rPr>
      </w:pPr>
      <w:r>
        <w:rPr>
          <w:rFonts w:hint="eastAsia"/>
        </w:rPr>
      </w:r>
    </w:p>
    <w:p>
      <w:pPr>
        <w:pStyle w:val="Normal"/>
        <w:jc w:val="center"/>
        <w:rPr>
          <w:rFonts w:eastAsia="黑体"/>
        </w:rPr>
      </w:pPr>
      <w:r>
        <w:rPr>
          <w:rFonts w:hint="eastAsia" w:eastAsia="黑体"/>
        </w:rPr>
        <w:t>第二章</w:t>
      </w:r>
      <w:r>
        <w:rPr>
          <w:rFonts w:eastAsia="黑体"/>
        </w:rPr>
        <w:t xml:space="preserve">  </w:t>
      </w:r>
      <w:r>
        <w:rPr>
          <w:rFonts w:hint="eastAsia" w:eastAsia="黑体"/>
        </w:rPr>
        <w:t>监督管理</w:t>
      </w:r>
    </w:p>
    <w:p>
      <w:pPr>
        <w:pStyle w:val="Normal"/>
        <w:ind w:firstLineChars="200" w:startChars="0" w:start="0" w:endChars="0" w:end="0"/>
        <w:rPr>
          <w:rFonts w:eastAsia="黑体"/>
        </w:rPr>
      </w:pPr>
      <w:r>
        <w:rPr>
          <w:rFonts w:eastAsia="黑体"/>
        </w:rPr>
      </w:r>
    </w:p>
    <w:p>
      <w:pPr>
        <w:pStyle w:val="Normal"/>
        <w:ind w:firstLineChars="200" w:startChars="0" w:start="0" w:endChars="0" w:end="0"/>
        <w:rPr/>
      </w:pPr>
      <w:r>
        <w:rPr>
          <w:rFonts w:hint="eastAsia" w:eastAsia="黑体"/>
        </w:rPr>
        <w:t>第七条</w:t>
      </w:r>
      <w:r>
        <w:rPr>
          <w:rFonts w:hint="eastAsia"/>
        </w:rPr>
        <w:t>　市、县人民政府在编制城市和县人民政府所在地镇的总体规划时，应当结合自然地理和气象等条件，合理确定城镇功能分区和产业结构布局，形成有利于大气污染物消散的城镇空间格局。</w:t>
      </w:r>
    </w:p>
    <w:p>
      <w:pPr>
        <w:pStyle w:val="Normal"/>
        <w:ind w:firstLineChars="200" w:startChars="0" w:start="0" w:endChars="0" w:end="0"/>
        <w:rPr/>
      </w:pPr>
      <w:r>
        <w:rPr>
          <w:rFonts w:hint="eastAsia" w:eastAsia="黑体"/>
        </w:rPr>
        <w:t>第八条</w:t>
      </w:r>
      <w:r>
        <w:rPr>
          <w:rFonts w:hint="eastAsia"/>
        </w:rPr>
        <w:t>　市、县人民政府可以根据大气环境质量改善需要，在未达到大气环境质量标准的区域内，实行更严格的大气环境管理控制措施。</w:t>
      </w:r>
    </w:p>
    <w:p>
      <w:pPr>
        <w:pStyle w:val="Normal"/>
        <w:ind w:firstLineChars="200" w:startChars="0" w:start="0" w:endChars="0" w:end="0"/>
        <w:rPr/>
      </w:pPr>
      <w:r>
        <w:rPr>
          <w:rFonts w:hint="eastAsia" w:eastAsia="黑体"/>
        </w:rPr>
        <w:t>第九条</w:t>
      </w:r>
      <w:r>
        <w:rPr>
          <w:rFonts w:hint="eastAsia"/>
        </w:rPr>
        <w:t>　市、县、区人民政府应当实行大气污染防治目标责任制和考核评价制度，将大气环境质量改善目标完成情况、大气污染防治重点任务完成情况、重点大气污染物排放总量控制指标达标情况、资金投入使用情况、公众满意程度等相关方面，纳入对本级人民政府有关部门及其负责人和下级人民政府及其负责人的考核内容，作为对其考核评价和奖惩的重要依据。</w:t>
      </w:r>
    </w:p>
    <w:p>
      <w:pPr>
        <w:pStyle w:val="Normal"/>
        <w:ind w:firstLineChars="200" w:startChars="0" w:start="0" w:endChars="0" w:end="0"/>
        <w:rPr>
          <w:rFonts w:hint="eastAsia"/>
        </w:rPr>
      </w:pPr>
      <w:r>
        <w:rPr>
          <w:rFonts w:hint="eastAsia"/>
        </w:rPr>
        <w:t>考核评价结果应当向社会公开。</w:t>
      </w:r>
    </w:p>
    <w:p>
      <w:pPr>
        <w:pStyle w:val="Normal"/>
        <w:ind w:firstLineChars="200" w:startChars="0" w:start="0" w:endChars="0" w:end="0"/>
        <w:rPr/>
      </w:pPr>
      <w:r>
        <w:rPr>
          <w:rFonts w:hint="eastAsia" w:eastAsia="黑体"/>
        </w:rPr>
        <w:t>第十条</w:t>
      </w:r>
      <w:r>
        <w:rPr>
          <w:rFonts w:eastAsia="黑体"/>
        </w:rPr>
        <w:t xml:space="preserve"> </w:t>
      </w:r>
      <w:r>
        <w:rPr/>
        <w:t xml:space="preserve"> </w:t>
      </w:r>
      <w:r>
        <w:rPr>
          <w:rFonts w:hint="eastAsia"/>
        </w:rPr>
        <w:t>市、县、区人民政府应当将重污染天气和突发大气污染事件应急响应纳入突发事件应急处置体系，制定和完善重污染天气、突发大气污染事件应急预案，向上一级人民政府环境保护行政主管部门备案，向社会公布，并组织实施。</w:t>
      </w:r>
    </w:p>
    <w:p>
      <w:pPr>
        <w:pStyle w:val="Normal"/>
        <w:ind w:firstLineChars="200" w:startChars="0" w:start="0" w:endChars="0" w:end="0"/>
        <w:rPr>
          <w:rFonts w:hint="eastAsia"/>
        </w:rPr>
      </w:pPr>
      <w:r>
        <w:rPr>
          <w:rFonts w:hint="eastAsia"/>
        </w:rPr>
        <w:t>可能发生大气污染事故的企业事业单位应当按照国家和省规定制定大气污染突发事件应急预案，报环境保护行政主管部门和有关部门备案。</w:t>
      </w:r>
    </w:p>
    <w:p>
      <w:pPr>
        <w:pStyle w:val="Normal"/>
        <w:ind w:firstLineChars="200" w:startChars="0" w:start="0" w:endChars="0" w:end="0"/>
        <w:rPr>
          <w:rFonts w:hint="eastAsia"/>
        </w:rPr>
      </w:pPr>
      <w:r>
        <w:rPr>
          <w:rFonts w:hint="eastAsia"/>
        </w:rPr>
        <w:t>市人民政府环境保护行政主管部门应当会同气象部门建立重污染天气监测预警机制，加强大气环境质量监测和预报，可能发生重污染天气的，应当及时向市人民政府报告，由市人民政府确定预警等级，并及时发布。</w:t>
      </w:r>
    </w:p>
    <w:p>
      <w:pPr>
        <w:pStyle w:val="Normal"/>
        <w:ind w:firstLineChars="200" w:startChars="0" w:start="0" w:endChars="0" w:end="0"/>
        <w:rPr/>
      </w:pPr>
      <w:r>
        <w:rPr>
          <w:rFonts w:hint="eastAsia" w:eastAsia="黑体"/>
        </w:rPr>
        <w:t>第十一条</w:t>
      </w:r>
      <w:r>
        <w:rPr/>
        <w:t xml:space="preserve">  </w:t>
      </w:r>
      <w:r>
        <w:rPr>
          <w:rFonts w:hint="eastAsia"/>
        </w:rPr>
        <w:t>市人民政府环境保护行政主管部门应当会同发展和改革、经济和信息化等部门，根据本行政区域的大气环境承载力、重点大气污染物排放总量控制指标的要求以及排污单位排放大气污染物的种类、数量和浓度等因素，确定并公布大气重点排污单位名录。</w:t>
      </w:r>
    </w:p>
    <w:p>
      <w:pPr>
        <w:pStyle w:val="Normal"/>
        <w:ind w:firstLineChars="200" w:startChars="0" w:start="0" w:endChars="0" w:end="0"/>
        <w:rPr>
          <w:rFonts w:hint="eastAsia"/>
        </w:rPr>
      </w:pPr>
      <w:r>
        <w:rPr>
          <w:rFonts w:hint="eastAsia"/>
        </w:rPr>
        <w:t>大气重点排污单位应当按照国家有关规定和监测规范，安装、使用大气污染物排放自动监测设备，与环境保护行政主管部门的监控设备联网，保证监测设备正常运行，并对监测数据的真实性负责。</w:t>
      </w:r>
    </w:p>
    <w:p>
      <w:pPr>
        <w:pStyle w:val="Normal"/>
        <w:ind w:firstLineChars="200" w:startChars="0" w:start="0" w:endChars="0" w:end="0"/>
        <w:rPr>
          <w:rFonts w:hint="eastAsia"/>
        </w:rPr>
      </w:pPr>
      <w:r>
        <w:rPr>
          <w:rFonts w:hint="eastAsia"/>
        </w:rPr>
        <w:t>自动监测数据可以作为环境保护行政主管部门实施行政处罚等监管执法的依据。　　</w:t>
      </w:r>
    </w:p>
    <w:p>
      <w:pPr>
        <w:pStyle w:val="Normal"/>
        <w:ind w:firstLineChars="200" w:startChars="0" w:start="0" w:endChars="0" w:end="0"/>
        <w:rPr/>
      </w:pPr>
      <w:r>
        <w:rPr>
          <w:rFonts w:hint="eastAsia" w:eastAsia="黑体"/>
        </w:rPr>
        <w:t>第十二条</w:t>
      </w:r>
      <w:r>
        <w:rPr/>
        <w:t xml:space="preserve">  </w:t>
      </w:r>
      <w:r>
        <w:rPr>
          <w:rFonts w:hint="eastAsia"/>
        </w:rPr>
        <w:t>县、区人民政府和市、县、区人民政府环境保护行政主管部门以及其他负有环境保护监督管理职责的部门、单位有下列行为之一的，对直接负责的主管人员和其他直接责任人员给予记过、记大过或者降级处分；造成严重后果的，给予撤职或者开除处分，其主要负责人应当引咎辞职：</w:t>
      </w:r>
      <w:r>
        <w:rPr/>
        <w:t> </w:t>
      </w:r>
    </w:p>
    <w:p>
      <w:pPr>
        <w:pStyle w:val="Normal"/>
        <w:ind w:firstLineChars="200" w:startChars="0" w:start="0" w:endChars="0" w:end="0"/>
        <w:rPr>
          <w:rFonts w:hint="eastAsia"/>
        </w:rPr>
      </w:pPr>
      <w:r>
        <w:rPr>
          <w:rFonts w:hint="eastAsia"/>
        </w:rPr>
        <w:t>（一）不符合行政许可条件准予行政许可的；</w:t>
      </w:r>
    </w:p>
    <w:p>
      <w:pPr>
        <w:pStyle w:val="Normal"/>
        <w:ind w:firstLineChars="200" w:startChars="0" w:start="0" w:endChars="0" w:end="0"/>
        <w:rPr>
          <w:rFonts w:hint="eastAsia"/>
        </w:rPr>
      </w:pPr>
      <w:r>
        <w:rPr>
          <w:rFonts w:hint="eastAsia"/>
        </w:rPr>
        <w:t>（二）对环境违法行为进行包庇的；</w:t>
      </w:r>
    </w:p>
    <w:p>
      <w:pPr>
        <w:pStyle w:val="Normal"/>
        <w:ind w:firstLineChars="200" w:startChars="0" w:start="0" w:endChars="0" w:end="0"/>
        <w:rPr>
          <w:spacing w:val="-4"/>
        </w:rPr>
      </w:pPr>
      <w:r>
        <w:rPr>
          <w:rFonts w:hint="eastAsia"/>
        </w:rPr>
        <w:t>（三）</w:t>
      </w:r>
      <w:r>
        <w:rPr>
          <w:rFonts w:hint="eastAsia"/>
          <w:spacing w:val="-4"/>
        </w:rPr>
        <w:t>依法应当作出责令停产、停业、关闭的决定而未作出的；</w:t>
      </w:r>
    </w:p>
    <w:p>
      <w:pPr>
        <w:pStyle w:val="Normal"/>
        <w:ind w:firstLineChars="200" w:startChars="0" w:start="0" w:endChars="0" w:end="0"/>
        <w:rPr>
          <w:rFonts w:hint="eastAsia"/>
        </w:rPr>
      </w:pPr>
      <w:r>
        <w:rPr>
          <w:rFonts w:hint="eastAsia"/>
        </w:rPr>
        <w:t>（四）对超标排放污染物、采用逃避监管的方式排放污染物、造成环境事故以及不落实生态保护措施造成生态破坏等行为未及时查处的；</w:t>
      </w:r>
    </w:p>
    <w:p>
      <w:pPr>
        <w:pStyle w:val="Normal"/>
        <w:ind w:firstLineChars="200" w:startChars="0" w:start="0" w:endChars="0" w:end="0"/>
        <w:rPr>
          <w:spacing w:val="-4"/>
        </w:rPr>
      </w:pPr>
      <w:r>
        <w:rPr>
          <w:rFonts w:hint="eastAsia"/>
        </w:rPr>
        <w:t>（五）</w:t>
      </w:r>
      <w:r>
        <w:rPr>
          <w:rFonts w:hint="eastAsia"/>
          <w:spacing w:val="-4"/>
        </w:rPr>
        <w:t>应对重污染天气工作不力、履职缺位，造成严重后果的；</w:t>
      </w:r>
    </w:p>
    <w:p>
      <w:pPr>
        <w:pStyle w:val="Normal"/>
        <w:ind w:firstLineChars="200" w:startChars="0" w:start="0" w:endChars="0" w:end="0"/>
        <w:rPr>
          <w:rFonts w:hint="eastAsia"/>
        </w:rPr>
      </w:pPr>
      <w:r>
        <w:rPr>
          <w:rFonts w:hint="eastAsia"/>
        </w:rPr>
        <w:t>（六）篡改、伪造或者指使篡改、伪造监测数据的；</w:t>
      </w:r>
    </w:p>
    <w:p>
      <w:pPr>
        <w:pStyle w:val="Normal"/>
        <w:ind w:firstLineChars="200" w:startChars="0" w:start="0" w:endChars="0" w:end="0"/>
        <w:rPr>
          <w:rFonts w:hint="eastAsia"/>
        </w:rPr>
      </w:pPr>
      <w:r>
        <w:rPr>
          <w:rFonts w:hint="eastAsia"/>
        </w:rPr>
        <w:t>（七）应当依法公开环境信息而未公开的；</w:t>
      </w:r>
    </w:p>
    <w:p>
      <w:pPr>
        <w:pStyle w:val="Normal"/>
        <w:ind w:firstLineChars="200" w:startChars="0" w:start="0" w:endChars="0" w:end="0"/>
        <w:rPr>
          <w:rFonts w:hint="eastAsia"/>
        </w:rPr>
      </w:pPr>
      <w:r>
        <w:rPr>
          <w:rFonts w:hint="eastAsia"/>
        </w:rPr>
        <w:t>（八）接到举报后未及时查处或者对举报人的相关信息没有予以保密的；</w:t>
      </w:r>
    </w:p>
    <w:p>
      <w:pPr>
        <w:pStyle w:val="Normal"/>
        <w:ind w:firstLineChars="200" w:startChars="0" w:start="0" w:endChars="0" w:end="0"/>
        <w:rPr>
          <w:color w:val="000000"/>
        </w:rPr>
      </w:pPr>
      <w:r>
        <w:rPr>
          <w:rFonts w:hint="eastAsia"/>
        </w:rPr>
        <w:t>（九）法律法规规定的其他违法行为。</w:t>
      </w:r>
    </w:p>
    <w:p>
      <w:pPr>
        <w:pStyle w:val="Normal"/>
        <w:ind w:firstLineChars="200" w:startChars="0" w:start="0" w:endChars="0" w:end="0"/>
        <w:rPr>
          <w:rFonts w:eastAsia="黑体"/>
          <w:color w:val="000000"/>
        </w:rPr>
      </w:pPr>
      <w:r>
        <w:rPr>
          <w:rFonts w:eastAsia="黑体"/>
          <w:color w:val="000000"/>
        </w:rPr>
      </w:r>
    </w:p>
    <w:p>
      <w:pPr>
        <w:pStyle w:val="Normal"/>
        <w:jc w:val="center"/>
        <w:rPr>
          <w:rFonts w:eastAsia="黑体"/>
        </w:rPr>
      </w:pPr>
      <w:r>
        <w:rPr>
          <w:rFonts w:hint="eastAsia" w:eastAsia="黑体"/>
        </w:rPr>
        <w:t>第三章</w:t>
      </w:r>
      <w:r>
        <w:rPr>
          <w:rFonts w:eastAsia="黑体"/>
        </w:rPr>
        <w:t xml:space="preserve">  </w:t>
      </w:r>
      <w:r>
        <w:rPr>
          <w:rFonts w:hint="eastAsia" w:eastAsia="黑体"/>
        </w:rPr>
        <w:t>大气污染防治措施</w:t>
      </w:r>
    </w:p>
    <w:p>
      <w:pPr>
        <w:pStyle w:val="Normal"/>
        <w:ind w:firstLineChars="200" w:startChars="0" w:start="0" w:endChars="0" w:end="0"/>
        <w:rPr>
          <w:rFonts w:eastAsia="黑体"/>
        </w:rPr>
      </w:pPr>
      <w:r>
        <w:rPr>
          <w:rFonts w:eastAsia="黑体"/>
        </w:rPr>
      </w:r>
    </w:p>
    <w:p>
      <w:pPr>
        <w:pStyle w:val="Normal"/>
        <w:jc w:val="center"/>
        <w:rPr>
          <w:rFonts w:eastAsia="楷体_GB2312" w:hint="eastAsia"/>
        </w:rPr>
      </w:pPr>
      <w:r>
        <w:rPr>
          <w:rFonts w:ascii="宋体" w:hAnsi="宋体" w:cs="宋体" w:hint="eastAsia" w:eastAsia="宋体"/>
        </w:rPr>
        <w:t>第一节  高污染燃料污染防治</w:t>
      </w:r>
    </w:p>
    <w:p>
      <w:pPr>
        <w:pStyle w:val="Normal"/>
        <w:ind w:firstLineChars="200" w:startChars="0" w:start="0" w:endChars="0" w:end="0"/>
        <w:rPr>
          <w:rFonts w:eastAsia="楷体" w:hint="eastAsia"/>
        </w:rPr>
      </w:pPr>
      <w:r>
        <w:rPr>
          <w:rFonts w:eastAsia="楷体" w:hint="eastAsia"/>
        </w:rPr>
      </w:r>
    </w:p>
    <w:p>
      <w:pPr>
        <w:pStyle w:val="Normal"/>
        <w:ind w:firstLineChars="200" w:startChars="0" w:start="0" w:endChars="0" w:end="0"/>
        <w:rPr/>
      </w:pPr>
      <w:r>
        <w:rPr>
          <w:rFonts w:hint="eastAsia" w:eastAsia="黑体"/>
        </w:rPr>
        <w:t>第十三条</w:t>
      </w:r>
      <w:r>
        <w:rPr>
          <w:rFonts w:hint="eastAsia"/>
        </w:rPr>
        <w:t>　市、县、区人民政府应当严格控制新建、扩建燃煤项目。</w:t>
      </w:r>
    </w:p>
    <w:p>
      <w:pPr>
        <w:pStyle w:val="Normal"/>
        <w:ind w:firstLineChars="200" w:startChars="0" w:start="0" w:endChars="0" w:end="0"/>
        <w:rPr/>
      </w:pPr>
      <w:r>
        <w:rPr>
          <w:rFonts w:hint="eastAsia" w:eastAsia="黑体"/>
        </w:rPr>
        <w:t>第十四条</w:t>
      </w:r>
      <w:r>
        <w:rPr>
          <w:rFonts w:hint="eastAsia"/>
        </w:rPr>
        <w:t>　市、县人民政府环境保护行政主管部门应当会同发展和改革等有关部门划定高污染燃料禁燃区，报本级人民政府批准并公布。根据大气环境质量改善要求，逐步扩大高污染燃料禁燃区范围。</w:t>
      </w:r>
    </w:p>
    <w:p>
      <w:pPr>
        <w:pStyle w:val="Normal"/>
        <w:ind w:firstLineChars="200" w:startChars="0" w:start="0" w:endChars="0" w:end="0"/>
        <w:rPr>
          <w:spacing w:val="-4"/>
        </w:rPr>
      </w:pPr>
      <w:r>
        <w:rPr>
          <w:rFonts w:hint="eastAsia"/>
        </w:rPr>
        <w:t>禁</w:t>
      </w:r>
      <w:r>
        <w:rPr>
          <w:rFonts w:hint="eastAsia"/>
          <w:spacing w:val="-4"/>
        </w:rPr>
        <w:t>燃区内禁止销售、燃用高污染燃料，禁止新建、扩建燃用高污染燃料的设施。各类在用的高污染燃料燃用设施，应当在所在地县、区人民政府规定的期限内停止使用高污染燃料，或者改用天然气、液化石油气、电或者其他清洁能源。超过规定期限继续使用高污染燃料的，由县、区人民政府环境保护行政主管部门组织拆除燃用高污染燃料的设施，并处五万元以上二十万元以下罚款。</w:t>
      </w:r>
    </w:p>
    <w:p>
      <w:pPr>
        <w:pStyle w:val="Normal"/>
        <w:ind w:firstLineChars="200" w:startChars="0" w:start="0" w:endChars="0" w:end="0"/>
        <w:rPr/>
      </w:pPr>
      <w:r>
        <w:rPr>
          <w:rFonts w:hint="eastAsia" w:eastAsia="黑体"/>
        </w:rPr>
        <w:t>第十五条</w:t>
      </w:r>
      <w:r>
        <w:rPr>
          <w:rFonts w:hint="eastAsia"/>
        </w:rPr>
        <w:t>　市人民政府发展和改革部门应当会同经济和信息化等部门制定煤炭消费总量控制方案，将煤炭消费总量控制目标分解到县、区，实现煤炭消费总量有效控制。</w:t>
      </w:r>
    </w:p>
    <w:p>
      <w:pPr>
        <w:pStyle w:val="Normal"/>
        <w:ind w:firstLineChars="200" w:startChars="0" w:start="0" w:endChars="0" w:end="0"/>
        <w:rPr/>
      </w:pPr>
      <w:r>
        <w:rPr>
          <w:rFonts w:hint="eastAsia" w:eastAsia="黑体"/>
        </w:rPr>
        <w:t>第十六条</w:t>
      </w:r>
      <w:r>
        <w:rPr>
          <w:rFonts w:hint="eastAsia"/>
        </w:rPr>
        <w:t>　市、县、区人民政府发展和改革部门应当会同经济和信息化等有关部门加快工业园区集中供热设施建设。工业园区集中供热区域内的企业应当使用集中供热，原有分散的燃煤供热锅炉应当限期拆除，超过规定期限未拆除的，由县、区人民政府环境保护行政主管部门组织拆除，并处五万元以上二十万元以下罚款。</w:t>
      </w:r>
    </w:p>
    <w:p>
      <w:pPr>
        <w:pStyle w:val="Normal"/>
        <w:ind w:firstLineChars="200" w:startChars="0" w:start="0" w:endChars="0" w:end="0"/>
        <w:rPr/>
      </w:pPr>
      <w:r>
        <w:rPr/>
      </w:r>
    </w:p>
    <w:p>
      <w:pPr>
        <w:pStyle w:val="Normal"/>
        <w:jc w:val="center"/>
        <w:rPr>
          <w:rFonts w:eastAsia="楷体_GB2312" w:hint="eastAsia"/>
        </w:rPr>
      </w:pPr>
      <w:r>
        <w:rPr>
          <w:rFonts w:ascii="宋体" w:hAnsi="宋体" w:cs="宋体" w:hint="eastAsia" w:eastAsia="宋体"/>
        </w:rPr>
        <w:t>第二节  机动车船污染防治</w:t>
      </w:r>
    </w:p>
    <w:p>
      <w:pPr>
        <w:pStyle w:val="Normal"/>
        <w:ind w:firstLineChars="200" w:startChars="0" w:start="0" w:endChars="0" w:end="0"/>
        <w:rPr>
          <w:rFonts w:eastAsia="楷体" w:hint="eastAsia"/>
        </w:rPr>
      </w:pPr>
      <w:r>
        <w:rPr>
          <w:rFonts w:eastAsia="楷体" w:hint="eastAsia"/>
        </w:rPr>
      </w:r>
    </w:p>
    <w:p>
      <w:pPr>
        <w:pStyle w:val="Normal"/>
        <w:ind w:firstLineChars="200" w:startChars="0" w:start="0" w:endChars="0" w:end="0"/>
        <w:rPr/>
      </w:pPr>
      <w:r>
        <w:rPr>
          <w:rFonts w:hint="eastAsia" w:eastAsia="黑体"/>
        </w:rPr>
        <w:t>第十七条</w:t>
      </w:r>
      <w:r>
        <w:rPr>
          <w:rFonts w:eastAsia="黑体"/>
        </w:rPr>
        <w:t xml:space="preserve">  </w:t>
      </w:r>
      <w:r>
        <w:rPr>
          <w:rFonts w:hint="eastAsia"/>
        </w:rPr>
        <w:t>市、县人民政府应当优先发展公共交通事业，规划、建设和设置有利于公众乘坐公共交通运输工具、步行或者使用非机动车的道路、公共交通枢纽站、自行车租赁服务系统，倡导和鼓励公众使用公共交通、符合安全技术规范的电动自行车、脚踏自行车、步行等绿色、低碳方式出行。</w:t>
      </w:r>
    </w:p>
    <w:p>
      <w:pPr>
        <w:pStyle w:val="Normal"/>
        <w:ind w:firstLineChars="200" w:startChars="0" w:start="0" w:endChars="0" w:end="0"/>
        <w:rPr>
          <w:rFonts w:hint="eastAsia"/>
        </w:rPr>
      </w:pPr>
      <w:r>
        <w:rPr>
          <w:rFonts w:hint="eastAsia"/>
        </w:rPr>
        <w:t>市、县、区人民政府公安机关交通管理部门和城市管理行政执法部门应当加强城市道路交通管理，保障人行道和非机动车道的连续、畅通。</w:t>
      </w:r>
    </w:p>
    <w:p>
      <w:pPr>
        <w:pStyle w:val="Normal"/>
        <w:ind w:firstLineChars="200" w:startChars="0" w:start="0" w:endChars="0" w:end="0"/>
        <w:rPr/>
      </w:pPr>
      <w:r>
        <w:rPr>
          <w:rFonts w:hint="eastAsia" w:eastAsia="黑体"/>
        </w:rPr>
        <w:t>第十八条</w:t>
      </w:r>
      <w:r>
        <w:rPr>
          <w:rFonts w:hint="eastAsia"/>
        </w:rPr>
        <w:t>　市、县、区人民政府应当充分利用财政、国家税收等政策，引导、鼓励居民和出租车辆所有人购买使用新能源或者清洁能源机动车辆，推广应用节能环保型和新能源船舶。</w:t>
      </w:r>
    </w:p>
    <w:p>
      <w:pPr>
        <w:pStyle w:val="Normal"/>
        <w:ind w:firstLineChars="200" w:startChars="0" w:start="0" w:endChars="0" w:end="0"/>
        <w:rPr>
          <w:rFonts w:hint="eastAsia"/>
        </w:rPr>
      </w:pPr>
      <w:r>
        <w:rPr>
          <w:rFonts w:hint="eastAsia"/>
        </w:rPr>
        <w:t>市、县人民政府应当合理规划建设充电桩、加气站等清洁能源车辆配套设施。</w:t>
      </w:r>
    </w:p>
    <w:p>
      <w:pPr>
        <w:pStyle w:val="Normal"/>
        <w:ind w:firstLineChars="200" w:startChars="0" w:start="0" w:endChars="0" w:end="0"/>
        <w:rPr/>
      </w:pPr>
      <w:r>
        <w:rPr>
          <w:rFonts w:hint="eastAsia" w:eastAsia="黑体"/>
        </w:rPr>
        <w:t>第十九条</w:t>
      </w:r>
      <w:r>
        <w:rPr>
          <w:rFonts w:hint="eastAsia"/>
        </w:rPr>
        <w:t>　市、县人民政府环境保护行政主管部门可以在机动车集中停放地、维修地对在用机动车的大气污染物排放状况进行监督抽测；在不影响正常通行的情况下，可以通过遥感监测等技术手段对在道路上行驶的机动车大气污染物排放状况进行监督抽测，公安机关交通管理部门应当予以配合。</w:t>
      </w:r>
    </w:p>
    <w:p>
      <w:pPr>
        <w:pStyle w:val="Normal"/>
        <w:ind w:firstLineChars="200" w:startChars="0" w:start="0" w:endChars="0" w:end="0"/>
        <w:rPr>
          <w:rFonts w:hint="eastAsia"/>
        </w:rPr>
      </w:pPr>
      <w:r>
        <w:rPr>
          <w:rFonts w:hint="eastAsia"/>
        </w:rPr>
        <w:t>对监督抽测或者遥感监测显示污染物排放超标的机动车，属于本地车辆的，环境保护行政主管部门应当责令驾驶人或者所有人在十五日内到机动车检验机构进行检验；检验不合格的，机动车驾驶人或者所有人应当维修，并重新检验。外地车辆由公安机关交通管理部门抄告车辆归属地公安机关交通管理部门。</w:t>
      </w:r>
    </w:p>
    <w:p>
      <w:pPr>
        <w:pStyle w:val="Normal"/>
        <w:ind w:firstLineChars="200" w:startChars="0" w:start="0" w:endChars="0" w:end="0"/>
        <w:rPr>
          <w:rFonts w:hint="eastAsia"/>
        </w:rPr>
      </w:pPr>
      <w:r>
        <w:rPr>
          <w:rFonts w:hint="eastAsia"/>
        </w:rPr>
        <w:t>未在规定期限内进行检验，或者对检验不合格的机动车未进行维修，或者经维修仍不符合排放限值标准的机动车，不得上路行驶。</w:t>
      </w:r>
    </w:p>
    <w:p>
      <w:pPr>
        <w:pStyle w:val="Normal"/>
        <w:ind w:firstLineChars="200" w:startChars="0" w:start="0" w:endChars="0" w:end="0"/>
        <w:rPr>
          <w:rFonts w:hint="eastAsia"/>
        </w:rPr>
      </w:pPr>
      <w:r>
        <w:rPr>
          <w:rFonts w:hint="eastAsia"/>
        </w:rPr>
        <w:t>违反第三款规定上路行驶的，由公安机关交通管理部门依法处理。</w:t>
      </w:r>
    </w:p>
    <w:p>
      <w:pPr>
        <w:pStyle w:val="Normal"/>
        <w:ind w:firstLineChars="200" w:startChars="0" w:start="0" w:endChars="0" w:end="0"/>
        <w:rPr/>
      </w:pPr>
      <w:r>
        <w:rPr>
          <w:rFonts w:hint="eastAsia" w:eastAsia="黑体"/>
        </w:rPr>
        <w:t>第二十条</w:t>
      </w:r>
      <w:r>
        <w:rPr>
          <w:rFonts w:hint="eastAsia"/>
        </w:rPr>
        <w:t>　市、县人民政府应当根据本行政区域大气环境质量状况，对高排放机动车采取限制区域、限制时间行驶的措施，并由公安机关交通管理部门设置限制行驶标志。</w:t>
      </w:r>
    </w:p>
    <w:p>
      <w:pPr>
        <w:pStyle w:val="Normal"/>
        <w:ind w:firstLineChars="200" w:startChars="0" w:start="0" w:endChars="0" w:end="0"/>
        <w:rPr>
          <w:rFonts w:hint="eastAsia"/>
        </w:rPr>
      </w:pPr>
      <w:r>
        <w:rPr>
          <w:rFonts w:hint="eastAsia"/>
        </w:rPr>
        <w:t>采取前款规定的交通限制措施的，市、县人民政府应当于实施三十日以前向社会公告。</w:t>
      </w:r>
    </w:p>
    <w:p>
      <w:pPr>
        <w:pStyle w:val="Normal"/>
        <w:ind w:firstLineChars="200" w:startChars="0" w:start="0" w:endChars="0" w:end="0"/>
        <w:rPr>
          <w:rFonts w:hint="eastAsia"/>
        </w:rPr>
      </w:pPr>
      <w:r>
        <w:rPr>
          <w:rFonts w:hint="eastAsia"/>
        </w:rPr>
        <w:t>违反禁行、限行规定的，由公安机关交通管理部门依法处罚。</w:t>
      </w:r>
    </w:p>
    <w:p>
      <w:pPr>
        <w:pStyle w:val="Normal"/>
        <w:ind w:firstLineChars="200" w:startChars="0" w:start="0" w:endChars="0" w:end="0"/>
        <w:rPr>
          <w:rFonts w:hint="eastAsia"/>
        </w:rPr>
      </w:pPr>
      <w:r>
        <w:rPr>
          <w:rFonts w:hint="eastAsia"/>
        </w:rPr>
        <w:t>高排放机动车由市人民政府结合机动车保有情况，根据国家和省高排放机动车淘汰要求确定。</w:t>
      </w:r>
    </w:p>
    <w:p>
      <w:pPr>
        <w:pStyle w:val="Normal"/>
        <w:ind w:firstLineChars="200" w:startChars="0" w:start="0" w:endChars="0" w:end="0"/>
        <w:rPr/>
      </w:pPr>
      <w:r>
        <w:rPr>
          <w:rFonts w:hint="eastAsia" w:eastAsia="黑体"/>
        </w:rPr>
        <w:t>第二十一条</w:t>
      </w:r>
      <w:r>
        <w:rPr>
          <w:rFonts w:hint="eastAsia"/>
        </w:rPr>
        <w:t>　非道路移动机械所属单位或者使用单位的行业主管部门，应当加强非道路移动机械污染物排放的监督管理。</w:t>
      </w:r>
    </w:p>
    <w:p>
      <w:pPr>
        <w:pStyle w:val="Normal"/>
        <w:ind w:firstLineChars="200" w:startChars="0" w:start="0" w:endChars="0" w:end="0"/>
        <w:rPr>
          <w:rFonts w:hint="eastAsia"/>
        </w:rPr>
      </w:pPr>
      <w:r>
        <w:rPr>
          <w:rFonts w:hint="eastAsia"/>
        </w:rPr>
        <w:t>高污染燃料禁燃区内，禁止使用高排放非道路移动机械。</w:t>
      </w:r>
    </w:p>
    <w:p>
      <w:pPr>
        <w:pStyle w:val="Normal"/>
        <w:ind w:firstLineChars="200" w:startChars="0" w:start="0" w:endChars="0" w:end="0"/>
        <w:rPr>
          <w:rFonts w:hint="eastAsia"/>
        </w:rPr>
      </w:pPr>
      <w:r>
        <w:rPr>
          <w:rFonts w:hint="eastAsia"/>
        </w:rPr>
        <w:t>违反第二款规定的，由环境保护行政主管部门责令改正，并处一万元罚款。</w:t>
      </w:r>
    </w:p>
    <w:p>
      <w:pPr>
        <w:pStyle w:val="Normal"/>
        <w:ind w:firstLineChars="200" w:startChars="0" w:start="0" w:endChars="0" w:end="0"/>
        <w:rPr/>
      </w:pPr>
      <w:r>
        <w:rPr>
          <w:rFonts w:hint="eastAsia" w:eastAsia="黑体"/>
        </w:rPr>
        <w:t>第二十二条</w:t>
      </w:r>
      <w:r>
        <w:rPr>
          <w:rFonts w:hint="eastAsia"/>
        </w:rPr>
        <w:t>　建筑垃圾运输车辆应当安装卫星定位系统，采取密闭措施，不得抛洒、遗漏，并按照城市管理行政执法部门规定的路线、时间、数量进行运输。</w:t>
      </w:r>
    </w:p>
    <w:p>
      <w:pPr>
        <w:pStyle w:val="Normal"/>
        <w:ind w:firstLineChars="200" w:startChars="0" w:start="0" w:endChars="0" w:end="0"/>
        <w:rPr>
          <w:rFonts w:hint="eastAsia"/>
        </w:rPr>
      </w:pPr>
      <w:r>
        <w:rPr>
          <w:rFonts w:hint="eastAsia"/>
        </w:rPr>
        <w:t>违反前款规定的，由城市管理行政执法部门依法处罚。</w:t>
      </w:r>
    </w:p>
    <w:p>
      <w:pPr>
        <w:pStyle w:val="Normal"/>
        <w:ind w:firstLineChars="200" w:startChars="0" w:start="0" w:endChars="0" w:end="0"/>
        <w:rPr/>
      </w:pPr>
      <w:r>
        <w:rPr>
          <w:rFonts w:hint="eastAsia" w:eastAsia="黑体"/>
        </w:rPr>
        <w:t>第二十三条</w:t>
      </w:r>
      <w:r>
        <w:rPr>
          <w:rFonts w:hint="eastAsia"/>
        </w:rPr>
        <w:t>　混凝土运输车、生活垃圾运输车和其他运输散装煤炭、砂石以及灰浆等流体物料的车辆，应当采取密闭或者其他措施防止物料抛撒、遗漏。</w:t>
      </w:r>
    </w:p>
    <w:p>
      <w:pPr>
        <w:pStyle w:val="Normal"/>
        <w:ind w:firstLineChars="200" w:startChars="0" w:start="0" w:endChars="0" w:end="0"/>
        <w:rPr>
          <w:rFonts w:hint="eastAsia"/>
        </w:rPr>
      </w:pPr>
      <w:r>
        <w:rPr>
          <w:rFonts w:hint="eastAsia"/>
        </w:rPr>
        <w:t>违反前款规定，进入城市化管理区域内的，由城市管理行政执法部门责令改正，并依法处罚。</w:t>
      </w:r>
    </w:p>
    <w:p>
      <w:pPr>
        <w:pStyle w:val="Normal"/>
        <w:ind w:firstLineChars="200" w:startChars="0" w:start="0" w:endChars="0" w:end="0"/>
        <w:rPr/>
      </w:pPr>
      <w:r>
        <w:rPr>
          <w:rFonts w:hint="eastAsia" w:eastAsia="黑体"/>
        </w:rPr>
        <w:t>第二十四条</w:t>
      </w:r>
      <w:r>
        <w:rPr>
          <w:rFonts w:hint="eastAsia"/>
        </w:rPr>
        <w:t>　拖拉机、变型拖拉机不得在本市中心城区和市、县人民政府公安机关明令禁止通行的道路上通行。违反规定的，由公安机关交通管理部门依法处罚。</w:t>
      </w:r>
    </w:p>
    <w:p>
      <w:pPr>
        <w:pStyle w:val="Normal"/>
        <w:ind w:firstLineChars="200" w:startChars="0" w:start="0" w:endChars="0" w:end="0"/>
        <w:rPr>
          <w:rFonts w:hint="eastAsia"/>
        </w:rPr>
      </w:pPr>
      <w:r>
        <w:rPr>
          <w:rFonts w:hint="eastAsia"/>
        </w:rPr>
        <w:t>公安机关交通管理部门、农机管理部门应当建立拖拉机、变型拖拉机信息共享机制。公安机关交通管理部门应当及时向农机管理部门通报拖拉机、变型拖拉机驾驶人的违法行为处罚信息。农机管理部门应当加强拖拉机、变型拖拉机污染排放监督管理，定期向公安机关交通管理部门通报拖拉机、变型拖拉机的登记、安全技术检验、驾驶证发放信息，督促拖拉机、变型拖拉机所有人和驾驶人在车辆检验、驾驶证审验前，将道路交通违法行为处理完毕。</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第二十五条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新建码头应当同步规划、设计、建设岸基供电设施，已建码头逐步实施岸基供电设施改造。</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具备岸基供电受电设施的船舶，在建有岸基供电设施的码头靠岸停泊期间，应当使用岸基供电。</w:t>
      </w:r>
    </w:p>
    <w:p>
      <w:pPr>
        <w:pStyle w:val="Style18"/>
        <w:widowControl w:val="false"/>
        <w:spacing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hint="eastAsia" w:eastAsia="黑体"/>
          <w:kern w:val="2"/>
          <w:sz w:val="32"/>
          <w:szCs w:val="32"/>
        </w:rPr>
        <w:t>第二十六条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sz w:val="32"/>
          <w:szCs w:val="32"/>
        </w:rPr>
        <w:t>在用船舶应当按照国家规定的检验周期进行排放检验。</w:t>
      </w:r>
    </w:p>
    <w:p>
      <w:pPr>
        <w:pStyle w:val="Style18"/>
        <w:widowControl w:val="false"/>
        <w:spacing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对不符合规定排放标准的船舶，海事、渔政等部门不得核发牌证或者安全技术检验合格标志。</w:t>
      </w:r>
    </w:p>
    <w:p>
      <w:pPr>
        <w:pStyle w:val="Style18"/>
        <w:widowControl w:val="false"/>
        <w:spacing w:before="0" w:after="0"/>
        <w:ind w:firstLineChars="200" w:startChars="0" w:start="0" w:endChars="0" w:end="0"/>
        <w:jc w:val="both"/>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jc w:val="center"/>
        <w:rPr>
          <w:rFonts w:eastAsia="楷体_GB2312" w:hint="eastAsia"/>
        </w:rPr>
      </w:pPr>
      <w:r>
        <w:rPr>
          <w:rFonts w:ascii="宋体" w:hAnsi="宋体" w:cs="宋体" w:hint="eastAsia" w:eastAsia="宋体"/>
        </w:rPr>
        <w:t>第三节  扬尘污染防治</w:t>
      </w:r>
    </w:p>
    <w:p>
      <w:pPr>
        <w:pStyle w:val="Normal"/>
        <w:ind w:firstLineChars="200" w:startChars="0" w:start="0" w:endChars="0" w:end="0"/>
        <w:rPr>
          <w:rFonts w:eastAsia="楷体" w:hint="eastAsia"/>
        </w:rPr>
      </w:pPr>
      <w:r>
        <w:rPr>
          <w:rFonts w:eastAsia="楷体" w:hint="eastAsia"/>
        </w:rPr>
      </w:r>
    </w:p>
    <w:p>
      <w:pPr>
        <w:pStyle w:val="Normal"/>
        <w:ind w:firstLineChars="200" w:startChars="0" w:start="0" w:endChars="0" w:end="0"/>
        <w:rPr/>
      </w:pPr>
      <w:r>
        <w:rPr>
          <w:rFonts w:hint="eastAsia" w:eastAsia="黑体"/>
        </w:rPr>
        <w:t>第二十七条</w:t>
      </w:r>
      <w:r>
        <w:rPr/>
        <w:t xml:space="preserve">  </w:t>
      </w:r>
      <w:r>
        <w:rPr>
          <w:rFonts w:hint="eastAsia"/>
        </w:rPr>
        <w:t>市、县、区人民政府应当加快城市道路改造，改造和新建城市道路应当使用沥青混凝土路面。</w:t>
      </w:r>
    </w:p>
    <w:p>
      <w:pPr>
        <w:pStyle w:val="Normal"/>
        <w:ind w:firstLineChars="200" w:startChars="0" w:start="0" w:endChars="0" w:end="0"/>
        <w:rPr>
          <w:rFonts w:hint="eastAsia"/>
        </w:rPr>
      </w:pPr>
      <w:r>
        <w:rPr>
          <w:rFonts w:hint="eastAsia"/>
        </w:rPr>
        <w:t>市、县、区人民政府有关部门和单位应当做好城市道路和公共设施的管理养护工作，及时修复破损路面；施工过程中形成的裸露作业面和物料堆场，应当使用土工布或者密闭式防尘网等进行全覆盖。</w:t>
      </w:r>
    </w:p>
    <w:p>
      <w:pPr>
        <w:pStyle w:val="Normal"/>
        <w:ind w:firstLineChars="200" w:startChars="0" w:start="0" w:endChars="0" w:end="0"/>
        <w:rPr>
          <w:rFonts w:hint="eastAsia"/>
        </w:rPr>
      </w:pPr>
      <w:r>
        <w:rPr>
          <w:rFonts w:hint="eastAsia"/>
        </w:rPr>
        <w:t>城市化管理区域内道路两侧和中间分隔带应当进行立体绿化，并采取措施控制作业扬尘；路肩和道路中间分隔带绿化时，内土面应当低于路侧围砌；树池内的裸露地面应当实施透水铺装或者植被覆盖。</w:t>
      </w:r>
    </w:p>
    <w:p>
      <w:pPr>
        <w:pStyle w:val="Normal"/>
        <w:ind w:firstLineChars="200" w:startChars="0" w:start="0" w:endChars="0" w:end="0"/>
        <w:rPr/>
      </w:pPr>
      <w:r>
        <w:rPr>
          <w:rFonts w:hint="eastAsia" w:eastAsia="黑体"/>
        </w:rPr>
        <w:t>第二十八条</w:t>
      </w:r>
      <w:r>
        <w:rPr>
          <w:rFonts w:hint="eastAsia"/>
        </w:rPr>
        <w:t>　城市管理行政执法部门应当加强城市道路环境卫生管理，根据需要优化低尘清扫作业的时间和频次安排，减少道路扬尘。</w:t>
      </w:r>
    </w:p>
    <w:p>
      <w:pPr>
        <w:pStyle w:val="Normal"/>
        <w:ind w:firstLineChars="200" w:startChars="0" w:start="0" w:endChars="0" w:end="0"/>
        <w:rPr/>
      </w:pPr>
      <w:r>
        <w:rPr>
          <w:rFonts w:hint="eastAsia" w:eastAsia="黑体"/>
        </w:rPr>
        <w:t>第二十九条</w:t>
      </w:r>
      <w:r>
        <w:rPr/>
        <w:t xml:space="preserve">  </w:t>
      </w:r>
      <w:r>
        <w:rPr>
          <w:rFonts w:hint="eastAsia"/>
        </w:rPr>
        <w:t>县、区人民政府承担征迁项目扬尘污染防治的主体责任，实施征迁项目的部门或者单位承担扬尘污染防治的具体工作。</w:t>
      </w:r>
    </w:p>
    <w:p>
      <w:pPr>
        <w:pStyle w:val="Normal"/>
        <w:ind w:firstLineChars="200" w:startChars="0" w:start="0" w:endChars="0" w:end="0"/>
        <w:rPr>
          <w:rFonts w:hint="eastAsia"/>
        </w:rPr>
      </w:pPr>
      <w:r>
        <w:rPr>
          <w:rFonts w:hint="eastAsia"/>
        </w:rPr>
        <w:t>拆除施工单位在建筑物拆除全过程，应当使用湿法作业或者其他能够有效降低扬尘的方法。</w:t>
      </w:r>
    </w:p>
    <w:p>
      <w:pPr>
        <w:pStyle w:val="Normal"/>
        <w:ind w:firstLineChars="200" w:startChars="0" w:start="0" w:endChars="0" w:end="0"/>
        <w:rPr>
          <w:rFonts w:hint="eastAsia"/>
        </w:rPr>
      </w:pPr>
      <w:r>
        <w:rPr>
          <w:rFonts w:hint="eastAsia"/>
        </w:rPr>
        <w:t>建筑物拆除后，拆除施工单位应当及时清运建筑垃圾。对拆除后的裸露地面和未及时清运的建筑垃圾，应当使用土工布或者密闭式防尘网等进行全覆盖。拆除完毕后超过三个月未开工建设的，建设单位应当对裸露地面进行绿化、铺装或者遮盖。</w:t>
      </w:r>
    </w:p>
    <w:p>
      <w:pPr>
        <w:pStyle w:val="Normal"/>
        <w:ind w:firstLineChars="200" w:startChars="0" w:start="0" w:endChars="0" w:end="0"/>
        <w:rPr>
          <w:rFonts w:hint="eastAsia"/>
        </w:rPr>
      </w:pPr>
      <w:r>
        <w:rPr>
          <w:rFonts w:hint="eastAsia"/>
        </w:rPr>
        <w:t>违反第二款、第三款规定的，由城市管理行政执法部门责令改正，并处二万元以上十万元以下罚款；拒不改正的，责令停工整治。</w:t>
      </w:r>
    </w:p>
    <w:p>
      <w:pPr>
        <w:pStyle w:val="Normal"/>
        <w:ind w:firstLineChars="200" w:startChars="0" w:start="0" w:endChars="0" w:end="0"/>
        <w:rPr/>
      </w:pPr>
      <w:r>
        <w:rPr>
          <w:rFonts w:hint="eastAsia" w:eastAsia="黑体"/>
        </w:rPr>
        <w:t>第三十条</w:t>
      </w:r>
      <w:r>
        <w:rPr>
          <w:rFonts w:hint="eastAsia"/>
        </w:rPr>
        <w:t>　建设单位应当承担建设工程施工扬尘污染防治责任，将扬尘污染防治专项费用列入安全文明施工措施费，作为不可竞争费用纳入工程建设成本；施工合同中应当明确约定建设过程中的扬尘污染防治任务，并可以委托监理单位监督实施。</w:t>
      </w:r>
    </w:p>
    <w:p>
      <w:pPr>
        <w:pStyle w:val="Normal"/>
        <w:ind w:firstLineChars="200" w:startChars="0" w:start="0" w:endChars="0" w:end="0"/>
        <w:rPr>
          <w:rFonts w:hint="eastAsia"/>
        </w:rPr>
      </w:pPr>
      <w:r>
        <w:rPr>
          <w:rFonts w:hint="eastAsia"/>
        </w:rPr>
        <w:t>施工单位应当编制施工扬尘污染防治实施方案，并由建设单位报工程建设主管部门备案。</w:t>
      </w:r>
    </w:p>
    <w:p>
      <w:pPr>
        <w:pStyle w:val="Normal"/>
        <w:ind w:firstLineChars="200" w:startChars="0" w:start="0" w:endChars="0" w:end="0"/>
        <w:rPr>
          <w:rFonts w:hint="eastAsia"/>
        </w:rPr>
      </w:pPr>
      <w:r>
        <w:rPr>
          <w:rFonts w:hint="eastAsia"/>
        </w:rPr>
        <w:t>施工工地发生扬尘污染行为的，监理单位应当要求施工单位进行整改，同时向建设单位报告。</w:t>
      </w:r>
    </w:p>
    <w:p>
      <w:pPr>
        <w:pStyle w:val="Normal"/>
        <w:ind w:firstLineChars="200" w:startChars="0" w:start="0" w:endChars="0" w:end="0"/>
        <w:rPr>
          <w:rFonts w:hint="eastAsia"/>
        </w:rPr>
      </w:pPr>
      <w:r>
        <w:rPr>
          <w:rFonts w:hint="eastAsia"/>
        </w:rPr>
        <w:t>违反第二款规定，施工单位未编制施工扬尘污染防治实施方案或者建设单位未进行备案擅自开工建设的，由工程建设主管部门依法查处。</w:t>
      </w:r>
    </w:p>
    <w:p>
      <w:pPr>
        <w:pStyle w:val="Normal"/>
        <w:ind w:firstLineChars="200" w:startChars="0" w:start="0" w:endChars="0" w:end="0"/>
        <w:rPr>
          <w:rFonts w:hint="eastAsia"/>
        </w:rPr>
      </w:pPr>
      <w:r>
        <w:rPr>
          <w:rFonts w:hint="eastAsia"/>
        </w:rPr>
        <w:t>违反第三款规定，施工单位拒不整改或者未按照要求整改的，监理单位应当向工程建设主管部门报告，由工程建设主管部门依法对施工单位进行查处。</w:t>
      </w:r>
    </w:p>
    <w:p>
      <w:pPr>
        <w:pStyle w:val="Normal"/>
        <w:spacing w:lineRule="exact" w:line="600"/>
        <w:ind w:firstLineChars="200" w:startChars="0" w:start="0" w:endChars="0" w:end="0"/>
        <w:rPr/>
      </w:pPr>
      <w:r>
        <w:rPr>
          <w:rFonts w:hint="eastAsia" w:eastAsia="黑体"/>
        </w:rPr>
        <w:t>第三十一条</w:t>
      </w:r>
      <w:r>
        <w:rPr>
          <w:rFonts w:hint="eastAsia"/>
        </w:rPr>
        <w:t>　房屋建筑施工现场应当设置硬质封闭围挡，布设防尘网，安装并使用喷淋装置；开挖土方应当使用湿法作业；建筑土方、建筑垃圾等应当及时清运，需要在现场堆放的，应当使用土工布或者密闭式防尘网等进行全覆盖。</w:t>
      </w:r>
    </w:p>
    <w:p>
      <w:pPr>
        <w:pStyle w:val="Normal"/>
        <w:spacing w:lineRule="exact" w:line="600"/>
        <w:ind w:firstLineChars="200" w:startChars="0" w:start="0" w:endChars="0" w:end="0"/>
        <w:rPr>
          <w:spacing w:val="-4"/>
        </w:rPr>
      </w:pPr>
      <w:r>
        <w:rPr>
          <w:rFonts w:hint="eastAsia"/>
        </w:rPr>
        <w:t>违</w:t>
      </w:r>
      <w:r>
        <w:rPr>
          <w:rFonts w:hint="eastAsia"/>
          <w:spacing w:val="-4"/>
        </w:rPr>
        <w:t>反前款规定的，由城市管理行政执法部门责令施工单位改正，并处二万元以上十万元以下罚款；拒不改正的，责令停工整治。</w:t>
      </w:r>
    </w:p>
    <w:p>
      <w:pPr>
        <w:pStyle w:val="Normal"/>
        <w:spacing w:lineRule="exact" w:line="600"/>
        <w:ind w:firstLineChars="200" w:startChars="0" w:start="0" w:endChars="0" w:end="0"/>
        <w:rPr/>
      </w:pPr>
      <w:r>
        <w:rPr>
          <w:rFonts w:hint="eastAsia" w:eastAsia="黑体"/>
        </w:rPr>
        <w:t>第三十二条</w:t>
      </w:r>
      <w:r>
        <w:rPr>
          <w:rFonts w:hint="eastAsia"/>
        </w:rPr>
        <w:t>　房屋建筑施工现场车辆出入口应当设置车辆冲洗设施、阻水沟、车辆清洗坪和污水沉淀池，驶出施工现场的车辆应当冲洗干净。</w:t>
      </w:r>
    </w:p>
    <w:p>
      <w:pPr>
        <w:pStyle w:val="Normal"/>
        <w:spacing w:lineRule="exact" w:line="600"/>
        <w:ind w:firstLineChars="200" w:startChars="0" w:start="0" w:endChars="0" w:end="0"/>
        <w:rPr>
          <w:rFonts w:hint="eastAsia"/>
        </w:rPr>
      </w:pPr>
      <w:r>
        <w:rPr>
          <w:rFonts w:hint="eastAsia"/>
        </w:rPr>
        <w:t>施工现场车辆出入口外左右各二百米范围内，道路路面不得有散落物料、泥迹。</w:t>
      </w:r>
    </w:p>
    <w:p>
      <w:pPr>
        <w:pStyle w:val="Normal"/>
        <w:spacing w:lineRule="exact" w:line="600"/>
        <w:ind w:firstLineChars="200" w:startChars="0" w:start="0" w:endChars="0" w:end="0"/>
        <w:rPr>
          <w:rFonts w:hint="eastAsia"/>
        </w:rPr>
      </w:pPr>
      <w:r>
        <w:rPr>
          <w:rFonts w:hint="eastAsia"/>
        </w:rPr>
        <w:t>违反第一款规定的，由城市管理行政执法部门责令施工单位改正，并处二万元以上十万元以下罚款；拒不改正的，责令停工整治。</w:t>
      </w:r>
    </w:p>
    <w:p>
      <w:pPr>
        <w:pStyle w:val="Normal"/>
        <w:spacing w:lineRule="exact" w:line="600"/>
        <w:ind w:firstLineChars="200" w:startChars="0" w:start="0" w:endChars="0" w:end="0"/>
        <w:rPr>
          <w:rFonts w:hint="eastAsia"/>
        </w:rPr>
      </w:pPr>
      <w:r>
        <w:rPr>
          <w:rFonts w:hint="eastAsia"/>
        </w:rPr>
        <w:t>违反第二款规定的，由城市管理行政执法部门责令改正并依法处罚。</w:t>
      </w:r>
    </w:p>
    <w:p>
      <w:pPr>
        <w:pStyle w:val="Normal"/>
        <w:spacing w:lineRule="exact" w:line="600"/>
        <w:ind w:firstLineChars="200" w:startChars="0" w:start="0" w:endChars="0" w:end="0"/>
        <w:rPr/>
      </w:pPr>
      <w:r>
        <w:rPr>
          <w:rFonts w:hint="eastAsia" w:eastAsia="黑体"/>
        </w:rPr>
        <w:t>第三十三条</w:t>
      </w:r>
      <w:r>
        <w:rPr>
          <w:rFonts w:hint="eastAsia"/>
        </w:rPr>
        <w:t>　市人民政府交通运输部门和县、区人民政府应当按照各自职责加强公路扬尘污染防治，及时处置在公路上和公路用地范围内堆放散装物料、倾倒垃圾、打场晒粮、焚烧物品、采石取土以及其他易产生扬尘污染的行为，减少扬尘污染。</w:t>
      </w:r>
    </w:p>
    <w:p>
      <w:pPr>
        <w:pStyle w:val="Normal"/>
        <w:spacing w:lineRule="exact" w:line="600"/>
        <w:ind w:firstLineChars="200" w:startChars="0" w:start="0" w:endChars="0" w:end="0"/>
        <w:rPr/>
      </w:pPr>
      <w:r>
        <w:rPr>
          <w:rFonts w:hint="eastAsia" w:eastAsia="黑体"/>
        </w:rPr>
        <w:t>第三十四条</w:t>
      </w:r>
      <w:r>
        <w:rPr>
          <w:rFonts w:hint="eastAsia"/>
        </w:rPr>
        <w:t>　市区中环线范围内禁止新建水泥、商砼、预拌砂浆企业，在已经规划建设的建材集中区内的除外。</w:t>
      </w:r>
    </w:p>
    <w:p>
      <w:pPr>
        <w:pStyle w:val="Normal"/>
        <w:spacing w:lineRule="exact" w:line="600"/>
        <w:ind w:firstLineChars="200" w:startChars="0" w:start="0" w:endChars="0" w:end="0"/>
        <w:rPr>
          <w:rFonts w:eastAsia="楷体" w:hint="eastAsia"/>
        </w:rPr>
      </w:pPr>
      <w:r>
        <w:rPr>
          <w:rFonts w:eastAsia="楷体" w:hint="eastAsia"/>
        </w:rPr>
      </w:r>
    </w:p>
    <w:p>
      <w:pPr>
        <w:pStyle w:val="Normal"/>
        <w:spacing w:lineRule="exact" w:line="600"/>
        <w:jc w:val="center"/>
        <w:rPr>
          <w:rFonts w:eastAsia="楷体_GB2312" w:hint="eastAsia"/>
        </w:rPr>
      </w:pPr>
      <w:r>
        <w:rPr>
          <w:rFonts w:ascii="宋体" w:hAnsi="宋体" w:cs="宋体" w:hint="eastAsia" w:eastAsia="宋体"/>
        </w:rPr>
        <w:t>第四节  餐饮服务业污染防治</w:t>
      </w:r>
    </w:p>
    <w:p>
      <w:pPr>
        <w:pStyle w:val="Normal"/>
        <w:spacing w:lineRule="exact" w:line="600"/>
        <w:ind w:firstLineChars="200" w:startChars="0" w:start="0" w:endChars="0" w:end="0"/>
        <w:rPr>
          <w:rFonts w:eastAsia="楷体" w:hint="eastAsia"/>
        </w:rPr>
      </w:pPr>
      <w:r>
        <w:rPr>
          <w:rFonts w:eastAsia="楷体" w:hint="eastAsia"/>
        </w:rPr>
      </w:r>
    </w:p>
    <w:p>
      <w:pPr>
        <w:pStyle w:val="Normal"/>
        <w:spacing w:lineRule="exact" w:line="600"/>
        <w:ind w:firstLineChars="200" w:startChars="0" w:start="0" w:endChars="0" w:end="0"/>
        <w:rPr/>
      </w:pPr>
      <w:r>
        <w:rPr>
          <w:rFonts w:hint="eastAsia" w:eastAsia="黑体"/>
        </w:rPr>
        <w:t>第三十五条</w:t>
      </w:r>
      <w:r>
        <w:rPr/>
        <w:t xml:space="preserve">  </w:t>
      </w:r>
      <w:r>
        <w:rPr>
          <w:rFonts w:hint="eastAsia"/>
        </w:rPr>
        <w:t>排放油烟的餐饮服务业经营者应当安装和使用与其经营规模相匹配的油烟、废气净化装置和排放通道等污染防治设施，并定期清洗维护，保证日常使用。</w:t>
      </w:r>
    </w:p>
    <w:p>
      <w:pPr>
        <w:pStyle w:val="Normal"/>
        <w:spacing w:lineRule="exact" w:line="600"/>
        <w:ind w:firstLineChars="200" w:startChars="0" w:start="0" w:endChars="0" w:end="0"/>
        <w:rPr>
          <w:rFonts w:hint="eastAsia"/>
        </w:rPr>
      </w:pPr>
      <w:r>
        <w:rPr>
          <w:rFonts w:hint="eastAsia"/>
        </w:rPr>
        <w:t>违反前款规定的，由城市管理行政执法部门依法处罚。</w:t>
      </w:r>
    </w:p>
    <w:p>
      <w:pPr>
        <w:pStyle w:val="Normal"/>
        <w:spacing w:lineRule="exact" w:line="600"/>
        <w:ind w:firstLineChars="200" w:startChars="0" w:start="0" w:endChars="0" w:end="0"/>
        <w:rPr/>
      </w:pPr>
      <w:r>
        <w:rPr>
          <w:rFonts w:hint="eastAsia" w:eastAsia="黑体"/>
        </w:rPr>
        <w:t>第三十六条</w:t>
      </w:r>
      <w:r>
        <w:rPr>
          <w:rFonts w:hint="eastAsia"/>
        </w:rPr>
        <w:t>　禁止在居民住宅楼、未配套设立专用烟道的商住综合楼以及商住综合楼内与居住层相邻的商业楼层内新建、改建、扩建产生油烟、异味、废气的餐饮服务项目。</w:t>
      </w:r>
    </w:p>
    <w:p>
      <w:pPr>
        <w:pStyle w:val="Normal"/>
        <w:spacing w:lineRule="exact" w:line="600"/>
        <w:ind w:firstLineChars="200" w:startChars="0" w:start="0" w:endChars="0" w:end="0"/>
        <w:rPr>
          <w:rFonts w:hint="eastAsia"/>
        </w:rPr>
      </w:pPr>
      <w:r>
        <w:rPr>
          <w:rFonts w:hint="eastAsia"/>
        </w:rPr>
        <w:t>违反前款规定的，由环境保护行政主管部门责令改正；拒不改正的，处二万元以上十万元以下罚款。</w:t>
      </w:r>
    </w:p>
    <w:p>
      <w:pPr>
        <w:pStyle w:val="Normal"/>
        <w:spacing w:lineRule="exact" w:line="600"/>
        <w:ind w:firstLineChars="200" w:startChars="0" w:start="0" w:endChars="0" w:end="0"/>
        <w:rPr/>
      </w:pPr>
      <w:r>
        <w:rPr>
          <w:rFonts w:hint="eastAsia" w:eastAsia="黑体"/>
        </w:rPr>
        <w:t>第三十七条</w:t>
      </w:r>
      <w:r>
        <w:rPr>
          <w:rFonts w:hint="eastAsia"/>
        </w:rPr>
        <w:t>　禁止将油烟排入下水管道。</w:t>
      </w:r>
    </w:p>
    <w:p>
      <w:pPr>
        <w:pStyle w:val="Style18"/>
        <w:widowControl w:val="false"/>
        <w:spacing w:lineRule="exact" w:line="600"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违反前款规定的，由城市管理行政执法部门责令改正；拒不改正的，责令停业整治。</w:t>
      </w:r>
    </w:p>
    <w:p>
      <w:pPr>
        <w:pStyle w:val="Normal"/>
        <w:spacing w:lineRule="exact" w:line="600"/>
        <w:ind w:firstLineChars="200" w:startChars="0" w:start="0" w:endChars="0" w:end="0"/>
        <w:rPr/>
      </w:pPr>
      <w:r>
        <w:rPr>
          <w:rFonts w:hint="eastAsia" w:eastAsia="黑体"/>
        </w:rPr>
        <w:t>第三十八条</w:t>
      </w:r>
      <w:r>
        <w:rPr>
          <w:rFonts w:eastAsia="黑体"/>
        </w:rPr>
        <w:t xml:space="preserve">  </w:t>
      </w:r>
      <w:r>
        <w:rPr>
          <w:rFonts w:hint="eastAsia"/>
        </w:rPr>
        <w:t>禁止在城市化管理区域内进行露天烧烤食品或者为露天烧烤食品提供场地。</w:t>
      </w:r>
    </w:p>
    <w:p>
      <w:pPr>
        <w:pStyle w:val="Normal"/>
        <w:spacing w:lineRule="exact" w:line="600"/>
        <w:ind w:firstLineChars="200" w:startChars="0" w:start="0" w:endChars="0" w:end="0"/>
        <w:rPr>
          <w:spacing w:val="-4"/>
        </w:rPr>
      </w:pPr>
      <w:r>
        <w:rPr>
          <w:rFonts w:hint="eastAsia"/>
        </w:rPr>
        <w:t>违</w:t>
      </w:r>
      <w:r>
        <w:rPr>
          <w:rFonts w:hint="eastAsia"/>
          <w:spacing w:val="-4"/>
        </w:rPr>
        <w:t>反前款规定的，由城市管理行政执法部门责令改正；拒不改正的，没收烧烤工具和违法所得，并处二千元以上五千元以下罚款。</w:t>
      </w:r>
    </w:p>
    <w:p>
      <w:pPr>
        <w:pStyle w:val="Normal"/>
        <w:spacing w:lineRule="exact" w:line="600"/>
        <w:ind w:firstLineChars="200" w:startChars="0" w:start="0" w:endChars="0" w:end="0"/>
        <w:rPr>
          <w:rFonts w:eastAsia="楷体" w:hint="eastAsia"/>
          <w:spacing w:val="-4"/>
        </w:rPr>
      </w:pPr>
      <w:r>
        <w:rPr>
          <w:rFonts w:eastAsia="楷体" w:hint="eastAsia"/>
          <w:spacing w:val="-4"/>
        </w:rPr>
      </w:r>
    </w:p>
    <w:p>
      <w:pPr>
        <w:pStyle w:val="Normal"/>
        <w:spacing w:lineRule="exact" w:line="600"/>
        <w:jc w:val="center"/>
        <w:rPr>
          <w:rFonts w:ascii="宋体" w:hAnsi="宋体" w:eastAsia="宋体" w:cs="宋体" w:hint="eastAsia"/>
        </w:rPr>
      </w:pPr>
      <w:r>
        <w:rPr>
          <w:rFonts w:ascii="宋体" w:hAnsi="宋体" w:cs="宋体" w:hint="eastAsia" w:eastAsia="宋体"/>
        </w:rPr>
        <w:t>第五节  工业和其他大气污染防治</w:t>
      </w:r>
    </w:p>
    <w:p>
      <w:pPr>
        <w:pStyle w:val="Normal"/>
        <w:ind w:firstLineChars="200" w:startChars="0" w:start="0" w:endChars="0" w:end="0"/>
        <w:rPr>
          <w:rFonts w:ascii="宋体" w:hAnsi="宋体" w:eastAsia="楷体" w:cs="宋体" w:hint="eastAsia"/>
        </w:rPr>
      </w:pPr>
      <w:r>
        <w:rPr>
          <w:rFonts w:eastAsia="楷体" w:cs="宋体" w:hint="eastAsia" w:ascii="宋体" w:hAnsi="宋体"/>
        </w:rPr>
      </w:r>
    </w:p>
    <w:p>
      <w:pPr>
        <w:pStyle w:val="Normal"/>
        <w:ind w:firstLineChars="200" w:startChars="0" w:start="0" w:endChars="0" w:end="0"/>
        <w:rPr/>
      </w:pPr>
      <w:r>
        <w:rPr>
          <w:rFonts w:hint="eastAsia" w:eastAsia="黑体"/>
        </w:rPr>
        <w:t>第三十九条</w:t>
      </w:r>
      <w:r>
        <w:rPr>
          <w:rFonts w:eastAsia="黑体"/>
        </w:rPr>
        <w:t xml:space="preserve">  </w:t>
      </w:r>
      <w:r>
        <w:rPr>
          <w:rFonts w:hint="eastAsia"/>
        </w:rPr>
        <w:t>市、县、区人民政府应当积极调整优化产业结构，推进产业绿色发展；加快城市建成区重污染企业搬迁改造或者关闭退出；合理规划工业布局，引导企业入驻工业园区。</w:t>
      </w:r>
    </w:p>
    <w:p>
      <w:pPr>
        <w:pStyle w:val="Normal"/>
        <w:ind w:firstLineChars="200" w:startChars="0" w:start="0" w:endChars="0" w:end="0"/>
        <w:rPr/>
      </w:pPr>
      <w:r>
        <w:rPr>
          <w:rFonts w:hint="eastAsia" w:eastAsia="黑体"/>
        </w:rPr>
        <w:t>第四十条</w:t>
      </w:r>
      <w:r>
        <w:rPr>
          <w:rFonts w:eastAsia="黑体"/>
        </w:rPr>
        <w:t xml:space="preserve"> </w:t>
      </w:r>
      <w:r>
        <w:rPr/>
        <w:t xml:space="preserve"> </w:t>
      </w:r>
      <w:r>
        <w:rPr>
          <w:rFonts w:hint="eastAsia"/>
        </w:rPr>
        <w:t>产生工业烟粉尘、气态污染物的单位和其他生产经营者应当采取密闭、围挡、遮盖、清扫、洒水以及收集、净化等处理措施，有效控制污染物的泄漏和排放，使其达到国家和省污染物排放标准。按照国家和省相关规定在特定区域和行业执行污染物特别排放限值的，还应当符合污染物特别排放限值的要求。</w:t>
      </w:r>
    </w:p>
    <w:p>
      <w:pPr>
        <w:pStyle w:val="Normal"/>
        <w:ind w:firstLineChars="200" w:startChars="0" w:start="0" w:endChars="0" w:end="0"/>
        <w:rPr>
          <w:rFonts w:hint="eastAsia"/>
        </w:rPr>
      </w:pPr>
      <w:r>
        <w:rPr>
          <w:rFonts w:hint="eastAsia"/>
        </w:rPr>
        <w:t>企业应当积极采取措施，推进工业废气减量化、资源化和无害化处理。</w:t>
      </w:r>
    </w:p>
    <w:p>
      <w:pPr>
        <w:pStyle w:val="Normal"/>
        <w:ind w:firstLineChars="200" w:startChars="0" w:start="0" w:endChars="0" w:end="0"/>
        <w:rPr/>
      </w:pPr>
      <w:r>
        <w:rPr>
          <w:rFonts w:hint="eastAsia" w:eastAsia="黑体"/>
        </w:rPr>
        <w:t>第四十一条</w:t>
      </w:r>
      <w:r>
        <w:rPr>
          <w:rFonts w:hint="eastAsia"/>
        </w:rPr>
        <w:t>　产生含挥发性有机物废气的工业生产和服务活动，应当在密闭空间或者设备中进行，并按照规定安装、使用污染防治设施；无法密闭的，不得在城市化管理区域内进行生产和服务活动。</w:t>
      </w:r>
    </w:p>
    <w:p>
      <w:pPr>
        <w:pStyle w:val="Normal"/>
        <w:ind w:firstLineChars="200" w:startChars="0" w:start="0" w:endChars="0" w:end="0"/>
        <w:rPr>
          <w:rFonts w:hint="eastAsia"/>
        </w:rPr>
      </w:pPr>
      <w:r>
        <w:rPr>
          <w:rFonts w:hint="eastAsia"/>
        </w:rPr>
        <w:t>违反前款规定的，由环境保护行政主管部门责令改正，并处五万元以上二十万元以下罚款；拒不改正的，责令停产整治。</w:t>
      </w:r>
    </w:p>
    <w:p>
      <w:pPr>
        <w:pStyle w:val="Normal"/>
        <w:ind w:firstLineChars="200" w:startChars="0" w:start="0" w:endChars="0" w:end="0"/>
        <w:rPr/>
      </w:pPr>
      <w:r>
        <w:rPr>
          <w:rFonts w:hint="eastAsia" w:eastAsia="黑体"/>
        </w:rPr>
        <w:t>第四十二条</w:t>
      </w:r>
      <w:r>
        <w:rPr>
          <w:rFonts w:hint="eastAsia"/>
        </w:rPr>
        <w:t>　城市化管理区域内不得从事经营性露天喷漆作业。</w:t>
      </w:r>
    </w:p>
    <w:p>
      <w:pPr>
        <w:pStyle w:val="Normal"/>
        <w:ind w:firstLineChars="200" w:startChars="0" w:start="0" w:endChars="0" w:end="0"/>
        <w:rPr>
          <w:rFonts w:hint="eastAsia"/>
        </w:rPr>
      </w:pPr>
      <w:r>
        <w:rPr>
          <w:rFonts w:hint="eastAsia"/>
        </w:rPr>
        <w:t>违反前款规定的，由环境保护行政主管部门责令改正，对企业事业单位处二万元以上十万元以下罚款，对个人处二千元以上五千元以下罚款。</w:t>
      </w:r>
    </w:p>
    <w:p>
      <w:pPr>
        <w:pStyle w:val="Normal"/>
        <w:ind w:firstLineChars="200" w:startChars="0" w:start="0" w:endChars="0" w:end="0"/>
        <w:rPr/>
      </w:pPr>
      <w:r>
        <w:rPr>
          <w:rFonts w:hint="eastAsia" w:eastAsia="黑体"/>
        </w:rPr>
        <w:t>第四十三条</w:t>
      </w:r>
      <w:r>
        <w:rPr>
          <w:rFonts w:hint="eastAsia"/>
        </w:rPr>
        <w:t>　市、县、区人民政府农业部门应当推广使用高效、低毒农药等产品，减少使用过程中挥发性有机物排放；鼓励应用缓释、有机无机复混等新品种肥料，降低气态氨的排放量。</w:t>
      </w:r>
    </w:p>
    <w:p>
      <w:pPr>
        <w:pStyle w:val="Normal"/>
        <w:ind w:firstLineChars="200" w:startChars="0" w:start="0" w:endChars="0" w:end="0"/>
        <w:rPr/>
      </w:pPr>
      <w:r>
        <w:rPr>
          <w:rFonts w:hint="eastAsia" w:eastAsia="黑体"/>
        </w:rPr>
        <w:t>第四十四条</w:t>
      </w:r>
      <w:r>
        <w:rPr>
          <w:rFonts w:hint="eastAsia"/>
        </w:rPr>
        <w:t>　城市化管理区域内禁止露天焚烧垃圾、落叶等产生烟尘污染的物质。</w:t>
      </w:r>
    </w:p>
    <w:p>
      <w:pPr>
        <w:pStyle w:val="Normal"/>
        <w:ind w:firstLineChars="200" w:startChars="0" w:start="0" w:endChars="0" w:end="0"/>
        <w:rPr>
          <w:rFonts w:hint="eastAsia"/>
        </w:rPr>
      </w:pPr>
      <w:r>
        <w:rPr>
          <w:rFonts w:hint="eastAsia"/>
        </w:rPr>
        <w:t>违反前款规定的，由城市管理行政执法部门责令改正，并依法处罚。</w:t>
      </w:r>
    </w:p>
    <w:p>
      <w:pPr>
        <w:pStyle w:val="Normal"/>
        <w:ind w:firstLineChars="200" w:startChars="0" w:start="0" w:endChars="0" w:end="0"/>
        <w:rPr/>
      </w:pPr>
      <w:r>
        <w:rPr>
          <w:rFonts w:hint="eastAsia" w:eastAsia="黑体"/>
        </w:rPr>
        <w:t>第四十五条</w:t>
      </w:r>
      <w:r>
        <w:rPr>
          <w:rFonts w:hint="eastAsia"/>
        </w:rPr>
        <w:t>　全市行政区域内禁止露天焚烧秸秆。</w:t>
      </w:r>
    </w:p>
    <w:p>
      <w:pPr>
        <w:pStyle w:val="Normal"/>
        <w:ind w:firstLineChars="200" w:startChars="0" w:start="0" w:endChars="0" w:end="0"/>
        <w:rPr>
          <w:rFonts w:hint="eastAsia"/>
        </w:rPr>
      </w:pPr>
      <w:r>
        <w:rPr>
          <w:rFonts w:hint="eastAsia"/>
        </w:rPr>
        <w:t>违反前款规定的，由环境保护行政主管部门责令改正，并处五百元以上二千元以下罚款。</w:t>
      </w:r>
    </w:p>
    <w:p>
      <w:pPr>
        <w:pStyle w:val="Normal"/>
        <w:ind w:firstLineChars="200" w:startChars="0" w:start="0" w:endChars="0" w:end="0"/>
        <w:rPr>
          <w:rFonts w:eastAsia="黑体"/>
        </w:rPr>
      </w:pPr>
      <w:r>
        <w:rPr>
          <w:rFonts w:eastAsia="黑体"/>
        </w:rPr>
      </w:r>
    </w:p>
    <w:p>
      <w:pPr>
        <w:pStyle w:val="Normal"/>
        <w:jc w:val="center"/>
        <w:rPr>
          <w:rFonts w:eastAsia="黑体"/>
        </w:rPr>
      </w:pPr>
      <w:r>
        <w:rPr>
          <w:rFonts w:hint="eastAsia" w:eastAsia="黑体"/>
        </w:rPr>
        <w:t>第四章　附    则</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sz w:val="32"/>
          <w:szCs w:val="32"/>
        </w:rPr>
        <w:t>第四十六条</w:t>
      </w:r>
      <w:r>
        <w:rPr>
          <w:rFonts w:ascii="Times New Roman" w:hAnsi="Times New Roman" w:cs="Times New Roman" w:hint="eastAsia" w:eastAsia="仿宋_GB2312"/>
          <w:sz w:val="32"/>
          <w:szCs w:val="32"/>
        </w:rPr>
        <w:t>　</w:t>
      </w:r>
      <w:r>
        <w:rPr>
          <w:rFonts w:ascii="Times New Roman" w:hAnsi="Times New Roman" w:cs="Times New Roman" w:hint="eastAsia" w:eastAsia="仿宋_GB2312"/>
          <w:kern w:val="2"/>
          <w:sz w:val="32"/>
          <w:szCs w:val="32"/>
        </w:rPr>
        <w:t>本办法中下列用语的含义：</w:t>
      </w:r>
    </w:p>
    <w:p>
      <w:pPr>
        <w:pStyle w:val="Normal"/>
        <w:ind w:firstLineChars="200" w:startChars="0" w:start="0" w:endChars="0" w:end="0"/>
        <w:rPr>
          <w:rFonts w:hint="eastAsia"/>
        </w:rPr>
      </w:pPr>
      <w:r>
        <w:rPr>
          <w:rFonts w:hint="eastAsia"/>
        </w:rPr>
        <w:t>（一）高污染燃料，是指原（散）煤、煤矸石、粉煤、煤泥、水煤浆、型煤、燃料油（重油、渣油、重柴油等）、石油焦、油页岩、各种可燃废物、直接燃用的生物质燃料，以及污染物含量超过国家规定限值的固硫型煤、轻柴油、煤油和人工煤气。</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非道路移动机械，是指用于非道路上的，自驱动或者具有双重功能，或者不能自驱动，但被设计成能够从一个地方移动或者被移动到另一个地方的机械。包括工业钻探设备、工程机械（包括装载机，推土机，压路机，沥青摊铺机，非公路用卡车，挖掘机、叉车等）、农业机械（包括大型拖拉机、联合收割机等）、林业机械、渔业机械（增氧机、池塘挖掘机等）、材料装卸机械、雪犁装备、机场地勤设备、空气压缩机、发电机组、水泵等。</w:t>
      </w:r>
    </w:p>
    <w:p>
      <w:pPr>
        <w:pStyle w:val="Normal"/>
        <w:ind w:firstLineChars="200" w:startChars="0" w:start="0" w:endChars="0" w:end="0"/>
        <w:rPr/>
      </w:pPr>
      <w:r>
        <w:rPr>
          <w:rFonts w:hint="eastAsia" w:eastAsia="黑体"/>
        </w:rPr>
        <w:t>第四十七条</w:t>
      </w:r>
      <w:r>
        <w:rPr>
          <w:rFonts w:hint="eastAsia"/>
        </w:rPr>
        <w:t>　本办法自</w:t>
      </w:r>
      <w:r>
        <w:rPr/>
        <w:t>2019</w:t>
      </w:r>
      <w:r>
        <w:rPr>
          <w:rFonts w:hint="eastAsia"/>
        </w:rPr>
        <w:t>年</w:t>
      </w:r>
      <w:r>
        <w:rPr/>
        <w:t>2</w:t>
      </w:r>
      <w:r>
        <w:rPr>
          <w:rFonts w:hint="eastAsia"/>
        </w:rPr>
        <w:t>月</w:t>
      </w:r>
      <w:r>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文档结构图"/>
    <w:basedOn w:val="Normal"/>
    <w:qFormat/>
    <w:pPr>
      <w:shd w:fill="000080" w:val="clear"/>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Char11">
    <w:name w:val="Char1"/>
    <w:basedOn w:val="Normal"/>
    <w:qFormat/>
    <w:pPr>
      <w:tabs>
        <w:tab w:val="clear" w:pos="420"/>
        <w:tab w:val="left" w:pos="360" w:leader="none"/>
      </w:tabs>
    </w:pPr>
    <w:rPr>
      <w:szCs w:val="20"/>
    </w:rPr>
  </w:style>
  <w:style w:type="paragraph" w:styleId="p0">
    <w:name w:val="p0"/>
    <w:basedOn w:val="Normal"/>
    <w:qFormat/>
    <w:pPr>
      <w:widowControl/>
    </w:pPr>
    <w:rPr>
      <w:rFonts w:eastAsia="宋体"/>
      <w:kern w:val="0"/>
      <w:sz w:val="21"/>
      <w:szCs w:val="21"/>
    </w:rPr>
  </w:style>
  <w:style w:type="paragraph" w:styleId="NormalIndent">
    <w:name w:val="Normal Indent"/>
    <w:basedOn w:val="Normal"/>
    <w:qFormat/>
    <w:pPr>
      <w:ind w:firstLine="630" w:start="0" w:end="0"/>
    </w:pPr>
    <w:rPr>
      <w:kern w:val="0"/>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2018-11-26T11:00:00Z</dcterms:created>
  <dc:creator>ch</dc:creator>
  <dc:description/>
  <dc:language>en-US</dc:language>
  <cp:lastModifiedBy>川人张</cp:lastModifiedBy>
  <cp:lastPrinted>2018-11-23T16:25:00Z</cp:lastPrinted>
  <dcterms:modified xsi:type="dcterms:W3CDTF">2018-11-27T08:47:16Z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