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cs="宋体;SimSun" w:hint="eastAsia"/>
        </w:rPr>
      </w:pPr>
      <w:r>
        <w:rPr>
          <w:rFonts w:cs="宋体;SimSun" w:hint="eastAsia" w:ascii="仿宋_GB2312" w:hAnsi="仿宋_GB2312"/>
        </w:rPr>
      </w:r>
    </w:p>
    <w:p>
      <w:pPr>
        <w:pStyle w:val="Normal"/>
        <w:jc w:val="center"/>
        <w:rPr>
          <w:rFonts w:ascii="仿宋_GB2312" w:hAnsi="仿宋_GB2312" w:cs="宋体;SimSun" w:hint="eastAsia"/>
          <w:sz w:val="44"/>
          <w:szCs w:val="44"/>
        </w:rPr>
      </w:pPr>
      <w:r>
        <w:rPr>
          <w:rFonts w:cs="宋体;SimSun" w:hint="eastAsia" w:ascii="仿宋_GB2312" w:hAnsi="仿宋_GB2312"/>
          <w:sz w:val="44"/>
          <w:szCs w:val="44"/>
        </w:rPr>
      </w:r>
    </w:p>
    <w:p>
      <w:pPr>
        <w:pStyle w:val="Normal"/>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jc w:val="center"/>
        <w:rPr/>
      </w:pPr>
      <w:r>
        <w:rPr>
          <w:rFonts w:ascii="宋体;SimSun" w:hAnsi="宋体;SimSun" w:cs="宋体;SimSun" w:hint="eastAsia" w:eastAsia="宋体;SimSun"/>
          <w:color w:val="000000"/>
          <w:sz w:val="44"/>
        </w:rPr>
        <w:t>《宣城市青弋江灌区管理</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宋体;SimSun" w:cs="宋体;SimSun" w:hint="eastAsia"/>
          <w:color w:val="000000"/>
          <w:sz w:val="44"/>
          <w:szCs w:val="36"/>
        </w:rPr>
      </w:pPr>
      <w:r>
        <w:rPr>
          <w:rFonts w:eastAsia="宋体;SimSun" w:cs="宋体;SimSun" w:hint="eastAsia" w:ascii="宋体;SimSun" w:hAnsi="宋体;SimSun"/>
          <w:color w:val="000000"/>
          <w:sz w:val="44"/>
          <w:szCs w:val="36"/>
        </w:rPr>
      </w:r>
    </w:p>
    <w:p>
      <w:pPr>
        <w:pStyle w:val="Normal"/>
        <w:ind w:firstLineChars="0" w:firstLine="0" w:startChars="200" w:endChars="200"/>
        <w:jc w:val="center"/>
        <w:rPr>
          <w:rFonts w:eastAsia="楷体_GB2312" w:hint="eastAsia"/>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7</w:t>
      </w:r>
      <w:r>
        <w:rPr>
          <w:rFonts w:eastAsia="楷体_GB2312"/>
          <w:color w:val="000000"/>
          <w:szCs w:val="30"/>
        </w:rPr>
        <w:t>月</w:t>
      </w:r>
      <w:r>
        <w:rPr>
          <w:rFonts w:eastAsia="楷体_GB2312" w:hint="eastAsia"/>
          <w:color w:val="000000"/>
          <w:szCs w:val="30"/>
        </w:rPr>
        <w:t>28</w:t>
      </w:r>
      <w:r>
        <w:rPr>
          <w:rFonts w:eastAsia="楷体_GB2312"/>
          <w:color w:val="000000"/>
          <w:szCs w:val="30"/>
        </w:rPr>
        <w:t>日安徽省第十二届人民代表大会</w:t>
      </w:r>
    </w:p>
    <w:p>
      <w:pPr>
        <w:pStyle w:val="Normal"/>
        <w:ind w:firstLineChars="0" w:firstLine="0" w:startChars="200" w:endChars="200"/>
        <w:jc w:val="center"/>
        <w:rPr>
          <w:rFonts w:eastAsia="楷体_GB2312"/>
          <w:color w:val="000000"/>
          <w:szCs w:val="30"/>
        </w:rPr>
      </w:pPr>
      <w:r>
        <w:rPr>
          <w:rFonts w:hint="eastAsia" w:eastAsia="楷体_GB2312"/>
          <w:color w:val="000000"/>
          <w:szCs w:val="30"/>
        </w:rPr>
        <w:t>常务委员会第三十九次会议通过）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三十九</w:t>
      </w:r>
      <w:r>
        <w:rPr>
          <w:rFonts w:ascii="仿宋_GB2312" w:hAnsi="仿宋_GB2312"/>
          <w:color w:val="000000"/>
        </w:rPr>
        <w:t>次会议审查了</w:t>
      </w:r>
      <w:r>
        <w:rPr>
          <w:rFonts w:ascii="仿宋_GB2312" w:hAnsi="仿宋_GB2312" w:hint="eastAsia"/>
          <w:color w:val="000000"/>
        </w:rPr>
        <w:t>《宣城市青弋江灌区管理条例》</w:t>
      </w:r>
      <w:r>
        <w:rPr>
          <w:rFonts w:ascii="仿宋_GB2312" w:hAnsi="仿宋_GB2312"/>
          <w:color w:val="000000"/>
        </w:rPr>
        <w:t>，决定予以批准，由</w:t>
      </w:r>
      <w:r>
        <w:rPr>
          <w:rFonts w:ascii="仿宋_GB2312" w:hAnsi="仿宋_GB2312" w:hint="eastAsia"/>
          <w:color w:val="000000"/>
        </w:rPr>
        <w:t>宣城</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s="宋体;SimSun" w:hint="eastAsia"/>
          <w:color w:val="000000"/>
        </w:rPr>
      </w:pPr>
      <w:r>
        <w:rPr>
          <w:rFonts w:cs="宋体;SimSun" w:hint="eastAsia" w:ascii="仿宋_GB2312" w:hAnsi="仿宋_GB2312"/>
          <w:color w:val="000000"/>
        </w:rPr>
      </w:r>
    </w:p>
    <w:p>
      <w:pPr>
        <w:pStyle w:val="Normal"/>
        <w:jc w:val="center"/>
        <w:rPr>
          <w:rFonts w:ascii="仿宋_GB2312" w:hAnsi="仿宋_GB2312" w:cs="宋体;SimSun" w:hint="eastAsia"/>
          <w:bCs/>
          <w:sz w:val="44"/>
          <w:szCs w:val="44"/>
        </w:rPr>
      </w:pPr>
      <w:r>
        <w:rPr>
          <w:rFonts w:cs="宋体;SimSun" w:hint="eastAsia" w:ascii="仿宋_GB2312" w:hAnsi="仿宋_GB2312"/>
          <w:bCs/>
          <w:sz w:val="44"/>
          <w:szCs w:val="44"/>
        </w:rPr>
      </w:r>
    </w:p>
    <w:p>
      <w:pPr>
        <w:pStyle w:val="Normal"/>
        <w:spacing w:lineRule="exact" w:line="66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宣城市青弋江灌区管理条例</w:t>
      </w:r>
    </w:p>
    <w:p>
      <w:pPr>
        <w:pStyle w:val="Normal"/>
        <w:jc w:val="center"/>
        <w:rPr>
          <w:rFonts w:ascii="宋体;SimSun" w:hAnsi="宋体;SimSun" w:eastAsia="宋体;SimSun" w:cs="宋体;SimSun" w:hint="eastAsia"/>
          <w:b/>
          <w:bCs/>
          <w:sz w:val="44"/>
          <w:szCs w:val="44"/>
        </w:rPr>
      </w:pPr>
      <w:r>
        <w:rPr>
          <w:rFonts w:eastAsia="宋体;SimSun" w:cs="宋体;SimSun" w:hint="eastAsia" w:ascii="宋体;SimSun" w:hAnsi="宋体;SimSun"/>
          <w:b/>
          <w:bCs/>
          <w:sz w:val="44"/>
          <w:szCs w:val="44"/>
        </w:rPr>
      </w:r>
    </w:p>
    <w:p>
      <w:pPr>
        <w:pStyle w:val="Normal"/>
        <w:ind w:firstLineChars="0" w:firstLine="0" w:startChars="200" w:endChars="200"/>
        <w:rPr>
          <w:rFonts w:eastAsia="楷体_GB2312" w:cs="楷体;宋体" w:hint="eastAsia"/>
          <w:bCs/>
        </w:rPr>
      </w:pPr>
      <w:r>
        <w:rPr>
          <w:rFonts w:cs="楷体;宋体" w:hint="eastAsia" w:eastAsia="楷体_GB2312"/>
          <w:bCs/>
        </w:rPr>
        <w:t>（</w:t>
      </w:r>
      <w:r>
        <w:rPr>
          <w:rFonts w:eastAsia="楷体_GB2312" w:cs="楷体;宋体" w:hint="eastAsia"/>
          <w:bCs/>
        </w:rPr>
        <w:t>2017</w:t>
      </w:r>
      <w:r>
        <w:rPr>
          <w:rFonts w:cs="楷体;宋体" w:hint="eastAsia" w:eastAsia="楷体_GB2312"/>
          <w:bCs/>
        </w:rPr>
        <w:t>年</w:t>
      </w:r>
      <w:r>
        <w:rPr>
          <w:rFonts w:eastAsia="楷体_GB2312" w:cs="楷体;宋体" w:hint="eastAsia"/>
          <w:bCs/>
        </w:rPr>
        <w:t>5</w:t>
      </w:r>
      <w:r>
        <w:rPr>
          <w:rFonts w:cs="楷体;宋体" w:hint="eastAsia" w:eastAsia="楷体_GB2312"/>
          <w:bCs/>
        </w:rPr>
        <w:t>月</w:t>
      </w:r>
      <w:r>
        <w:rPr>
          <w:rFonts w:eastAsia="楷体_GB2312" w:cs="楷体;宋体" w:hint="eastAsia"/>
          <w:bCs/>
        </w:rPr>
        <w:t>26</w:t>
      </w:r>
      <w:r>
        <w:rPr>
          <w:rFonts w:cs="楷体;宋体" w:hint="eastAsia" w:eastAsia="楷体_GB2312"/>
          <w:bCs/>
        </w:rPr>
        <w:t xml:space="preserve">日宣城市第四届人民代表大会常务委员会第二次会议通过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7</w:t>
      </w:r>
      <w:r>
        <w:rPr>
          <w:rFonts w:hint="eastAsia" w:eastAsia="楷体_GB2312"/>
          <w:color w:val="000000"/>
          <w:szCs w:val="30"/>
        </w:rPr>
        <w:t>月</w:t>
      </w:r>
      <w:r>
        <w:rPr>
          <w:rFonts w:eastAsia="楷体_GB2312" w:hint="eastAsia"/>
          <w:color w:val="000000"/>
          <w:szCs w:val="30"/>
        </w:rPr>
        <w:t>28</w:t>
      </w:r>
      <w:r>
        <w:rPr>
          <w:rFonts w:hint="eastAsia" w:eastAsia="楷体_GB2312"/>
          <w:color w:val="000000"/>
          <w:szCs w:val="30"/>
        </w:rPr>
        <w:t>日安徽省第十二届人民代表大会常务委员会第三十九次会议批准</w:t>
      </w:r>
      <w:r>
        <w:rPr>
          <w:rFonts w:eastAsia="楷体_GB2312"/>
          <w:szCs w:val="28"/>
        </w:rPr>
        <w:t>）</w:t>
      </w:r>
    </w:p>
    <w:p>
      <w:pPr>
        <w:pStyle w:val="Normal"/>
        <w:jc w:val="center"/>
        <w:rPr>
          <w:rFonts w:eastAsia="楷体_GB2312" w:cs="仿宋;宋体" w:hint="eastAsia"/>
          <w:bCs/>
        </w:rPr>
      </w:pPr>
      <w:r>
        <w:rPr>
          <w:rFonts w:eastAsia="楷体_GB2312" w:cs="仿宋;宋体" w:hint="eastAsia"/>
          <w:bCs/>
        </w:rPr>
      </w:r>
    </w:p>
    <w:p>
      <w:pPr>
        <w:pStyle w:val="Normal"/>
        <w:jc w:val="center"/>
        <w:rPr>
          <w:rFonts w:eastAsia="黑体;SimHei" w:cs="黑体;SimHei" w:hint="eastAsia"/>
        </w:rPr>
      </w:pPr>
      <w:r>
        <w:rPr>
          <w:rFonts w:cs="黑体;SimHei" w:hint="eastAsia" w:eastAsia="黑体;SimHei"/>
        </w:rPr>
        <w:t>第一章  总  则</w:t>
      </w:r>
    </w:p>
    <w:p>
      <w:pPr>
        <w:pStyle w:val="Normal"/>
        <w:ind w:firstLineChars="200" w:startChars="0" w:start="0" w:endChars="0" w:end="0"/>
        <w:rPr>
          <w:rFonts w:eastAsia="黑体;SimHei" w:cs="仿宋;宋体" w:hint="eastAsia"/>
        </w:rPr>
      </w:pPr>
      <w:r>
        <w:rPr>
          <w:rFonts w:eastAsia="黑体;SimHei" w:cs="仿宋;宋体" w:hint="eastAsia"/>
        </w:rPr>
      </w:r>
    </w:p>
    <w:p>
      <w:pPr>
        <w:pStyle w:val="Normal"/>
        <w:ind w:firstLineChars="200" w:startChars="0" w:start="0" w:endChars="0" w:end="0"/>
        <w:rPr/>
      </w:pPr>
      <w:r>
        <w:rPr>
          <w:rFonts w:cs="黑体;SimHei" w:hint="eastAsia" w:eastAsia="黑体;SimHei"/>
        </w:rPr>
        <w:t>第一条</w:t>
      </w:r>
      <w:r>
        <w:rPr>
          <w:rFonts w:cs="仿宋;宋体" w:hint="eastAsia"/>
        </w:rPr>
        <w:t xml:space="preserve">  为了加强青弋江灌区的建设、管理和保护，合理配置和高效利用水资源，发挥水利工程的社会效益和经济效益，根据《中华人民共和国水法》《中华人民共和国防洪法》《中华人民共和国河道管理条例》等有关法律、行政法规，结合青弋江灌区实际，制定本条例。</w:t>
      </w:r>
    </w:p>
    <w:p>
      <w:pPr>
        <w:pStyle w:val="Normal"/>
        <w:ind w:firstLineChars="200" w:startChars="0" w:start="0" w:endChars="0" w:end="0"/>
        <w:rPr/>
      </w:pPr>
      <w:r>
        <w:rPr>
          <w:rFonts w:cs="黑体;SimHei" w:hint="eastAsia" w:eastAsia="黑体;SimHei"/>
        </w:rPr>
        <w:t>第二条</w:t>
      </w:r>
      <w:r>
        <w:rPr>
          <w:rFonts w:cs="仿宋;宋体" w:hint="eastAsia"/>
        </w:rPr>
        <w:t xml:space="preserve">  本条例适用于青弋江灌区内水利工程的建设、管理、保护、供水用水等活动。</w:t>
      </w:r>
    </w:p>
    <w:p>
      <w:pPr>
        <w:pStyle w:val="Normal"/>
        <w:ind w:firstLineChars="200" w:startChars="0" w:start="0" w:endChars="0" w:end="0"/>
        <w:rPr>
          <w:rFonts w:cs="仿宋;宋体" w:hint="eastAsia"/>
          <w:spacing w:val="-4"/>
        </w:rPr>
      </w:pPr>
      <w:r>
        <w:rPr>
          <w:rFonts w:cs="仿宋;宋体" w:hint="eastAsia"/>
          <w:spacing w:val="-4"/>
        </w:rPr>
        <w:t>本条例所称青弋江灌区（以下简称灌区）是指本市行政区域内自青弋江溪口枢纽至北分干渠范围内水利工程所涉及的受益区域。</w:t>
      </w:r>
    </w:p>
    <w:p>
      <w:pPr>
        <w:pStyle w:val="Normal"/>
        <w:ind w:firstLineChars="200" w:startChars="0" w:start="0" w:endChars="0" w:end="0"/>
        <w:rPr/>
      </w:pPr>
      <w:r>
        <w:rPr>
          <w:rFonts w:cs="黑体;SimHei" w:hint="eastAsia" w:eastAsia="黑体;SimHei"/>
        </w:rPr>
        <w:t>第三条</w:t>
      </w:r>
      <w:r>
        <w:rPr>
          <w:rFonts w:cs="仿宋;宋体" w:hint="eastAsia"/>
        </w:rPr>
        <w:t xml:space="preserve">  灌区实行统一管理和分级管理、专业管理与社会管理相结合的管理体制。</w:t>
      </w:r>
    </w:p>
    <w:p>
      <w:pPr>
        <w:pStyle w:val="Normal"/>
        <w:spacing w:lineRule="exact" w:line="600"/>
        <w:ind w:firstLineChars="200" w:startChars="0" w:start="0" w:endChars="0" w:end="0"/>
        <w:rPr>
          <w:rFonts w:cs="仿宋;宋体" w:hint="eastAsia"/>
        </w:rPr>
      </w:pPr>
      <w:r>
        <w:rPr>
          <w:rFonts w:cs="仿宋;宋体" w:hint="eastAsia"/>
        </w:rPr>
        <w:t>灌区水利工程应当明确运行维护主体，推行管养分离，降低运行成本，提高工程管护专业化水平。</w:t>
      </w:r>
    </w:p>
    <w:p>
      <w:pPr>
        <w:pStyle w:val="Normal"/>
        <w:spacing w:lineRule="exact" w:line="600"/>
        <w:ind w:firstLineChars="200" w:startChars="0" w:start="0" w:endChars="0" w:end="0"/>
        <w:rPr>
          <w:rFonts w:cs="仿宋;宋体" w:hint="eastAsia"/>
          <w:shd w:fill="595959" w:val="clear"/>
        </w:rPr>
      </w:pPr>
      <w:r>
        <w:rPr>
          <w:rFonts w:cs="黑体;SimHei" w:hint="eastAsia" w:eastAsia="黑体;SimHei"/>
        </w:rPr>
        <w:t xml:space="preserve">第四条  </w:t>
      </w:r>
      <w:r>
        <w:rPr>
          <w:rFonts w:cs="仿宋;宋体" w:hint="eastAsia"/>
        </w:rPr>
        <w:t>市水行政主管部门负责灌区水资源的统一管理和监督工作。其下设的宣城市青弋江灌区管理处（以下简称市管理处）承担灌区总干渠、东干渠、北分干渠及渠系建筑物，溪口枢纽、黄村泄洪闸、关庙水库等控制性水利工程的建设、运行、管理、保护以及工程供水计划编制、供水和配水调度等工作。</w:t>
      </w:r>
    </w:p>
    <w:p>
      <w:pPr>
        <w:pStyle w:val="Normal"/>
        <w:spacing w:lineRule="exact" w:line="600"/>
        <w:ind w:firstLineChars="200" w:startChars="0" w:start="0" w:endChars="0" w:end="0"/>
        <w:rPr>
          <w:rFonts w:cs="仿宋;宋体" w:hint="eastAsia"/>
        </w:rPr>
      </w:pPr>
      <w:r>
        <w:rPr>
          <w:rFonts w:cs="仿宋;宋体" w:hint="eastAsia"/>
        </w:rPr>
        <w:t>灌区所在地的县级人民政府负责灌区的其他水利工程建设、管理和保护，组织、指导群众性的用水管理工作。</w:t>
      </w:r>
    </w:p>
    <w:p>
      <w:pPr>
        <w:pStyle w:val="Normal"/>
        <w:spacing w:lineRule="exact" w:line="600"/>
        <w:ind w:firstLineChars="200" w:startChars="0" w:start="0" w:endChars="0" w:end="0"/>
        <w:rPr/>
      </w:pPr>
      <w:r>
        <w:rPr>
          <w:rFonts w:cs="黑体;SimHei" w:hint="eastAsia" w:eastAsia="黑体;SimHei"/>
        </w:rPr>
        <w:t>第五条</w:t>
      </w:r>
      <w:r>
        <w:rPr>
          <w:rFonts w:cs="仿宋;宋体" w:hint="eastAsia"/>
        </w:rPr>
        <w:t xml:space="preserve">  灌区所在地的各级人民政府应当实行河长制，落实属地责任，保护水资源和水环境，防治水污染，促进灌区生态文明建设。</w:t>
      </w:r>
    </w:p>
    <w:p>
      <w:pPr>
        <w:pStyle w:val="Normal"/>
        <w:spacing w:lineRule="exact" w:line="600"/>
        <w:ind w:firstLineChars="200" w:startChars="0" w:start="0" w:endChars="0" w:end="0"/>
        <w:rPr/>
      </w:pPr>
      <w:r>
        <w:rPr>
          <w:rFonts w:cs="黑体;SimHei" w:hint="eastAsia" w:eastAsia="黑体;SimHei"/>
        </w:rPr>
        <w:t>第六条</w:t>
      </w:r>
      <w:r>
        <w:rPr>
          <w:rFonts w:cs="仿宋;宋体" w:hint="eastAsia"/>
        </w:rPr>
        <w:t xml:space="preserve">  灌区所在地的各级人民政府应当加强本行政区域内的防汛、抢险、抗旱工作的领导。县级以上水行政主管部门负责本行政区域灌区内防汛、抢险、抗旱的组织、协调、监督、指导等日常工作。</w:t>
      </w:r>
    </w:p>
    <w:p>
      <w:pPr>
        <w:pStyle w:val="Normal"/>
        <w:spacing w:lineRule="exact" w:line="600"/>
        <w:ind w:firstLineChars="200" w:startChars="0" w:start="0" w:endChars="0" w:end="0"/>
        <w:rPr/>
      </w:pPr>
      <w:r>
        <w:rPr>
          <w:rFonts w:cs="黑体;SimHei" w:hint="eastAsia" w:eastAsia="黑体;SimHei"/>
        </w:rPr>
        <w:t>第七条</w:t>
      </w:r>
      <w:r>
        <w:rPr>
          <w:rFonts w:cs="仿宋;宋体" w:hint="eastAsia"/>
        </w:rPr>
        <w:t xml:space="preserve">  灌区所在地的县级以上人民政府应当将灌区水利工程建设、维护和管理经费列入本级财政预算，专款专用。</w:t>
      </w:r>
    </w:p>
    <w:p>
      <w:pPr>
        <w:pStyle w:val="Normal"/>
        <w:spacing w:lineRule="exact" w:line="600"/>
        <w:ind w:firstLineChars="200" w:startChars="0" w:start="0" w:endChars="0" w:end="0"/>
        <w:rPr/>
      </w:pPr>
      <w:r>
        <w:rPr>
          <w:rFonts w:cs="黑体;SimHei" w:hint="eastAsia" w:eastAsia="黑体;SimHei"/>
        </w:rPr>
        <w:t>第八条</w:t>
      </w:r>
      <w:r>
        <w:rPr>
          <w:rFonts w:cs="仿宋;宋体" w:hint="eastAsia"/>
        </w:rPr>
        <w:t xml:space="preserve">  市管理处应当做好渠系绿化，发挥水利工程功能和效益，保障工农业生产、城乡居民生活和生态环境用水。</w:t>
      </w:r>
    </w:p>
    <w:p>
      <w:pPr>
        <w:pStyle w:val="Normal"/>
        <w:ind w:firstLineChars="200" w:startChars="0" w:start="0" w:endChars="0" w:end="0"/>
        <w:rPr>
          <w:rFonts w:cs="仿宋;宋体" w:hint="eastAsia"/>
        </w:rPr>
      </w:pPr>
      <w:r>
        <w:rPr>
          <w:rFonts w:cs="仿宋;宋体" w:hint="eastAsia"/>
        </w:rPr>
      </w:r>
    </w:p>
    <w:p>
      <w:pPr>
        <w:pStyle w:val="Normal"/>
        <w:jc w:val="center"/>
        <w:rPr>
          <w:rFonts w:eastAsia="黑体;SimHei" w:cs="黑体;SimHei" w:hint="eastAsia"/>
        </w:rPr>
      </w:pPr>
      <w:r>
        <w:rPr>
          <w:rFonts w:cs="黑体;SimHei" w:hint="eastAsia" w:eastAsia="黑体;SimHei"/>
        </w:rPr>
        <w:t>第二章  工程建设和管理</w:t>
      </w:r>
    </w:p>
    <w:p>
      <w:pPr>
        <w:pStyle w:val="Normal"/>
        <w:ind w:firstLineChars="200" w:startChars="0" w:start="0" w:endChars="0" w:end="0"/>
        <w:rPr>
          <w:rFonts w:eastAsia="黑体;SimHei" w:cs="仿宋;宋体" w:hint="eastAsia"/>
        </w:rPr>
      </w:pPr>
      <w:r>
        <w:rPr>
          <w:rFonts w:eastAsia="黑体;SimHei" w:cs="仿宋;宋体" w:hint="eastAsia"/>
        </w:rPr>
      </w:r>
    </w:p>
    <w:p>
      <w:pPr>
        <w:pStyle w:val="Normal"/>
        <w:ind w:firstLineChars="200" w:startChars="0" w:start="0" w:endChars="0" w:end="0"/>
        <w:rPr/>
      </w:pPr>
      <w:r>
        <w:rPr>
          <w:rFonts w:cs="黑体;SimHei" w:hint="eastAsia" w:eastAsia="黑体;SimHei"/>
        </w:rPr>
        <w:t>第九条</w:t>
      </w:r>
      <w:r>
        <w:rPr>
          <w:rFonts w:cs="仿宋;宋体" w:hint="eastAsia"/>
        </w:rPr>
        <w:t xml:space="preserve">  灌区水利工程的新建、改建、扩建，配套设施以及其他水利工程建设，应当符合灌区总体规划及其他相关规划。</w:t>
      </w:r>
    </w:p>
    <w:p>
      <w:pPr>
        <w:pStyle w:val="Normal"/>
        <w:ind w:firstLineChars="200" w:startChars="0" w:start="0" w:endChars="0" w:end="0"/>
        <w:rPr>
          <w:rFonts w:cs="仿宋;宋体" w:hint="eastAsia"/>
        </w:rPr>
      </w:pPr>
      <w:r>
        <w:rPr>
          <w:rFonts w:cs="仿宋;宋体" w:hint="eastAsia"/>
        </w:rPr>
        <w:t>编制城镇、乡村等规划时，涉及市管理处管理的水利工程的，应当征求市管理处的意见；涉及灌区内县（区）管理的水利工程的，应当征求县级水行政主管部门的意见。</w:t>
      </w:r>
    </w:p>
    <w:p>
      <w:pPr>
        <w:pStyle w:val="Normal"/>
        <w:ind w:firstLineChars="200" w:startChars="0" w:start="0" w:endChars="0" w:end="0"/>
        <w:rPr>
          <w:rFonts w:cs="仿宋;宋体" w:hint="eastAsia"/>
        </w:rPr>
      </w:pPr>
      <w:r>
        <w:rPr>
          <w:rFonts w:cs="仿宋;宋体" w:hint="eastAsia"/>
        </w:rPr>
        <w:t>城镇、乡村建设不得影响水利工程的安全和运行。</w:t>
      </w:r>
    </w:p>
    <w:p>
      <w:pPr>
        <w:pStyle w:val="Normal"/>
        <w:ind w:firstLineChars="200" w:startChars="0" w:start="0" w:endChars="0" w:end="0"/>
        <w:rPr/>
      </w:pPr>
      <w:r>
        <w:rPr>
          <w:rFonts w:cs="黑体;SimHei" w:hint="eastAsia" w:eastAsia="黑体;SimHei"/>
        </w:rPr>
        <w:t xml:space="preserve">第十条 </w:t>
      </w:r>
      <w:r>
        <w:rPr>
          <w:rFonts w:cs="仿宋;宋体" w:hint="eastAsia"/>
        </w:rPr>
        <w:t xml:space="preserve"> 灌区水利工程实行岁修制度。</w:t>
      </w:r>
    </w:p>
    <w:p>
      <w:pPr>
        <w:pStyle w:val="Normal"/>
        <w:ind w:firstLineChars="200" w:startChars="0" w:start="0" w:endChars="0" w:end="0"/>
        <w:rPr>
          <w:rFonts w:cs="仿宋;宋体" w:hint="eastAsia"/>
        </w:rPr>
      </w:pPr>
      <w:r>
        <w:rPr>
          <w:rFonts w:cs="仿宋;宋体" w:hint="eastAsia"/>
        </w:rPr>
        <w:t>市管理处管理的水利工程岁修方案由市管理处制定，由市水行政主管部门报市人民政府批准后实施；灌区内县（区）管理的水利工程岁修，由所在地县级人民政府负责组织实施。</w:t>
      </w:r>
    </w:p>
    <w:p>
      <w:pPr>
        <w:pStyle w:val="Normal"/>
        <w:ind w:firstLineChars="200" w:startChars="0" w:start="0" w:endChars="0" w:end="0"/>
        <w:rPr>
          <w:rFonts w:cs="仿宋;宋体" w:hint="eastAsia"/>
        </w:rPr>
      </w:pPr>
      <w:r>
        <w:rPr>
          <w:rFonts w:cs="仿宋;宋体" w:hint="eastAsia"/>
        </w:rPr>
        <w:t>本条所称岁修，是指每年有计划地对灌区渠道、堤防、构筑物进行清淤、清障和除险加固，对灌区水利工程机械设备等进行维修和养护等工作。</w:t>
      </w:r>
    </w:p>
    <w:p>
      <w:pPr>
        <w:pStyle w:val="Normal"/>
        <w:ind w:firstLineChars="200" w:startChars="0" w:start="0" w:endChars="0" w:end="0"/>
        <w:rPr/>
      </w:pPr>
      <w:r>
        <w:rPr>
          <w:rFonts w:cs="黑体;SimHei" w:hint="eastAsia" w:eastAsia="黑体;SimHei"/>
        </w:rPr>
        <w:t>第十一条</w:t>
      </w:r>
      <w:r>
        <w:rPr>
          <w:rFonts w:cs="仿宋;宋体" w:hint="eastAsia"/>
        </w:rPr>
        <w:t xml:space="preserve">  灌区水利工程基本建设项目按程序报批并组织实施。涉及地方政府资金配套的，县级以上人民政府应当及时足额配套到位。</w:t>
      </w:r>
    </w:p>
    <w:p>
      <w:pPr>
        <w:pStyle w:val="Normal"/>
        <w:ind w:firstLineChars="200" w:startChars="0" w:start="0" w:endChars="0" w:end="0"/>
        <w:rPr/>
      </w:pPr>
      <w:r>
        <w:rPr>
          <w:rFonts w:cs="黑体;SimHei" w:hint="eastAsia" w:eastAsia="黑体;SimHei"/>
        </w:rPr>
        <w:t>第十二条</w:t>
      </w:r>
      <w:r>
        <w:rPr>
          <w:rFonts w:cs="仿宋;宋体" w:hint="eastAsia"/>
        </w:rPr>
        <w:t xml:space="preserve">  灌区水利工程的用地范围，应当依照有关法律法规的规定划定。市管理处管理的水利工程用地的不动产登记，涉及宣州区行政区域的，由市人民政府不动产登记机构办理；涉及宣州区行政区域外的，由县级人民政府不动产登记机构办理。</w:t>
      </w:r>
    </w:p>
    <w:p>
      <w:pPr>
        <w:pStyle w:val="Normal"/>
        <w:ind w:firstLineChars="200" w:startChars="0" w:start="0" w:endChars="0" w:end="0"/>
        <w:rPr/>
      </w:pPr>
      <w:r>
        <w:rPr>
          <w:rFonts w:cs="黑体;SimHei" w:hint="eastAsia" w:eastAsia="黑体;SimHei"/>
        </w:rPr>
        <w:t xml:space="preserve">第十三条 </w:t>
      </w:r>
      <w:r>
        <w:rPr>
          <w:rFonts w:cs="仿宋;宋体" w:hint="eastAsia"/>
        </w:rPr>
        <w:t xml:space="preserve"> </w:t>
      </w:r>
      <w:r>
        <w:rPr>
          <w:rFonts w:cs="仿宋;宋体" w:hint="eastAsia"/>
          <w:spacing w:val="-4"/>
        </w:rPr>
        <w:t>禁止在灌区饮用水水源保护区渠道内设置排污口。</w:t>
      </w:r>
    </w:p>
    <w:p>
      <w:pPr>
        <w:pStyle w:val="Normal"/>
        <w:ind w:firstLineChars="200" w:startChars="0" w:start="0" w:endChars="0" w:end="0"/>
        <w:rPr>
          <w:rFonts w:cs="仿宋;宋体" w:hint="eastAsia"/>
        </w:rPr>
      </w:pPr>
      <w:r>
        <w:rPr>
          <w:rFonts w:cs="仿宋;宋体" w:hint="eastAsia"/>
        </w:rPr>
        <w:t>在灌区的其他渠道新建或者改建、扩建排污口的，应当经过有管辖权的水行政主管部门同意，由环境保护行政主管部门负责对该建设项目依法进行审批。</w:t>
      </w:r>
    </w:p>
    <w:p>
      <w:pPr>
        <w:pStyle w:val="Normal"/>
        <w:ind w:firstLineChars="200" w:startChars="0" w:start="0" w:endChars="0" w:end="0"/>
        <w:rPr/>
      </w:pPr>
      <w:r>
        <w:rPr>
          <w:rFonts w:cs="黑体;SimHei" w:hint="eastAsia" w:eastAsia="黑体;SimHei"/>
        </w:rPr>
        <w:t>第十四条</w:t>
      </w:r>
      <w:r>
        <w:rPr>
          <w:rFonts w:cs="仿宋;宋体" w:hint="eastAsia"/>
        </w:rPr>
        <w:t xml:space="preserve">  在灌区水利工程管理范围内兴建建设项目，不得影响防洪、供水及水利工程安全。</w:t>
      </w:r>
    </w:p>
    <w:p>
      <w:pPr>
        <w:pStyle w:val="Normal"/>
        <w:ind w:firstLineChars="200" w:startChars="0" w:start="0" w:endChars="0" w:end="0"/>
        <w:rPr>
          <w:rFonts w:cs="仿宋;宋体" w:hint="eastAsia"/>
        </w:rPr>
      </w:pPr>
      <w:r>
        <w:rPr>
          <w:rFonts w:cs="仿宋;宋体" w:hint="eastAsia"/>
        </w:rPr>
        <w:t>在灌区市管理处管理的水利工程管理范围内兴建其他建设项目，其建设方案和施工方案应当经市水行政主管部门批准；在灌区县（区）管理的水利工程管理范围内兴建其他建设项目，其建设方案和施工方案由所在地县级水行政主管部门批准。方案确需改变的，应当经原批准机关同意。</w:t>
      </w:r>
    </w:p>
    <w:p>
      <w:pPr>
        <w:pStyle w:val="Normal"/>
        <w:ind w:firstLineChars="200" w:startChars="0" w:start="0" w:endChars="0" w:end="0"/>
        <w:rPr>
          <w:rFonts w:cs="仿宋;宋体" w:hint="eastAsia"/>
        </w:rPr>
      </w:pPr>
      <w:r>
        <w:rPr>
          <w:rFonts w:cs="仿宋;宋体" w:hint="eastAsia"/>
        </w:rPr>
        <w:t>建设项目在建设过程中应当接受市管理处或者有管辖权的水行政主管部门监督。</w:t>
      </w:r>
    </w:p>
    <w:p>
      <w:pPr>
        <w:pStyle w:val="Normal"/>
        <w:ind w:firstLineChars="200" w:startChars="0" w:start="0" w:endChars="0" w:end="0"/>
        <w:rPr/>
      </w:pPr>
      <w:r>
        <w:rPr>
          <w:rFonts w:cs="黑体;SimHei" w:hint="eastAsia" w:eastAsia="黑体;SimHei"/>
        </w:rPr>
        <w:t xml:space="preserve">第十五条 </w:t>
      </w:r>
      <w:r>
        <w:rPr>
          <w:rFonts w:cs="仿宋;宋体" w:hint="eastAsia"/>
        </w:rPr>
        <w:t xml:space="preserve"> 灌区所在地各级人民政府应当加强对灌区土地、灌溉水源、水利工程设施的保护。</w:t>
      </w:r>
    </w:p>
    <w:p>
      <w:pPr>
        <w:pStyle w:val="Normal"/>
        <w:ind w:firstLineChars="200" w:startChars="0" w:start="0" w:endChars="0" w:end="0"/>
        <w:rPr>
          <w:rFonts w:cs="仿宋;宋体" w:hint="eastAsia"/>
        </w:rPr>
      </w:pPr>
      <w:r>
        <w:rPr>
          <w:rFonts w:cs="仿宋;宋体" w:hint="eastAsia"/>
        </w:rPr>
        <w:t>因建设确需占用的，应当依法经过批准，建设单位应当按照国家有关规定给予补偿。</w:t>
      </w:r>
    </w:p>
    <w:p>
      <w:pPr>
        <w:pStyle w:val="Normal"/>
        <w:ind w:firstLineChars="200" w:startChars="0" w:start="0" w:endChars="0" w:end="0"/>
        <w:rPr/>
      </w:pPr>
      <w:r>
        <w:rPr>
          <w:rFonts w:cs="黑体;SimHei" w:hint="eastAsia" w:eastAsia="黑体;SimHei"/>
        </w:rPr>
        <w:t>第十六条</w:t>
      </w:r>
      <w:r>
        <w:rPr>
          <w:rFonts w:cs="仿宋;宋体" w:hint="eastAsia"/>
        </w:rPr>
        <w:t xml:space="preserve">  灌区所在地县级以上人民政府及其有关部门应当加强对灌区水质的保护，合理设置水质、水量监测站点，做好突发水污染事故的应急准备、应急处置和事后恢复等工作。</w:t>
      </w:r>
    </w:p>
    <w:p>
      <w:pPr>
        <w:pStyle w:val="Normal"/>
        <w:ind w:firstLineChars="200" w:startChars="0" w:start="0" w:endChars="0" w:end="0"/>
        <w:rPr/>
      </w:pPr>
      <w:r>
        <w:rPr>
          <w:rFonts w:cs="黑体;SimHei" w:hint="eastAsia" w:eastAsia="黑体;SimHei"/>
        </w:rPr>
        <w:t>第十七条</w:t>
      </w:r>
      <w:r>
        <w:rPr>
          <w:rFonts w:cs="黑体;SimHei" w:hint="eastAsia"/>
        </w:rPr>
        <w:t xml:space="preserve">  </w:t>
      </w:r>
      <w:r>
        <w:rPr>
          <w:rFonts w:cs="仿宋;宋体" w:hint="eastAsia"/>
        </w:rPr>
        <w:t>禁止在灌区水利工程管理范围内从事下列活动：</w:t>
      </w:r>
    </w:p>
    <w:p>
      <w:pPr>
        <w:pStyle w:val="Normal"/>
        <w:spacing w:lineRule="exact" w:line="600"/>
        <w:ind w:firstLineChars="200" w:startChars="0" w:start="0" w:endChars="0" w:end="0"/>
        <w:rPr>
          <w:rFonts w:cs="仿宋;宋体" w:hint="eastAsia"/>
        </w:rPr>
      </w:pPr>
      <w:r>
        <w:rPr>
          <w:rFonts w:cs="仿宋;宋体" w:hint="eastAsia"/>
        </w:rPr>
        <w:t>（一）在河道、渠道、水库内设置影响行洪和输水的物体或者种植林木及高秆作物或者在堤身种树；</w:t>
      </w:r>
    </w:p>
    <w:p>
      <w:pPr>
        <w:pStyle w:val="Normal"/>
        <w:spacing w:lineRule="exact" w:line="600"/>
        <w:ind w:firstLineChars="200" w:startChars="0" w:start="0" w:endChars="0" w:end="0"/>
        <w:rPr>
          <w:rFonts w:cs="仿宋;宋体" w:hint="eastAsia"/>
        </w:rPr>
      </w:pPr>
      <w:r>
        <w:rPr>
          <w:rFonts w:cs="仿宋;宋体" w:hint="eastAsia"/>
        </w:rPr>
        <w:t>（二）倾倒、堆放、排放影响水利工程安全运行或者污染水体的废弃物；</w:t>
      </w:r>
    </w:p>
    <w:p>
      <w:pPr>
        <w:pStyle w:val="Normal"/>
        <w:spacing w:lineRule="exact" w:line="600"/>
        <w:ind w:firstLineChars="200" w:startChars="0" w:start="0" w:endChars="0" w:end="0"/>
        <w:rPr>
          <w:rFonts w:cs="仿宋;宋体" w:hint="eastAsia"/>
        </w:rPr>
      </w:pPr>
      <w:r>
        <w:rPr>
          <w:rFonts w:cs="仿宋;宋体" w:hint="eastAsia"/>
        </w:rPr>
        <w:t>（三）在堤身、护堤地和水库大坝、渠道、水闸、电站管理范围内建房、放牧、开渠、打井、爆破、挖窖、挖塘、葬坟、采石、取土、扒口、开采地下资源以及开展集市贸易；</w:t>
      </w:r>
    </w:p>
    <w:p>
      <w:pPr>
        <w:pStyle w:val="Normal"/>
        <w:spacing w:lineRule="exact" w:line="600"/>
        <w:ind w:firstLineChars="200" w:startChars="0" w:start="0" w:endChars="0" w:end="0"/>
        <w:rPr>
          <w:rFonts w:cs="仿宋;宋体" w:hint="eastAsia"/>
        </w:rPr>
      </w:pPr>
      <w:r>
        <w:rPr>
          <w:rFonts w:cs="仿宋;宋体" w:hint="eastAsia"/>
        </w:rPr>
        <w:t>（四）向水库倾倒垃圾或者渣土，在水库内筑坝拦汊或者填占水库；</w:t>
      </w:r>
    </w:p>
    <w:p>
      <w:pPr>
        <w:pStyle w:val="Normal"/>
        <w:spacing w:lineRule="exact" w:line="600"/>
        <w:ind w:firstLineChars="200" w:startChars="0" w:start="0" w:endChars="0" w:end="0"/>
        <w:rPr>
          <w:rFonts w:cs="仿宋;宋体" w:hint="eastAsia"/>
        </w:rPr>
      </w:pPr>
      <w:r>
        <w:rPr>
          <w:rFonts w:cs="仿宋;宋体" w:hint="eastAsia"/>
        </w:rPr>
        <w:t>（五）损毁、破坏水利工程设施及其附属设施和设备；</w:t>
      </w:r>
    </w:p>
    <w:p>
      <w:pPr>
        <w:pStyle w:val="Normal"/>
        <w:spacing w:lineRule="exact" w:line="600"/>
        <w:ind w:firstLineChars="200" w:startChars="0" w:start="0" w:endChars="0" w:end="0"/>
        <w:rPr>
          <w:rFonts w:cs="仿宋;宋体" w:hint="eastAsia"/>
        </w:rPr>
      </w:pPr>
      <w:r>
        <w:rPr>
          <w:rFonts w:cs="仿宋;宋体" w:hint="eastAsia"/>
        </w:rPr>
        <w:t>（六）其他影响水利工程效益发挥、有碍水利工程安全运行的活动。</w:t>
      </w:r>
    </w:p>
    <w:p>
      <w:pPr>
        <w:pStyle w:val="Normal"/>
        <w:spacing w:lineRule="exact" w:line="600"/>
        <w:ind w:firstLineChars="200" w:startChars="0" w:start="0" w:endChars="0" w:end="0"/>
        <w:rPr>
          <w:rFonts w:cs="仿宋;宋体" w:hint="eastAsia"/>
        </w:rPr>
      </w:pPr>
      <w:r>
        <w:rPr>
          <w:rFonts w:cs="仿宋;宋体" w:hint="eastAsia"/>
        </w:rPr>
        <w:t>在灌区水利工程保护范围内，不得从事影响水利工程运行和危害水利工程安全的爆破、打井、采石、取土等活动。</w:t>
      </w:r>
    </w:p>
    <w:p>
      <w:pPr>
        <w:pStyle w:val="Normal"/>
        <w:spacing w:lineRule="exact" w:line="600"/>
        <w:ind w:firstLineChars="200" w:startChars="0" w:start="0" w:endChars="0" w:end="0"/>
        <w:rPr/>
      </w:pPr>
      <w:r>
        <w:rPr>
          <w:rFonts w:cs="黑体;SimHei" w:hint="eastAsia" w:eastAsia="黑体;SimHei"/>
        </w:rPr>
        <w:t>第十八条</w:t>
      </w:r>
      <w:r>
        <w:rPr>
          <w:rFonts w:cs="仿宋;宋体" w:hint="eastAsia"/>
        </w:rPr>
        <w:t xml:space="preserve">  禁止在灌区渠道内从事下列行为：</w:t>
      </w:r>
    </w:p>
    <w:p>
      <w:pPr>
        <w:pStyle w:val="Normal"/>
        <w:spacing w:lineRule="exact" w:line="600"/>
        <w:ind w:firstLineChars="200" w:startChars="0" w:start="0" w:endChars="0" w:end="0"/>
        <w:rPr>
          <w:rFonts w:cs="仿宋;宋体" w:hint="eastAsia"/>
        </w:rPr>
      </w:pPr>
      <w:r>
        <w:rPr>
          <w:rFonts w:cs="仿宋;宋体" w:hint="eastAsia"/>
        </w:rPr>
        <w:t>（一）放养畜禽、旅游、游泳、人工养殖等可能污染水体的；</w:t>
      </w:r>
    </w:p>
    <w:p>
      <w:pPr>
        <w:pStyle w:val="Normal"/>
        <w:spacing w:lineRule="exact" w:line="600"/>
        <w:ind w:firstLineChars="200" w:startChars="0" w:start="0" w:endChars="0" w:end="0"/>
        <w:rPr>
          <w:rFonts w:cs="仿宋;宋体" w:hint="eastAsia"/>
        </w:rPr>
      </w:pPr>
      <w:r>
        <w:rPr>
          <w:rFonts w:cs="仿宋;宋体" w:hint="eastAsia"/>
        </w:rPr>
        <w:t>（二）电鱼、毒鱼、炸鱼等破坏水生态和污染水体的；</w:t>
      </w:r>
    </w:p>
    <w:p>
      <w:pPr>
        <w:pStyle w:val="Normal"/>
        <w:spacing w:lineRule="exact" w:line="600"/>
        <w:ind w:firstLineChars="200" w:startChars="0" w:start="0" w:endChars="0" w:end="0"/>
        <w:rPr>
          <w:rFonts w:cs="仿宋;宋体" w:hint="eastAsia"/>
        </w:rPr>
      </w:pPr>
      <w:r>
        <w:rPr>
          <w:rFonts w:cs="仿宋;宋体" w:hint="eastAsia"/>
        </w:rPr>
        <w:t>（三）其他影响渠道水质安全的行为。</w:t>
      </w:r>
    </w:p>
    <w:p>
      <w:pPr>
        <w:pStyle w:val="Normal"/>
        <w:spacing w:lineRule="exact" w:line="600"/>
        <w:ind w:firstLineChars="200" w:startChars="0" w:start="0" w:endChars="0" w:end="0"/>
        <w:rPr/>
      </w:pPr>
      <w:r>
        <w:rPr>
          <w:rFonts w:cs="黑体;SimHei" w:hint="eastAsia" w:eastAsia="黑体;SimHei"/>
        </w:rPr>
        <w:t xml:space="preserve">第十九条 </w:t>
      </w:r>
      <w:r>
        <w:rPr>
          <w:rFonts w:cs="仿宋;宋体" w:hint="eastAsia"/>
        </w:rPr>
        <w:t xml:space="preserve"> 任何单位和个人不得干扰和阻碍水利工程管理单位正常工作。禁止非水利工程管理单位人员操作水利工程设备。</w:t>
      </w:r>
    </w:p>
    <w:p>
      <w:pPr>
        <w:pStyle w:val="Normal"/>
        <w:ind w:firstLineChars="200" w:startChars="0" w:start="0" w:endChars="0" w:end="0"/>
        <w:rPr>
          <w:rFonts w:cs="仿宋;宋体" w:hint="eastAsia"/>
        </w:rPr>
      </w:pPr>
      <w:r>
        <w:rPr>
          <w:rFonts w:cs="仿宋;宋体" w:hint="eastAsia"/>
        </w:rPr>
      </w:r>
    </w:p>
    <w:p>
      <w:pPr>
        <w:pStyle w:val="Normal"/>
        <w:jc w:val="center"/>
        <w:rPr>
          <w:rFonts w:eastAsia="黑体;SimHei" w:cs="黑体;SimHei" w:hint="eastAsia"/>
        </w:rPr>
      </w:pPr>
      <w:r>
        <w:rPr>
          <w:rFonts w:cs="黑体;SimHei" w:hint="eastAsia" w:eastAsia="黑体;SimHei"/>
        </w:rPr>
        <w:t>第三章  用水管理</w:t>
      </w:r>
    </w:p>
    <w:p>
      <w:pPr>
        <w:pStyle w:val="Normal"/>
        <w:ind w:firstLineChars="200" w:startChars="0" w:start="0" w:endChars="0" w:end="0"/>
        <w:rPr>
          <w:rFonts w:eastAsia="黑体;SimHei" w:cs="仿宋;宋体" w:hint="eastAsia"/>
        </w:rPr>
      </w:pPr>
      <w:r>
        <w:rPr>
          <w:rFonts w:eastAsia="黑体;SimHei" w:cs="仿宋;宋体" w:hint="eastAsia"/>
        </w:rPr>
      </w:r>
    </w:p>
    <w:p>
      <w:pPr>
        <w:pStyle w:val="Normal"/>
        <w:ind w:firstLineChars="200" w:startChars="0" w:start="0" w:endChars="0" w:end="0"/>
        <w:rPr/>
      </w:pPr>
      <w:r>
        <w:rPr>
          <w:rFonts w:cs="黑体;SimHei" w:hint="eastAsia" w:eastAsia="黑体;SimHei"/>
        </w:rPr>
        <w:t xml:space="preserve">第二十条  </w:t>
      </w:r>
      <w:r>
        <w:rPr>
          <w:rFonts w:cs="仿宋;宋体" w:hint="eastAsia"/>
        </w:rPr>
        <w:t>灌区用水按照统一调度、分级管理的原则，实行计划用水、节约用水、有偿供水制度。</w:t>
      </w:r>
    </w:p>
    <w:p>
      <w:pPr>
        <w:pStyle w:val="Normal"/>
        <w:ind w:firstLineChars="200" w:startChars="0" w:start="0" w:endChars="0" w:end="0"/>
        <w:rPr>
          <w:rFonts w:cs="仿宋;宋体" w:hint="eastAsia"/>
          <w:shd w:fill="595959" w:val="clear"/>
        </w:rPr>
      </w:pPr>
      <w:r>
        <w:rPr>
          <w:rFonts w:cs="黑体;SimHei" w:hint="eastAsia" w:eastAsia="黑体;SimHei"/>
        </w:rPr>
        <w:t xml:space="preserve">第二十一条 </w:t>
      </w:r>
      <w:r>
        <w:rPr>
          <w:rFonts w:cs="仿宋;宋体" w:hint="eastAsia"/>
        </w:rPr>
        <w:t xml:space="preserve"> 灌区用水户应当依法获得水资源使用权，并按规定取水。占用农业灌溉水源的，应当通过水权转让等方式落实补偿措施。</w:t>
      </w:r>
    </w:p>
    <w:p>
      <w:pPr>
        <w:pStyle w:val="Normal"/>
        <w:ind w:firstLineChars="200" w:startChars="0" w:start="0" w:endChars="0" w:end="0"/>
        <w:rPr>
          <w:rFonts w:cs="仿宋;宋体" w:hint="eastAsia"/>
        </w:rPr>
      </w:pPr>
      <w:r>
        <w:rPr>
          <w:rFonts w:cs="仿宋;宋体" w:hint="eastAsia"/>
        </w:rPr>
        <w:t>农业用水由县级水行政主管部门根据农业用水户的用水量，按市管理处规定时间申报年度用水计划。</w:t>
      </w:r>
    </w:p>
    <w:p>
      <w:pPr>
        <w:pStyle w:val="Normal"/>
        <w:ind w:firstLineChars="200" w:startChars="0" w:start="0" w:endChars="0" w:end="0"/>
        <w:rPr>
          <w:rFonts w:cs="仿宋;宋体" w:hint="eastAsia"/>
        </w:rPr>
      </w:pPr>
      <w:r>
        <w:rPr>
          <w:rFonts w:cs="仿宋;宋体" w:hint="eastAsia"/>
        </w:rPr>
        <w:t>县级水行政主管部门应当按照市管理处确定的年度用水计划，逐级落实到灌溉用水户或者用水组织。</w:t>
      </w:r>
    </w:p>
    <w:p>
      <w:pPr>
        <w:pStyle w:val="Normal"/>
        <w:ind w:firstLineChars="200" w:startChars="0" w:start="0" w:endChars="0" w:end="0"/>
        <w:rPr/>
      </w:pPr>
      <w:r>
        <w:rPr>
          <w:rFonts w:cs="黑体;SimHei" w:hint="eastAsia" w:eastAsia="黑体;SimHei"/>
        </w:rPr>
        <w:t>第二十二条</w:t>
      </w:r>
      <w:r>
        <w:rPr>
          <w:rFonts w:cs="仿宋;宋体" w:hint="eastAsia"/>
        </w:rPr>
        <w:t xml:space="preserve">  市管理处应当建立用水监控管理系统，加强监督管理。用水单位应当安装符合国家法律法规或者技术标准要求的计量设施，保证计量设施正常使用和量值准确可靠。</w:t>
      </w:r>
    </w:p>
    <w:p>
      <w:pPr>
        <w:pStyle w:val="Normal"/>
        <w:ind w:firstLineChars="200" w:startChars="0" w:start="0" w:endChars="0" w:end="0"/>
        <w:rPr/>
      </w:pPr>
      <w:r>
        <w:rPr>
          <w:rFonts w:cs="黑体;SimHei" w:hint="eastAsia" w:eastAsia="黑体;SimHei"/>
        </w:rPr>
        <w:t xml:space="preserve">第二十三条 </w:t>
      </w:r>
      <w:r>
        <w:rPr>
          <w:rFonts w:cs="仿宋;宋体" w:hint="eastAsia"/>
        </w:rPr>
        <w:t xml:space="preserve"> 任何单位和个人不得拦截和抢占灌区水源，不得擅自放水，不得扰乱供水秩序。</w:t>
      </w:r>
    </w:p>
    <w:p>
      <w:pPr>
        <w:pStyle w:val="Normal"/>
        <w:ind w:firstLineChars="200" w:startChars="0" w:start="0" w:endChars="0" w:end="0"/>
        <w:rPr/>
      </w:pPr>
      <w:r>
        <w:rPr>
          <w:rFonts w:cs="黑体;SimHei" w:hint="eastAsia" w:eastAsia="黑体;SimHei"/>
        </w:rPr>
        <w:t xml:space="preserve">第二十四条 </w:t>
      </w:r>
      <w:r>
        <w:rPr>
          <w:rFonts w:cs="仿宋;宋体" w:hint="eastAsia"/>
        </w:rPr>
        <w:t xml:space="preserve"> 灌区内不同行政区域之间发生水事纠纷的，应当协商处理；协商不成的，由上一级人民政府裁决，有关各方必须遵照执行。在水事纠纷解决前，未经各方达成协议或者共同的上一级人民政府批准，在行政区域交界线两侧一定范围内，任何一方不得修建排水、阻水、取水和截（蓄）水工程。</w:t>
      </w:r>
    </w:p>
    <w:p>
      <w:pPr>
        <w:pStyle w:val="Normal"/>
        <w:ind w:firstLineChars="200" w:startChars="0" w:start="0" w:endChars="0" w:end="0"/>
        <w:rPr/>
      </w:pPr>
      <w:r>
        <w:rPr>
          <w:rFonts w:cs="黑体;SimHei" w:hint="eastAsia" w:eastAsia="黑体;SimHei"/>
        </w:rPr>
        <w:t>第二十五条</w:t>
      </w:r>
      <w:r>
        <w:rPr>
          <w:rFonts w:cs="仿宋;宋体" w:hint="eastAsia"/>
        </w:rPr>
        <w:t xml:space="preserve">  灌区内单位之间、个人之间、单位与个人之间发生的水事纠纷，应当协商解决；当事人不愿协商或者协商不成的，可以申请市管理处、县级人民政府或者其授权的部门调解，也可以直接向人民法院提起民事诉讼。调解不成的，当事人可以向人民法院提起民事诉讼。</w:t>
      </w:r>
    </w:p>
    <w:p>
      <w:pPr>
        <w:pStyle w:val="Normal"/>
        <w:ind w:firstLineChars="200" w:startChars="0" w:start="0" w:endChars="0" w:end="0"/>
        <w:rPr>
          <w:rFonts w:cs="仿宋;宋体" w:hint="eastAsia"/>
        </w:rPr>
      </w:pPr>
      <w:r>
        <w:rPr>
          <w:rFonts w:cs="仿宋;宋体" w:hint="eastAsia"/>
        </w:rPr>
        <w:t>在水事纠纷解决前，当事人不得单方面改变现状。</w:t>
      </w:r>
    </w:p>
    <w:p>
      <w:pPr>
        <w:pStyle w:val="Normal"/>
        <w:ind w:firstLineChars="200" w:startChars="0" w:start="0" w:endChars="0" w:end="0"/>
        <w:rPr>
          <w:rFonts w:cs="仿宋;宋体" w:hint="eastAsia"/>
        </w:rPr>
      </w:pPr>
      <w:r>
        <w:rPr>
          <w:rFonts w:cs="仿宋;宋体" w:hint="eastAsia"/>
        </w:rPr>
      </w:r>
    </w:p>
    <w:p>
      <w:pPr>
        <w:pStyle w:val="Normal"/>
        <w:jc w:val="center"/>
        <w:rPr>
          <w:rFonts w:eastAsia="黑体;SimHei" w:cs="黑体;SimHei" w:hint="eastAsia"/>
        </w:rPr>
      </w:pPr>
      <w:r>
        <w:rPr>
          <w:rFonts w:cs="黑体;SimHei" w:hint="eastAsia" w:eastAsia="黑体;SimHei"/>
        </w:rPr>
        <w:t>第四章  法律责任</w:t>
      </w:r>
    </w:p>
    <w:p>
      <w:pPr>
        <w:pStyle w:val="Normal"/>
        <w:ind w:firstLineChars="200" w:startChars="0" w:start="0" w:endChars="0" w:end="0"/>
        <w:rPr>
          <w:rFonts w:eastAsia="黑体;SimHei" w:cs="仿宋;宋体" w:hint="eastAsia"/>
        </w:rPr>
      </w:pPr>
      <w:r>
        <w:rPr>
          <w:rFonts w:eastAsia="黑体;SimHei" w:cs="仿宋;宋体" w:hint="eastAsia"/>
        </w:rPr>
      </w:r>
    </w:p>
    <w:p>
      <w:pPr>
        <w:pStyle w:val="Normal"/>
        <w:ind w:firstLineChars="200" w:startChars="0" w:start="0" w:endChars="0" w:end="0"/>
        <w:rPr/>
      </w:pPr>
      <w:r>
        <w:rPr>
          <w:rFonts w:cs="黑体;SimHei" w:hint="eastAsia" w:eastAsia="黑体;SimHei"/>
        </w:rPr>
        <w:t>第二十六条</w:t>
      </w:r>
      <w:r>
        <w:rPr>
          <w:rFonts w:cs="仿宋;宋体" w:hint="eastAsia"/>
        </w:rPr>
        <w:t xml:space="preserve">  违反本条例第十三条第一款规定，在灌区饮用水水源保护区渠道内设置排污口的，责令限期拆除、恢复原状；逾期不拆除、不恢复原状的，强行拆除、恢复原状，处五万元以上十万元以下的罚款。</w:t>
      </w:r>
    </w:p>
    <w:p>
      <w:pPr>
        <w:pStyle w:val="Normal"/>
        <w:ind w:firstLineChars="200" w:startChars="0" w:start="0" w:endChars="0" w:end="0"/>
        <w:rPr/>
      </w:pPr>
      <w:r>
        <w:rPr>
          <w:rFonts w:cs="黑体;SimHei" w:hint="eastAsia" w:eastAsia="黑体;SimHei"/>
        </w:rPr>
        <w:t xml:space="preserve">第二十七条 </w:t>
      </w:r>
      <w:r>
        <w:rPr>
          <w:rFonts w:cs="仿宋;宋体" w:hint="eastAsia"/>
        </w:rPr>
        <w:t xml:space="preserve"> 违反本条例第十七条第一款第一项、第二项、第三项、第四项规定的，责令停止违法行为，限期清除障碍或者采取其他补救措施；逾期不清障的，处一万元以上五万元以下的罚款</w:t>
      </w:r>
      <w:r>
        <w:rPr>
          <w:rFonts w:cs="仿宋;宋体" w:hint="eastAsia"/>
        </w:rPr>
        <w:t>;</w:t>
      </w:r>
      <w:r>
        <w:rPr>
          <w:rFonts w:cs="仿宋;宋体" w:hint="eastAsia"/>
        </w:rPr>
        <w:t>有违法所得的，没收违法所得。</w:t>
      </w:r>
    </w:p>
    <w:p>
      <w:pPr>
        <w:pStyle w:val="Normal"/>
        <w:ind w:firstLineChars="200" w:startChars="0" w:start="0" w:endChars="0" w:end="0"/>
        <w:rPr/>
      </w:pPr>
      <w:r>
        <w:rPr>
          <w:rFonts w:cs="黑体;SimHei" w:hint="eastAsia" w:eastAsia="黑体;SimHei"/>
        </w:rPr>
        <w:t>第二十八条</w:t>
      </w:r>
      <w:r>
        <w:rPr>
          <w:rFonts w:cs="黑体;SimHei" w:hint="eastAsia"/>
        </w:rPr>
        <w:t xml:space="preserve">  </w:t>
      </w:r>
      <w:r>
        <w:rPr>
          <w:rFonts w:cs="仿宋;宋体" w:hint="eastAsia"/>
        </w:rPr>
        <w:t>违反本条例第十八条第一项规定，放养畜禽、旅游、游泳、人工养殖等可能污染水体的，责令停止违法行为，恢复原状或者采取其他补救措施，可以处二百元以上一千元以下的罚款；既不恢复原状也不采取其他补救措施的，处一千元以上五千元以下的罚款。</w:t>
      </w:r>
    </w:p>
    <w:p>
      <w:pPr>
        <w:pStyle w:val="Normal"/>
        <w:ind w:firstLineChars="200" w:startChars="0" w:start="0" w:endChars="0" w:end="0"/>
        <w:rPr>
          <w:rFonts w:cs="仿宋;宋体" w:hint="eastAsia"/>
          <w:spacing w:val="-4"/>
        </w:rPr>
      </w:pPr>
      <w:r>
        <w:rPr>
          <w:rFonts w:cs="仿宋;宋体" w:hint="eastAsia"/>
          <w:spacing w:val="-4"/>
        </w:rPr>
        <w:t>违反本条例第十八条第二项规定</w:t>
      </w:r>
      <w:r>
        <w:rPr>
          <w:rFonts w:cs="仿宋;宋体" w:hint="eastAsia"/>
          <w:spacing w:val="-4"/>
        </w:rPr>
        <w:t>,</w:t>
      </w:r>
      <w:r>
        <w:rPr>
          <w:rFonts w:cs="仿宋;宋体" w:hint="eastAsia"/>
          <w:spacing w:val="-4"/>
        </w:rPr>
        <w:t>电鱼、毒鱼、炸鱼等破坏水生态和污染水体的，没收渔获物和违法所得，并处二千元以上一万元以下的罚款；情节严重的，并处一万元以上五万元以下的罚款。</w:t>
      </w:r>
    </w:p>
    <w:p>
      <w:pPr>
        <w:pStyle w:val="Normal"/>
        <w:ind w:firstLineChars="200" w:startChars="0" w:start="0" w:endChars="0" w:end="0"/>
        <w:rPr/>
      </w:pPr>
      <w:r>
        <w:rPr>
          <w:rFonts w:cs="黑体;SimHei" w:hint="eastAsia" w:eastAsia="黑体;SimHei"/>
        </w:rPr>
        <w:t xml:space="preserve">第二十九条 </w:t>
      </w:r>
      <w:r>
        <w:rPr>
          <w:rFonts w:cs="仿宋;宋体" w:hint="eastAsia"/>
        </w:rPr>
        <w:t xml:space="preserve"> 违反本条例第十九条规定，干扰和阻碍水利工程管理单位正常工作或者非水利工程管理单位人员操作水利工程设备的，责令其纠正违法行为、赔偿损失、采取补救措施。属于非经营性行为的，可以处二百元以上一千元以下的罚款；属于经营性行为的，可以处五百元以上二千元以下的罚款，情节严重的，处二千元以上一万元以下的罚款。</w:t>
      </w:r>
    </w:p>
    <w:p>
      <w:pPr>
        <w:pStyle w:val="Normal"/>
        <w:ind w:firstLineChars="200" w:startChars="0" w:start="0" w:endChars="0" w:end="0"/>
        <w:rPr/>
      </w:pPr>
      <w:r>
        <w:rPr>
          <w:rFonts w:cs="黑体;SimHei" w:hint="eastAsia" w:eastAsia="黑体;SimHei"/>
        </w:rPr>
        <w:t xml:space="preserve">第三十条  </w:t>
      </w:r>
      <w:r>
        <w:rPr>
          <w:rFonts w:cs="仿宋;宋体" w:hint="eastAsia"/>
          <w:spacing w:val="-4"/>
        </w:rPr>
        <w:t>本条例规定的行政处罚，由县级以上人民政府确定的主管部门作出行政处罚决定。其中在市管理处管理的水利工程范围内发生的违反本条例的行为，由市管理处作出行政处罚决定。</w:t>
      </w:r>
    </w:p>
    <w:p>
      <w:pPr>
        <w:pStyle w:val="Normal"/>
        <w:ind w:firstLineChars="200" w:startChars="0" w:start="0" w:endChars="0" w:end="0"/>
        <w:rPr/>
      </w:pPr>
      <w:r>
        <w:rPr>
          <w:rFonts w:cs="黑体;SimHei" w:hint="eastAsia" w:eastAsia="黑体;SimHei"/>
        </w:rPr>
        <w:t>第三十一条</w:t>
      </w:r>
      <w:r>
        <w:rPr>
          <w:rFonts w:cs="仿宋;宋体" w:hint="eastAsia"/>
        </w:rPr>
        <w:t xml:space="preserve">  违反本条例规定，法律、法规已有处罚规定的从其规定；构成犯罪的，依法追究刑事责任。</w:t>
      </w:r>
    </w:p>
    <w:p>
      <w:pPr>
        <w:pStyle w:val="Normal"/>
        <w:ind w:firstLineChars="200" w:startChars="0" w:start="0" w:endChars="0" w:end="0"/>
        <w:rPr>
          <w:rFonts w:cs="仿宋;宋体" w:hint="eastAsia"/>
        </w:rPr>
      </w:pPr>
      <w:r>
        <w:rPr>
          <w:rFonts w:cs="仿宋;宋体" w:hint="eastAsia"/>
        </w:rPr>
        <w:t>本条例规定的有关行政强制，依照有关法律规定执行。</w:t>
      </w:r>
    </w:p>
    <w:p>
      <w:pPr>
        <w:pStyle w:val="Normal"/>
        <w:ind w:firstLineChars="200" w:startChars="0" w:start="0" w:endChars="0" w:end="0"/>
        <w:rPr/>
      </w:pPr>
      <w:r>
        <w:rPr>
          <w:rFonts w:cs="黑体;SimHei" w:hint="eastAsia" w:eastAsia="黑体;SimHei"/>
        </w:rPr>
        <w:t>第三十二条</w:t>
      </w:r>
      <w:r>
        <w:rPr>
          <w:rFonts w:cs="仿宋;宋体" w:hint="eastAsia"/>
        </w:rPr>
        <w:t xml:space="preserve">  在灌区管理活动中有下列情形之一的，由所在单位或者上级主管部门、监察机关对直接负责的主管人员和其他直接责任人员依照有关规定给予处分；构成犯罪的，依法追究刑事责任：</w:t>
      </w:r>
    </w:p>
    <w:p>
      <w:pPr>
        <w:pStyle w:val="Normal"/>
        <w:numPr>
          <w:ilvl w:val="0"/>
          <w:numId w:val="1"/>
        </w:numPr>
        <w:ind w:firstLineChars="200" w:startChars="0" w:start="0" w:endChars="0" w:end="0"/>
        <w:rPr>
          <w:rFonts w:cs="仿宋;宋体" w:hint="eastAsia"/>
        </w:rPr>
      </w:pPr>
      <w:r>
        <w:rPr>
          <w:rFonts w:cs="仿宋;宋体" w:hint="eastAsia"/>
        </w:rPr>
        <w:t>对依法应当予以制止或者处罚的违法行为不予制止、处罚，对依法应当处理的举报投诉不处理的；</w:t>
      </w:r>
    </w:p>
    <w:p>
      <w:pPr>
        <w:pStyle w:val="Normal"/>
        <w:ind w:firstLineChars="200" w:startChars="0" w:start="0" w:endChars="0" w:end="0"/>
        <w:rPr>
          <w:rFonts w:cs="仿宋;宋体" w:hint="eastAsia"/>
        </w:rPr>
      </w:pPr>
      <w:r>
        <w:rPr>
          <w:rFonts w:cs="仿宋;宋体" w:hint="eastAsia"/>
        </w:rPr>
        <w:t>（二）无法定依据或者违反法定程序执法，损害公民、法人或者其他组织合法权益的；</w:t>
      </w:r>
    </w:p>
    <w:p>
      <w:pPr>
        <w:pStyle w:val="Normal"/>
        <w:ind w:firstLineChars="200" w:startChars="0" w:start="0" w:endChars="0" w:end="0"/>
        <w:rPr>
          <w:rFonts w:cs="仿宋;宋体" w:hint="eastAsia"/>
        </w:rPr>
      </w:pPr>
      <w:r>
        <w:rPr>
          <w:rFonts w:cs="仿宋;宋体" w:hint="eastAsia"/>
        </w:rPr>
        <w:t>（三）截留、私分或者变相私分没收的违法所得、非法财物或者罚款的；</w:t>
      </w:r>
    </w:p>
    <w:p>
      <w:pPr>
        <w:pStyle w:val="Normal"/>
        <w:ind w:firstLineChars="200" w:startChars="0" w:start="0" w:endChars="0" w:end="0"/>
        <w:rPr>
          <w:rFonts w:cs="仿宋;宋体" w:hint="eastAsia"/>
        </w:rPr>
      </w:pPr>
      <w:r>
        <w:rPr>
          <w:rFonts w:cs="仿宋;宋体" w:hint="eastAsia"/>
        </w:rPr>
        <w:t>（四）利用职务上的便利，索要、收受当事人财物的；</w:t>
      </w:r>
    </w:p>
    <w:p>
      <w:pPr>
        <w:pStyle w:val="Normal"/>
        <w:ind w:firstLineChars="200" w:startChars="0" w:start="0" w:endChars="0" w:end="0"/>
        <w:rPr>
          <w:rFonts w:cs="仿宋;宋体" w:hint="eastAsia"/>
        </w:rPr>
      </w:pPr>
      <w:r>
        <w:rPr>
          <w:rFonts w:cs="仿宋;宋体" w:hint="eastAsia"/>
        </w:rPr>
        <w:t>（五）其他违反法律、法规规定的情形。</w:t>
      </w:r>
    </w:p>
    <w:p>
      <w:pPr>
        <w:pStyle w:val="Normal"/>
        <w:ind w:firstLineChars="200" w:startChars="0" w:start="0" w:endChars="0" w:end="0"/>
        <w:rPr>
          <w:rFonts w:cs="黑体;SimHei" w:hint="eastAsia"/>
        </w:rPr>
      </w:pPr>
      <w:r>
        <w:rPr>
          <w:rFonts w:cs="黑体;SimHei" w:hint="eastAsia"/>
        </w:rPr>
      </w:r>
    </w:p>
    <w:p>
      <w:pPr>
        <w:pStyle w:val="Normal"/>
        <w:jc w:val="center"/>
        <w:rPr>
          <w:rFonts w:cs="黑体;SimHei" w:hint="eastAsia"/>
        </w:rPr>
      </w:pPr>
      <w:r>
        <w:rPr>
          <w:rFonts w:cs="黑体;SimHei" w:hint="eastAsia" w:eastAsia="黑体;SimHei"/>
        </w:rPr>
        <w:t>第五章  附  则</w:t>
      </w:r>
    </w:p>
    <w:p>
      <w:pPr>
        <w:pStyle w:val="Normal"/>
        <w:ind w:firstLineChars="200" w:startChars="0" w:start="0" w:endChars="0" w:end="0"/>
        <w:rPr>
          <w:rFonts w:cs="仿宋;宋体" w:hint="eastAsia"/>
        </w:rPr>
      </w:pPr>
      <w:r>
        <w:rPr>
          <w:rFonts w:cs="仿宋;宋体" w:hint="eastAsia"/>
        </w:rPr>
      </w:r>
    </w:p>
    <w:p>
      <w:pPr>
        <w:pStyle w:val="Normal"/>
        <w:ind w:firstLineChars="200" w:startChars="0" w:start="0" w:endChars="0" w:end="0"/>
        <w:rPr/>
      </w:pPr>
      <w:r>
        <w:rPr>
          <w:rFonts w:cs="黑体;SimHei" w:hint="eastAsia" w:eastAsia="黑体;SimHei"/>
        </w:rPr>
        <w:t xml:space="preserve">第三十三条  </w:t>
      </w:r>
      <w:r>
        <w:rPr>
          <w:rFonts w:cs="仿宋;宋体" w:hint="eastAsia"/>
        </w:rPr>
        <w:t>本条例自</w:t>
      </w:r>
      <w:r>
        <w:rPr>
          <w:rFonts w:cs="仿宋;宋体" w:hint="eastAsia"/>
        </w:rPr>
        <w:t>2018</w:t>
      </w:r>
      <w:r>
        <w:rPr>
          <w:rFonts w:cs="仿宋;宋体" w:hint="eastAsia"/>
        </w:rPr>
        <w:t>年</w:t>
      </w:r>
      <w:r>
        <w:rPr>
          <w:rFonts w:cs="仿宋;宋体" w:hint="eastAsia"/>
        </w:rPr>
        <w:t>1</w:t>
      </w:r>
      <w:r>
        <w:rPr>
          <w:rFonts w:cs="仿宋;宋体" w:hint="eastAsia"/>
        </w:rPr>
        <w:t>月</w:t>
      </w:r>
      <w:r>
        <w:rPr>
          <w:rFonts w:cs="仿宋;宋体" w:hint="eastAsia"/>
        </w:rPr>
        <w:t>1</w:t>
      </w:r>
      <w:r>
        <w:rPr>
          <w:rFonts w:cs="仿宋;宋体" w:hint="eastAsia"/>
        </w:rPr>
        <w:t>日起施行。</w:t>
      </w:r>
    </w:p>
    <w:p>
      <w:pPr>
        <w:pStyle w:val="Normal"/>
        <w:rPr>
          <w:rFonts w:cs="仿宋;宋体" w:hint="eastAsia"/>
          <w:szCs w:val="28"/>
        </w:rPr>
      </w:pPr>
      <w:r>
        <w:rPr>
          <w:rFonts w:cs="仿宋;宋体" w:hint="eastAsia"/>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10</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10</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6z0">
    <w:name w:val="WW8Num6z0"/>
    <w:qFormat/>
    <w:rPr>
      <w:rFonts w:ascii="仿宋;宋体" w:hAnsi="仿宋;宋体" w:eastAsia="仿宋;宋体"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2017-08-03T08:48:00Z</dcterms:created>
  <dc:creator>ch</dc:creator>
  <dc:description/>
  <cp:keywords/>
  <dc:language>en-US</dc:language>
  <cp:lastModifiedBy>梁艳</cp:lastModifiedBy>
  <cp:lastPrinted>2017-05-27T13:00:00Z</cp:lastPrinted>
  <dcterms:modified xsi:type="dcterms:W3CDTF">2017-08-03T15:27:00Z</dcterms:modified>
  <cp:revision>10</cp:revision>
  <dc:subject/>
  <dc:title>板心</dc:title>
</cp:coreProperties>
</file>