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21"/>
        <w:widowControl w:val="false"/>
        <w:snapToGrid w:val="false"/>
        <w:spacing w:lineRule="exact" w:line="580"/>
        <w:jc w:val="center"/>
        <w:rPr>
          <w:rFonts w:hint="eastAsia"/>
        </w:rPr>
      </w:pPr>
      <w:r>
        <w:rPr>
          <w:rFonts w:hint="eastAsia"/>
        </w:rPr>
      </w:r>
    </w:p>
    <w:p>
      <w:pPr>
        <w:pStyle w:val="p21"/>
        <w:widowControl w:val="false"/>
        <w:snapToGrid w:val="false"/>
        <w:spacing w:lineRule="exact" w:line="580"/>
        <w:jc w:val="center"/>
        <w:rPr>
          <w:rFonts w:ascii="方正小标宋_GBK;Arial Unicode MS" w:hAnsi="方正小标宋_GBK;Arial Unicode MS" w:eastAsia="方正小标宋_GBK;Arial Unicode MS" w:hint="eastAsia"/>
          <w:b/>
          <w:bCs/>
          <w:sz w:val="36"/>
          <w:szCs w:val="36"/>
        </w:rPr>
      </w:pPr>
      <w:r>
        <w:rPr>
          <w:rFonts w:ascii="方正小标宋简体" w:hAnsi="方正小标宋简体" w:cs="方正小标宋简体" w:hint="eastAsia" w:eastAsia="方正小标宋简体"/>
          <w:sz w:val="44"/>
          <w:szCs w:val="44"/>
        </w:rPr>
        <w:t>安徽省工会劳动法律监督条例</w:t>
      </w:r>
    </w:p>
    <w:p>
      <w:pPr>
        <w:pStyle w:val="p21"/>
        <w:widowControl w:val="false"/>
        <w:spacing w:lineRule="exact" w:line="560"/>
        <w:jc w:val="center"/>
        <w:rPr>
          <w:rFonts w:ascii="方正小标宋_GBK;Arial Unicode MS" w:hAnsi="方正小标宋_GBK;Arial Unicode MS" w:eastAsia="黑体" w:hint="eastAsia"/>
          <w:b/>
          <w:bCs/>
          <w:kern w:val="2"/>
          <w:sz w:val="36"/>
          <w:szCs w:val="32"/>
        </w:rPr>
      </w:pPr>
      <w:r>
        <w:rPr>
          <w:rFonts w:eastAsia="黑体" w:hint="eastAsia" w:ascii="方正小标宋_GBK;Arial Unicode MS" w:hAnsi="方正小标宋_GBK;Arial Unicode MS"/>
          <w:b/>
          <w:bCs/>
          <w:kern w:val="2"/>
          <w:sz w:val="36"/>
          <w:szCs w:val="32"/>
        </w:rPr>
      </w:r>
    </w:p>
    <w:p>
      <w:pPr>
        <w:pStyle w:val="Normal"/>
        <w:ind w:firstLine="420" w:end="0"/>
        <w:jc w:val="center"/>
        <w:rPr>
          <w:rFonts w:ascii="楷体_GB2312" w:hAnsi="楷体_GB2312" w:eastAsia="楷体_GB2312" w:cs="楷体_GB2312"/>
          <w:color w:val="000000"/>
          <w:kern w:val="2"/>
        </w:rPr>
      </w:pPr>
      <w:r>
        <w:rPr>
          <w:rFonts w:ascii="楷体_GB2312" w:hAnsi="楷体_GB2312" w:cs="楷体_GB2312" w:hint="eastAsia" w:eastAsia="楷体_GB2312"/>
          <w:color w:val="000000"/>
          <w:kern w:val="2"/>
        </w:rPr>
        <w:t>（</w:t>
      </w:r>
      <w:r>
        <w:rPr>
          <w:rFonts w:eastAsia="楷体_GB2312"/>
          <w:color w:val="000000"/>
          <w:kern w:val="2"/>
        </w:rPr>
        <w:t>2019</w:t>
      </w:r>
      <w:r>
        <w:rPr>
          <w:rFonts w:cs="楷体_GB2312" w:eastAsia="楷体_GB2312"/>
          <w:color w:val="000000"/>
          <w:kern w:val="2"/>
        </w:rPr>
        <w:t>年</w:t>
      </w:r>
      <w:r>
        <w:rPr>
          <w:rFonts w:eastAsia="楷体_GB2312"/>
          <w:color w:val="000000"/>
          <w:kern w:val="2"/>
        </w:rPr>
        <w:t>1</w:t>
      </w:r>
      <w:r>
        <w:rPr>
          <w:rFonts w:eastAsia="楷体_GB2312" w:hint="eastAsia"/>
          <w:color w:val="000000"/>
          <w:kern w:val="2"/>
        </w:rPr>
        <w:t>2</w:t>
      </w:r>
      <w:r>
        <w:rPr>
          <w:rFonts w:cs="楷体_GB2312" w:eastAsia="楷体_GB2312"/>
          <w:color w:val="000000"/>
          <w:kern w:val="2"/>
        </w:rPr>
        <w:t>月</w:t>
      </w:r>
      <w:r>
        <w:rPr>
          <w:rFonts w:eastAsia="楷体_GB2312"/>
          <w:color w:val="000000"/>
          <w:kern w:val="2"/>
        </w:rPr>
        <w:t>2</w:t>
      </w:r>
      <w:r>
        <w:rPr>
          <w:rFonts w:eastAsia="楷体_GB2312" w:hint="eastAsia"/>
          <w:color w:val="000000"/>
          <w:kern w:val="2"/>
        </w:rPr>
        <w:t>1</w:t>
      </w:r>
      <w:r>
        <w:rPr>
          <w:rFonts w:ascii="楷体_GB2312" w:hAnsi="楷体_GB2312" w:cs="楷体_GB2312" w:hint="eastAsia" w:eastAsia="楷体_GB2312"/>
          <w:color w:val="000000"/>
          <w:kern w:val="2"/>
        </w:rPr>
        <w:t>日安徽省第十三届人民代表大会</w:t>
      </w:r>
    </w:p>
    <w:p>
      <w:pPr>
        <w:pStyle w:val="p21"/>
        <w:widowControl w:val="false"/>
        <w:spacing w:lineRule="exact" w:line="560"/>
        <w:jc w:val="center"/>
        <w:rPr>
          <w:rFonts w:ascii="楷体_GB2312" w:hAnsi="楷体_GB2312" w:eastAsia="楷体_GB2312" w:cs="楷体_GB2312" w:hint="eastAsia"/>
          <w:color w:val="000000"/>
          <w:kern w:val="2"/>
        </w:rPr>
      </w:pPr>
      <w:r>
        <w:rPr>
          <w:rFonts w:ascii="楷体_GB2312" w:hAnsi="楷体_GB2312" w:cs="楷体_GB2312" w:hint="eastAsia" w:eastAsia="楷体_GB2312"/>
          <w:color w:val="000000"/>
          <w:kern w:val="2"/>
        </w:rPr>
        <w:t>常务委员会第十四次会议通过）</w:t>
      </w:r>
    </w:p>
    <w:p>
      <w:pPr>
        <w:pStyle w:val="p21"/>
        <w:widowControl w:val="false"/>
        <w:spacing w:lineRule="exact" w:line="560"/>
        <w:jc w:val="center"/>
        <w:rPr>
          <w:rFonts w:ascii="楷体_GB2312" w:hAnsi="楷体_GB2312" w:eastAsia="楷体_GB2312" w:cs="楷体_GB2312" w:hint="eastAsia"/>
          <w:color w:val="000000"/>
          <w:kern w:val="2"/>
        </w:rPr>
      </w:pPr>
      <w:r>
        <w:rPr>
          <w:rFonts w:eastAsia="楷体_GB2312" w:cs="楷体_GB2312" w:hint="eastAsia" w:ascii="楷体_GB2312" w:hAnsi="楷体_GB2312"/>
          <w:color w:val="000000"/>
          <w:kern w:val="2"/>
        </w:rPr>
      </w:r>
    </w:p>
    <w:p>
      <w:pPr>
        <w:pStyle w:val="p21"/>
        <w:widowControl w:val="false"/>
        <w:spacing w:lineRule="exact" w:line="560"/>
        <w:jc w:val="center"/>
        <w:rPr>
          <w:rFonts w:ascii="楷体_GB2312" w:hAnsi="楷体_GB2312" w:eastAsia="楷体_GB2312" w:hint="eastAsia"/>
          <w:kern w:val="2"/>
          <w:szCs w:val="32"/>
          <w:shd w:fill="FFFFFF" w:val="clear"/>
          <w:lang w:bidi="ar"/>
        </w:rPr>
      </w:pPr>
      <w:r>
        <w:rPr>
          <w:rFonts w:ascii="楷体_GB2312" w:hAnsi="楷体_GB2312" w:hint="eastAsia" w:eastAsia="楷体_GB2312"/>
          <w:kern w:val="2"/>
          <w:szCs w:val="32"/>
          <w:shd w:fill="FFFFFF" w:val="clear"/>
          <w:lang w:bidi="ar"/>
        </w:rPr>
        <w:t>目    录</w:t>
      </w:r>
    </w:p>
    <w:p>
      <w:pPr>
        <w:pStyle w:val="Normal"/>
        <w:shd w:fill="FFFFFF" w:val="clear"/>
        <w:spacing w:lineRule="exact" w:line="560"/>
        <w:ind w:firstLineChars="200" w:startChars="0" w:start="0" w:endChars="0" w:end="0"/>
        <w:jc w:val="start"/>
        <w:rPr>
          <w:rFonts w:ascii="楷体_GB2312" w:hAnsi="楷体_GB2312" w:eastAsia="楷体_GB2312" w:hint="eastAsia"/>
          <w:kern w:val="2"/>
          <w:szCs w:val="32"/>
          <w:shd w:fill="FFFFFF" w:val="clear"/>
          <w:lang w:bidi="ar"/>
        </w:rPr>
      </w:pPr>
      <w:r>
        <w:rPr>
          <w:rFonts w:eastAsia="楷体_GB2312" w:hint="eastAsia" w:ascii="楷体_GB2312" w:hAnsi="楷体_GB2312"/>
          <w:kern w:val="2"/>
          <w:szCs w:val="32"/>
          <w:shd w:fill="FFFFFF" w:val="clear"/>
          <w:lang w:bidi="ar"/>
        </w:rPr>
      </w:r>
    </w:p>
    <w:p>
      <w:pPr>
        <w:pStyle w:val="Normal"/>
        <w:shd w:fill="FFFFFF" w:val="clear"/>
        <w:spacing w:lineRule="exact" w:line="560"/>
        <w:ind w:firstLineChars="200" w:startChars="0" w:start="0" w:endChars="0" w:end="0"/>
        <w:jc w:val="start"/>
        <w:rPr>
          <w:rFonts w:ascii="楷体_GB2312" w:hAnsi="楷体_GB2312" w:eastAsia="楷体_GB2312" w:hint="eastAsia"/>
          <w:shd w:fill="FFFFFF" w:val="clear"/>
          <w:lang w:bidi="ar"/>
        </w:rPr>
      </w:pPr>
      <w:r>
        <w:rPr>
          <w:rFonts w:ascii="楷体_GB2312" w:hAnsi="楷体_GB2312" w:hint="eastAsia" w:eastAsia="楷体_GB2312"/>
          <w:shd w:fill="FFFFFF" w:val="clear"/>
          <w:lang w:bidi="ar"/>
        </w:rPr>
        <w:t>第一章  总    则</w:t>
      </w:r>
    </w:p>
    <w:p>
      <w:pPr>
        <w:pStyle w:val="Normal"/>
        <w:shd w:fill="FFFFFF" w:val="clear"/>
        <w:spacing w:lineRule="exact" w:line="560"/>
        <w:ind w:firstLineChars="200" w:startChars="0" w:start="0" w:endChars="0" w:end="0"/>
        <w:jc w:val="start"/>
        <w:rPr>
          <w:rFonts w:ascii="楷体_GB2312" w:hAnsi="楷体_GB2312" w:eastAsia="楷体_GB2312" w:hint="eastAsia"/>
          <w:shd w:fill="FFFFFF" w:val="clear"/>
          <w:lang w:bidi="ar"/>
        </w:rPr>
      </w:pPr>
      <w:r>
        <w:rPr>
          <w:rFonts w:ascii="楷体_GB2312" w:hAnsi="楷体_GB2312" w:hint="eastAsia" w:eastAsia="楷体_GB2312"/>
          <w:shd w:fill="FFFFFF" w:val="clear"/>
          <w:lang w:bidi="ar"/>
        </w:rPr>
        <w:t>第二章  监督组织及其职责</w:t>
      </w:r>
    </w:p>
    <w:p>
      <w:pPr>
        <w:pStyle w:val="Normal"/>
        <w:shd w:fill="FFFFFF" w:val="clear"/>
        <w:spacing w:lineRule="exact" w:line="560"/>
        <w:ind w:firstLineChars="200" w:startChars="0" w:start="0" w:endChars="0" w:end="0"/>
        <w:jc w:val="start"/>
        <w:rPr>
          <w:rFonts w:ascii="楷体_GB2312" w:hAnsi="楷体_GB2312" w:eastAsia="楷体_GB2312" w:hint="eastAsia"/>
          <w:shd w:fill="FFFFFF" w:val="clear"/>
          <w:lang w:bidi="ar"/>
        </w:rPr>
      </w:pPr>
      <w:r>
        <w:rPr>
          <w:rFonts w:ascii="楷体_GB2312" w:hAnsi="楷体_GB2312" w:hint="eastAsia" w:eastAsia="楷体_GB2312"/>
          <w:shd w:fill="FFFFFF" w:val="clear"/>
          <w:lang w:bidi="ar"/>
        </w:rPr>
        <w:t>第三章  监督内容和方式</w:t>
      </w:r>
    </w:p>
    <w:p>
      <w:pPr>
        <w:pStyle w:val="Normal"/>
        <w:shd w:fill="FFFFFF" w:val="clear"/>
        <w:spacing w:lineRule="exact" w:line="560"/>
        <w:ind w:firstLineChars="200" w:startChars="0" w:start="0" w:endChars="0" w:end="0"/>
        <w:jc w:val="start"/>
        <w:rPr>
          <w:rFonts w:ascii="楷体_GB2312" w:hAnsi="楷体_GB2312" w:eastAsia="楷体_GB2312" w:hint="eastAsia"/>
          <w:shd w:fill="FFFFFF" w:val="clear"/>
          <w:lang w:bidi="ar"/>
        </w:rPr>
      </w:pPr>
      <w:r>
        <w:rPr>
          <w:rFonts w:ascii="楷体_GB2312" w:hAnsi="楷体_GB2312" w:hint="eastAsia" w:eastAsia="楷体_GB2312"/>
          <w:shd w:fill="FFFFFF" w:val="clear"/>
          <w:lang w:bidi="ar"/>
        </w:rPr>
        <w:t>第四章  法律责任</w:t>
      </w:r>
    </w:p>
    <w:p>
      <w:pPr>
        <w:pStyle w:val="Normal"/>
        <w:shd w:fill="FFFFFF" w:val="clear"/>
        <w:spacing w:lineRule="exact" w:line="560"/>
        <w:ind w:firstLineChars="200" w:startChars="0" w:start="0" w:endChars="0" w:end="0"/>
        <w:jc w:val="start"/>
        <w:rPr>
          <w:rFonts w:ascii="楷体_GB2312" w:hAnsi="楷体_GB2312" w:eastAsia="楷体_GB2312" w:hint="eastAsia"/>
          <w:shd w:fill="FFFFFF" w:val="clear"/>
          <w:lang w:bidi="ar"/>
        </w:rPr>
      </w:pPr>
      <w:r>
        <w:rPr>
          <w:rFonts w:ascii="楷体_GB2312" w:hAnsi="楷体_GB2312" w:hint="eastAsia" w:eastAsia="楷体_GB2312"/>
          <w:shd w:fill="FFFFFF" w:val="clear"/>
          <w:lang w:bidi="ar"/>
        </w:rPr>
        <w:t>第五章  附    则</w:t>
      </w:r>
    </w:p>
    <w:p>
      <w:pPr>
        <w:pStyle w:val="p21"/>
        <w:widowControl w:val="false"/>
        <w:jc w:val="start"/>
        <w:rPr>
          <w:rFonts w:ascii="楷体_GB2312" w:hAnsi="楷体_GB2312" w:eastAsia="黑体" w:hint="eastAsia"/>
          <w:kern w:val="2"/>
          <w:szCs w:val="32"/>
          <w:shd w:fill="FFFFFF" w:val="clear"/>
          <w:lang w:bidi="ar"/>
        </w:rPr>
      </w:pPr>
      <w:r>
        <w:rPr>
          <w:rFonts w:eastAsia="黑体" w:hint="eastAsia" w:ascii="楷体_GB2312" w:hAnsi="楷体_GB2312"/>
          <w:kern w:val="2"/>
          <w:szCs w:val="32"/>
          <w:shd w:fill="FFFFFF" w:val="clear"/>
          <w:lang w:bidi="ar"/>
        </w:rPr>
      </w:r>
    </w:p>
    <w:p>
      <w:pPr>
        <w:pStyle w:val="p21"/>
        <w:widowControl w:val="false"/>
        <w:jc w:val="center"/>
        <w:rPr>
          <w:rFonts w:eastAsia="黑体"/>
          <w:kern w:val="2"/>
          <w:szCs w:val="32"/>
        </w:rPr>
      </w:pPr>
      <w:r>
        <w:rPr>
          <w:rFonts w:cs="黑体" w:eastAsia="黑体"/>
          <w:kern w:val="2"/>
          <w:szCs w:val="32"/>
        </w:rPr>
        <w:t>第一章</w:t>
      </w:r>
      <w:r>
        <w:rPr>
          <w:rFonts w:eastAsia="黑体"/>
          <w:kern w:val="2"/>
          <w:szCs w:val="32"/>
        </w:rPr>
        <w:t xml:space="preserve">  </w:t>
      </w:r>
      <w:r>
        <w:rPr>
          <w:rFonts w:cs="黑体" w:eastAsia="黑体"/>
          <w:kern w:val="2"/>
          <w:szCs w:val="32"/>
        </w:rPr>
        <w:t>总</w:t>
      </w:r>
      <w:r>
        <w:rPr>
          <w:rFonts w:hint="eastAsia" w:eastAsia="黑体"/>
          <w:kern w:val="2"/>
          <w:szCs w:val="32"/>
        </w:rPr>
        <w:t xml:space="preserve">    </w:t>
      </w:r>
      <w:r>
        <w:rPr>
          <w:rFonts w:cs="黑体" w:eastAsia="黑体"/>
          <w:kern w:val="2"/>
          <w:szCs w:val="32"/>
        </w:rPr>
        <w:t>则</w:t>
      </w:r>
    </w:p>
    <w:p>
      <w:pPr>
        <w:pStyle w:val="p21"/>
        <w:widowControl w:val="false"/>
        <w:ind w:firstLine="2560" w:end="0"/>
        <w:rPr>
          <w:rFonts w:eastAsia="仿宋_GB2312"/>
          <w:kern w:val="2"/>
          <w:szCs w:val="32"/>
        </w:rPr>
      </w:pPr>
      <w:r>
        <w:rPr>
          <w:rFonts w:eastAsia="仿宋_GB2312"/>
          <w:kern w:val="2"/>
          <w:szCs w:val="32"/>
        </w:rPr>
      </w:r>
    </w:p>
    <w:p>
      <w:pPr>
        <w:pStyle w:val="p21"/>
        <w:widowControl w:val="false"/>
        <w:ind w:firstLineChars="196" w:startChars="0" w:start="0" w:endChars="0" w:end="0"/>
        <w:rPr>
          <w:rFonts w:eastAsia="仿宋_GB2312" w:cs="仿宋_GB2312"/>
          <w:kern w:val="2"/>
          <w:szCs w:val="32"/>
        </w:rPr>
      </w:pPr>
      <w:r>
        <w:rPr>
          <w:rFonts w:cs="黑体" w:eastAsia="黑体"/>
          <w:bCs/>
          <w:kern w:val="2"/>
          <w:szCs w:val="32"/>
        </w:rPr>
        <w:t>第一条</w:t>
      </w:r>
      <w:r>
        <w:rPr>
          <w:rFonts w:cs="仿宋_GB2312" w:hint="eastAsia" w:eastAsia="仿宋_GB2312"/>
          <w:b/>
          <w:bCs/>
          <w:kern w:val="2"/>
          <w:szCs w:val="32"/>
        </w:rPr>
        <w:t xml:space="preserve">  </w:t>
      </w:r>
      <w:r>
        <w:rPr>
          <w:rFonts w:cs="仿宋_GB2312" w:eastAsia="仿宋_GB2312"/>
          <w:kern w:val="2"/>
          <w:szCs w:val="32"/>
        </w:rPr>
        <w:t>为了保障和规范工会劳动法律监督，维护职工合法权益，构建和谐劳动关系，根据《中华人民共和国工会法》《中华人民共和国劳动法》《中华人民共和国劳动合同法》</w:t>
      </w:r>
      <w:r>
        <w:rPr>
          <w:rFonts w:cs="仿宋_GB2312" w:hint="eastAsia" w:eastAsia="仿宋_GB2312"/>
          <w:kern w:val="2"/>
          <w:szCs w:val="32"/>
        </w:rPr>
        <w:t>和有关</w:t>
      </w:r>
      <w:r>
        <w:rPr>
          <w:rFonts w:cs="仿宋_GB2312" w:eastAsia="仿宋_GB2312"/>
          <w:kern w:val="2"/>
          <w:szCs w:val="32"/>
        </w:rPr>
        <w:t>法律、行政法规，结合本省实际，制定本条例。</w:t>
      </w:r>
    </w:p>
    <w:p>
      <w:pPr>
        <w:pStyle w:val="Normal"/>
        <w:ind w:firstLine="600" w:end="0"/>
        <w:rPr>
          <w:rFonts w:cs="仿宋_GB2312"/>
        </w:rPr>
      </w:pPr>
      <w:r>
        <w:rPr>
          <w:rFonts w:cs="黑体" w:eastAsia="黑体"/>
          <w:bCs/>
        </w:rPr>
        <w:t>第二条</w:t>
      </w:r>
      <w:r>
        <w:rPr>
          <w:rFonts w:cs="仿宋_GB2312" w:hint="eastAsia"/>
          <w:b/>
          <w:bCs/>
        </w:rPr>
        <w:t xml:space="preserve">  </w:t>
      </w:r>
      <w:r>
        <w:rPr>
          <w:rFonts w:cs="仿宋_GB2312"/>
        </w:rPr>
        <w:t>本条例适用于本省行政区域内的工会劳动法律监督</w:t>
      </w:r>
      <w:r>
        <w:rPr>
          <w:rFonts w:cs="仿宋_GB2312" w:hint="eastAsia"/>
        </w:rPr>
        <w:t>工作</w:t>
      </w:r>
      <w:r>
        <w:rPr>
          <w:rFonts w:cs="仿宋_GB2312"/>
        </w:rPr>
        <w:t>。</w:t>
      </w:r>
    </w:p>
    <w:p>
      <w:pPr>
        <w:pStyle w:val="Normal"/>
        <w:ind w:firstLine="600" w:end="0"/>
        <w:rPr/>
      </w:pPr>
      <w:r>
        <w:rPr>
          <w:rFonts w:cs="仿宋_GB2312"/>
        </w:rPr>
        <w:t>本条例所称工会劳动法律监督，是指工会依法对用人单位遵守劳动法律</w:t>
      </w:r>
      <w:r>
        <w:rPr>
          <w:rFonts w:cs="仿宋_GB2312" w:hint="eastAsia"/>
        </w:rPr>
        <w:t>、</w:t>
      </w:r>
      <w:r>
        <w:rPr>
          <w:rFonts w:cs="仿宋_GB2312"/>
        </w:rPr>
        <w:t>法规、</w:t>
      </w:r>
      <w:r>
        <w:rPr>
          <w:rFonts w:cs="仿宋_GB2312" w:hint="eastAsia"/>
        </w:rPr>
        <w:t>规章，</w:t>
      </w:r>
      <w:r>
        <w:rPr>
          <w:rFonts w:cs="仿宋_GB2312"/>
        </w:rPr>
        <w:t>保障职工合法</w:t>
      </w:r>
      <w:r>
        <w:rPr>
          <w:rFonts w:cs="仿宋_GB2312"/>
          <w:spacing w:val="-6"/>
        </w:rPr>
        <w:t>权益情况进行的有组织的群众监督。</w:t>
      </w:r>
    </w:p>
    <w:p>
      <w:pPr>
        <w:pStyle w:val="Normal"/>
        <w:ind w:firstLine="600" w:end="0"/>
        <w:rPr>
          <w:b/>
          <w:bCs/>
        </w:rPr>
      </w:pPr>
      <w:r>
        <w:rPr>
          <w:rFonts w:cs="黑体" w:eastAsia="黑体"/>
          <w:bCs/>
        </w:rPr>
        <w:t>第三条</w:t>
      </w:r>
      <w:r>
        <w:rPr>
          <w:rFonts w:cs="仿宋_GB2312" w:hint="eastAsia"/>
          <w:b/>
          <w:bCs/>
        </w:rPr>
        <w:t xml:space="preserve">  </w:t>
      </w:r>
      <w:r>
        <w:rPr>
          <w:rFonts w:cs="仿宋_GB2312"/>
        </w:rPr>
        <w:t>工会劳动法律监督工作应当遵循依法监督、客观公正、依靠群众、平等协商、密切合作的原则。</w:t>
      </w:r>
    </w:p>
    <w:p>
      <w:pPr>
        <w:pStyle w:val="Normal"/>
        <w:ind w:firstLine="600" w:end="0"/>
        <w:rPr/>
      </w:pPr>
      <w:r>
        <w:rPr>
          <w:rFonts w:cs="黑体" w:eastAsia="黑体"/>
          <w:bCs/>
        </w:rPr>
        <w:t>第四条</w:t>
      </w:r>
      <w:r>
        <w:rPr>
          <w:rFonts w:cs="仿宋_GB2312" w:hint="eastAsia"/>
          <w:b/>
          <w:bCs/>
        </w:rPr>
        <w:t xml:space="preserve">  </w:t>
      </w:r>
      <w:r>
        <w:rPr>
          <w:rFonts w:cs="仿宋_GB2312"/>
        </w:rPr>
        <w:t>县级以上地方总工会负责组织、指导、协调和实施本行政区域内的工会劳动法律监督。</w:t>
      </w:r>
    </w:p>
    <w:p>
      <w:pPr>
        <w:pStyle w:val="Normal"/>
        <w:ind w:firstLineChars="200" w:startChars="0" w:start="0" w:endChars="0" w:end="0"/>
        <w:rPr/>
      </w:pPr>
      <w:r>
        <w:rPr>
          <w:rFonts w:cs="仿宋_GB2312"/>
        </w:rPr>
        <w:t>产业工会</w:t>
      </w:r>
      <w:r>
        <w:rPr>
          <w:rFonts w:cs="仿宋_GB2312" w:hint="eastAsia"/>
        </w:rPr>
        <w:t>、开发区（工业园区）工会组织、乡镇（街道）工会组织</w:t>
      </w:r>
      <w:r>
        <w:rPr>
          <w:rFonts w:cs="仿宋_GB2312"/>
        </w:rPr>
        <w:t>负责指导、协调和实施本产业、本区域内的工会劳动法律监督。</w:t>
      </w:r>
    </w:p>
    <w:p>
      <w:pPr>
        <w:pStyle w:val="p21"/>
        <w:widowControl w:val="false"/>
        <w:ind w:firstLine="640" w:end="0"/>
        <w:rPr>
          <w:rFonts w:eastAsia="仿宋_GB2312"/>
          <w:kern w:val="2"/>
          <w:szCs w:val="32"/>
        </w:rPr>
      </w:pPr>
      <w:r>
        <w:rPr>
          <w:rFonts w:cs="仿宋_GB2312" w:eastAsia="仿宋_GB2312"/>
          <w:kern w:val="2"/>
          <w:szCs w:val="32"/>
        </w:rPr>
        <w:t>基层工会负责实施本单位的工会劳动法律监督。</w:t>
      </w:r>
    </w:p>
    <w:p>
      <w:pPr>
        <w:pStyle w:val="p21"/>
        <w:widowControl w:val="false"/>
        <w:ind w:firstLine="640" w:end="0"/>
        <w:rPr>
          <w:rFonts w:eastAsia="仿宋_GB2312" w:cs="仿宋_GB2312"/>
          <w:kern w:val="2"/>
          <w:szCs w:val="32"/>
        </w:rPr>
      </w:pPr>
      <w:r>
        <w:rPr>
          <w:rFonts w:cs="黑体" w:eastAsia="黑体"/>
          <w:bCs/>
          <w:kern w:val="2"/>
        </w:rPr>
        <w:t>第五条</w:t>
      </w:r>
      <w:r>
        <w:rPr>
          <w:rFonts w:cs="仿宋_GB2312" w:hint="eastAsia"/>
          <w:b/>
          <w:bCs/>
          <w:kern w:val="2"/>
        </w:rPr>
        <w:t xml:space="preserve">  </w:t>
      </w:r>
      <w:r>
        <w:rPr>
          <w:rFonts w:cs="仿宋_GB2312" w:eastAsia="仿宋_GB2312"/>
          <w:kern w:val="2"/>
          <w:szCs w:val="32"/>
        </w:rPr>
        <w:t>各级人民政府应当将构建和谐劳动关系纳入经济社会发展规划、政府目标</w:t>
      </w:r>
      <w:r>
        <w:rPr>
          <w:rFonts w:cs="仿宋_GB2312" w:hint="eastAsia" w:eastAsia="仿宋_GB2312"/>
          <w:kern w:val="2"/>
          <w:szCs w:val="32"/>
        </w:rPr>
        <w:t>责任</w:t>
      </w:r>
      <w:r>
        <w:rPr>
          <w:rFonts w:cs="仿宋_GB2312" w:eastAsia="仿宋_GB2312"/>
          <w:kern w:val="2"/>
          <w:szCs w:val="32"/>
        </w:rPr>
        <w:t>考核体系，完善政府与同级工会联席会议制度，支持工会依法实施工会劳动法律监督。</w:t>
      </w:r>
    </w:p>
    <w:p>
      <w:pPr>
        <w:pStyle w:val="p21"/>
        <w:widowControl w:val="false"/>
        <w:ind w:firstLine="640" w:end="0"/>
        <w:rPr>
          <w:rFonts w:eastAsia="仿宋_GB2312" w:cs="仿宋_GB2312"/>
          <w:kern w:val="2"/>
          <w:szCs w:val="32"/>
        </w:rPr>
      </w:pPr>
      <w:r>
        <w:rPr>
          <w:rFonts w:cs="仿宋_GB2312" w:eastAsia="仿宋_GB2312"/>
          <w:kern w:val="2"/>
          <w:szCs w:val="32"/>
        </w:rPr>
        <w:t>县级以上人民政府制定涉及职工劳动权益的政策及处理涉及职工劳动权益的重大问题时，应当听取同级</w:t>
      </w:r>
      <w:r>
        <w:rPr>
          <w:rFonts w:cs="仿宋_GB2312" w:hint="eastAsia" w:eastAsia="仿宋_GB2312"/>
          <w:kern w:val="2"/>
          <w:szCs w:val="32"/>
        </w:rPr>
        <w:t>地方</w:t>
      </w:r>
      <w:r>
        <w:rPr>
          <w:rFonts w:cs="仿宋_GB2312" w:eastAsia="仿宋_GB2312"/>
          <w:kern w:val="2"/>
          <w:szCs w:val="32"/>
        </w:rPr>
        <w:t>总工会的意见。</w:t>
      </w:r>
    </w:p>
    <w:p>
      <w:pPr>
        <w:pStyle w:val="p21"/>
        <w:widowControl w:val="false"/>
        <w:ind w:firstLine="640" w:end="0"/>
        <w:rPr>
          <w:kern w:val="2"/>
        </w:rPr>
      </w:pPr>
      <w:r>
        <w:rPr>
          <w:rFonts w:cs="仿宋_GB2312" w:eastAsia="仿宋_GB2312"/>
          <w:kern w:val="2"/>
          <w:szCs w:val="32"/>
        </w:rPr>
        <w:t>对开展工会劳动法律监督工作成绩显著的单位、工会组织和个人，按照</w:t>
      </w:r>
      <w:r>
        <w:rPr>
          <w:rFonts w:cs="仿宋_GB2312" w:hint="eastAsia" w:eastAsia="仿宋_GB2312"/>
          <w:kern w:val="2"/>
          <w:szCs w:val="32"/>
        </w:rPr>
        <w:t>国家和省</w:t>
      </w:r>
      <w:r>
        <w:rPr>
          <w:rFonts w:cs="仿宋_GB2312" w:eastAsia="仿宋_GB2312"/>
          <w:kern w:val="2"/>
          <w:szCs w:val="32"/>
        </w:rPr>
        <w:t>有关规定给予</w:t>
      </w:r>
      <w:r>
        <w:rPr>
          <w:rFonts w:cs="仿宋_GB2312" w:hint="eastAsia" w:eastAsia="仿宋_GB2312"/>
          <w:kern w:val="2"/>
          <w:szCs w:val="32"/>
        </w:rPr>
        <w:t>表彰</w:t>
      </w:r>
      <w:r>
        <w:rPr>
          <w:rFonts w:cs="仿宋_GB2312" w:eastAsia="仿宋_GB2312"/>
          <w:kern w:val="2"/>
          <w:szCs w:val="32"/>
        </w:rPr>
        <w:t>奖励</w:t>
      </w:r>
      <w:r>
        <w:rPr>
          <w:rFonts w:cs="仿宋_GB2312"/>
          <w:kern w:val="2"/>
        </w:rPr>
        <w:t>。</w:t>
      </w:r>
    </w:p>
    <w:p>
      <w:pPr>
        <w:pStyle w:val="Normal"/>
        <w:ind w:firstLine="600" w:end="0"/>
        <w:rPr/>
      </w:pPr>
      <w:r>
        <w:rPr>
          <w:rFonts w:cs="黑体" w:eastAsia="黑体"/>
          <w:bCs/>
        </w:rPr>
        <w:t>第六条</w:t>
      </w:r>
      <w:r>
        <w:rPr>
          <w:rFonts w:cs="仿宋_GB2312" w:hint="eastAsia"/>
          <w:b/>
          <w:bCs/>
        </w:rPr>
        <w:t xml:space="preserve">  </w:t>
      </w:r>
      <w:r>
        <w:rPr>
          <w:rFonts w:cs="仿宋_GB2312"/>
        </w:rPr>
        <w:t>县级以上人民政府人力资源社会保障、</w:t>
      </w:r>
      <w:r>
        <w:rPr>
          <w:rFonts w:cs="仿宋_GB2312" w:hint="eastAsia"/>
        </w:rPr>
        <w:t>发展改革、</w:t>
      </w:r>
      <w:r>
        <w:rPr>
          <w:rFonts w:cs="仿宋_GB2312"/>
        </w:rPr>
        <w:t>公安、司法行政、住房城乡建设、卫生健康、应急管理、市场监督管理等部门，应当按照各自职责支持工会劳动法律监督工作，与同级地方总工会实现劳动法律法规执行和监督工作情况的信息共享。</w:t>
      </w:r>
    </w:p>
    <w:p>
      <w:pPr>
        <w:pStyle w:val="Normal"/>
        <w:ind w:firstLine="600" w:end="0"/>
        <w:rPr>
          <w:rFonts w:cs="仿宋_GB2312"/>
        </w:rPr>
      </w:pPr>
      <w:r>
        <w:rPr>
          <w:rFonts w:cs="仿宋_GB2312"/>
        </w:rPr>
        <w:t>县级以上人民政府人力资源社会保障部门应当会同同级地方总工会和企业联合会、工商业联合会等企业代表组织，组成协调劳动关系三方机制，共同研究解决有关工会劳动法律监督的重大问题。</w:t>
      </w:r>
    </w:p>
    <w:p>
      <w:pPr>
        <w:pStyle w:val="Normal"/>
        <w:ind w:firstLine="626" w:end="0"/>
        <w:rPr/>
      </w:pPr>
      <w:r>
        <w:rPr>
          <w:rFonts w:cs="黑体" w:eastAsia="黑体"/>
          <w:bCs/>
        </w:rPr>
        <w:t>第七条</w:t>
      </w:r>
      <w:r>
        <w:rPr>
          <w:rFonts w:cs="仿宋_GB2312" w:hint="eastAsia"/>
          <w:b/>
          <w:bCs/>
        </w:rPr>
        <w:t xml:space="preserve">  </w:t>
      </w:r>
      <w:r>
        <w:rPr>
          <w:rFonts w:cs="仿宋_GB2312"/>
        </w:rPr>
        <w:t>工会与用人单位应当建立集体协商制度，定期就涉及职工合法权益事项进行沟通和协商，加强对劳动纠纷的事前预防和协商解决。</w:t>
      </w:r>
    </w:p>
    <w:p>
      <w:pPr>
        <w:pStyle w:val="Normal"/>
        <w:ind w:firstLine="626" w:end="0"/>
        <w:rPr>
          <w:rFonts w:cs="仿宋_GB2312"/>
          <w:spacing w:val="-6"/>
        </w:rPr>
      </w:pPr>
      <w:r>
        <w:rPr>
          <w:rFonts w:cs="黑体" w:eastAsia="黑体"/>
          <w:bCs/>
        </w:rPr>
        <w:t>第八条</w:t>
      </w:r>
      <w:r>
        <w:rPr>
          <w:rFonts w:cs="仿宋_GB2312" w:hint="eastAsia"/>
          <w:spacing w:val="-6"/>
        </w:rPr>
        <w:t xml:space="preserve">  </w:t>
      </w:r>
      <w:r>
        <w:rPr>
          <w:rFonts w:cs="仿宋_GB2312"/>
          <w:spacing w:val="-6"/>
        </w:rPr>
        <w:t>用人单</w:t>
      </w:r>
      <w:r>
        <w:rPr>
          <w:rFonts w:cs="仿宋_GB2312"/>
        </w:rPr>
        <w:t>位应当</w:t>
      </w:r>
      <w:r>
        <w:rPr>
          <w:rFonts w:cs="仿宋_GB2312" w:hint="eastAsia"/>
        </w:rPr>
        <w:t>遵守劳动法律法规，</w:t>
      </w:r>
      <w:r>
        <w:rPr>
          <w:rFonts w:cs="仿宋_GB2312"/>
        </w:rPr>
        <w:t>接受和配合</w:t>
      </w:r>
      <w:r>
        <w:rPr>
          <w:rFonts w:cs="仿宋_GB2312" w:hint="eastAsia"/>
        </w:rPr>
        <w:t>各级</w:t>
      </w:r>
      <w:r>
        <w:rPr>
          <w:rFonts w:cs="仿宋_GB2312"/>
        </w:rPr>
        <w:t>工会依法实施劳动法律监督。</w:t>
      </w:r>
    </w:p>
    <w:p>
      <w:pPr>
        <w:pStyle w:val="Normal"/>
        <w:ind w:firstLine="626" w:end="0"/>
        <w:rPr/>
      </w:pPr>
      <w:r>
        <w:rPr>
          <w:rFonts w:cs="仿宋_GB2312"/>
        </w:rPr>
        <w:t>工会应当教育职工遵守劳动法律法规和用人单位依法制定的规章制度，引导职工依法</w:t>
      </w:r>
      <w:r>
        <w:rPr>
          <w:rFonts w:cs="仿宋_GB2312" w:hint="eastAsia"/>
        </w:rPr>
        <w:t>依规</w:t>
      </w:r>
      <w:r>
        <w:rPr>
          <w:rFonts w:cs="仿宋_GB2312"/>
        </w:rPr>
        <w:t>表达诉求。</w:t>
      </w:r>
    </w:p>
    <w:p>
      <w:pPr>
        <w:pStyle w:val="Normal"/>
        <w:ind w:firstLine="600" w:end="0"/>
        <w:rPr/>
      </w:pPr>
      <w:r>
        <w:rPr>
          <w:rFonts w:cs="黑体" w:eastAsia="黑体"/>
          <w:bCs/>
        </w:rPr>
        <w:t>第九条</w:t>
      </w:r>
      <w:r>
        <w:rPr>
          <w:rFonts w:cs="仿宋_GB2312" w:hint="eastAsia"/>
          <w:b/>
          <w:bCs/>
        </w:rPr>
        <w:t xml:space="preserve">  </w:t>
      </w:r>
      <w:r>
        <w:rPr>
          <w:rFonts w:cs="仿宋_GB2312"/>
        </w:rPr>
        <w:t>新闻媒体应当宣传与工会劳动法律监督相关的法律法规及其实施情况，加强对违反劳动法律法规、侵犯</w:t>
      </w:r>
      <w:r>
        <w:rPr>
          <w:rFonts w:cs="仿宋_GB2312" w:hint="eastAsia"/>
        </w:rPr>
        <w:t>职工</w:t>
      </w:r>
      <w:r>
        <w:rPr>
          <w:rFonts w:cs="仿宋_GB2312"/>
        </w:rPr>
        <w:t>合法权益行为的舆论监督。</w:t>
      </w:r>
    </w:p>
    <w:p>
      <w:pPr>
        <w:pStyle w:val="p21"/>
        <w:widowControl w:val="false"/>
        <w:jc w:val="center"/>
        <w:rPr>
          <w:rFonts w:eastAsia="黑体"/>
          <w:kern w:val="2"/>
          <w:szCs w:val="32"/>
        </w:rPr>
      </w:pPr>
      <w:r>
        <w:rPr>
          <w:rFonts w:eastAsia="黑体"/>
          <w:kern w:val="2"/>
          <w:szCs w:val="32"/>
        </w:rPr>
      </w:r>
    </w:p>
    <w:p>
      <w:pPr>
        <w:pStyle w:val="p21"/>
        <w:widowControl w:val="false"/>
        <w:jc w:val="center"/>
        <w:rPr>
          <w:rFonts w:eastAsia="黑体"/>
          <w:kern w:val="2"/>
          <w:szCs w:val="32"/>
        </w:rPr>
      </w:pPr>
      <w:r>
        <w:rPr>
          <w:rFonts w:cs="黑体" w:eastAsia="黑体"/>
          <w:kern w:val="2"/>
          <w:szCs w:val="32"/>
        </w:rPr>
        <w:t>第二章</w:t>
      </w:r>
      <w:r>
        <w:rPr>
          <w:rFonts w:eastAsia="黑体"/>
          <w:kern w:val="2"/>
          <w:szCs w:val="32"/>
        </w:rPr>
        <w:t xml:space="preserve">  </w:t>
      </w:r>
      <w:r>
        <w:rPr>
          <w:rFonts w:cs="黑体" w:eastAsia="黑体"/>
          <w:kern w:val="2"/>
          <w:szCs w:val="32"/>
        </w:rPr>
        <w:t>监督组织及</w:t>
      </w:r>
      <w:r>
        <w:rPr>
          <w:rFonts w:cs="黑体" w:hint="eastAsia" w:eastAsia="黑体"/>
          <w:kern w:val="2"/>
          <w:szCs w:val="32"/>
        </w:rPr>
        <w:t>其</w:t>
      </w:r>
      <w:r>
        <w:rPr>
          <w:rFonts w:cs="黑体" w:eastAsia="黑体"/>
          <w:kern w:val="2"/>
          <w:szCs w:val="32"/>
        </w:rPr>
        <w:t>职责</w:t>
      </w:r>
    </w:p>
    <w:p>
      <w:pPr>
        <w:pStyle w:val="p21"/>
        <w:widowControl w:val="false"/>
        <w:ind w:firstLine="640" w:end="0"/>
        <w:rPr>
          <w:rFonts w:eastAsia="仿宋_GB2312"/>
          <w:b/>
          <w:bCs/>
          <w:kern w:val="2"/>
          <w:szCs w:val="32"/>
        </w:rPr>
      </w:pPr>
      <w:r>
        <w:rPr>
          <w:rFonts w:eastAsia="仿宋_GB2312"/>
          <w:b/>
          <w:bCs/>
          <w:kern w:val="2"/>
          <w:szCs w:val="32"/>
        </w:rPr>
      </w:r>
    </w:p>
    <w:p>
      <w:pPr>
        <w:pStyle w:val="Normal"/>
        <w:rPr>
          <w:rFonts w:cs="仿宋_GB2312"/>
        </w:rPr>
      </w:pPr>
      <w:r>
        <w:rPr>
          <w:b/>
          <w:bCs/>
        </w:rPr>
        <w:t xml:space="preserve">    </w:t>
      </w:r>
      <w:r>
        <w:rPr>
          <w:rFonts w:cs="黑体" w:eastAsia="黑体"/>
          <w:bCs/>
        </w:rPr>
        <w:t>第十条</w:t>
      </w:r>
      <w:r>
        <w:rPr>
          <w:rFonts w:cs="仿宋" w:hint="eastAsia" w:eastAsia="仿宋"/>
          <w:b/>
          <w:bCs/>
        </w:rPr>
        <w:t xml:space="preserve">  </w:t>
      </w:r>
      <w:r>
        <w:rPr>
          <w:rFonts w:cs="仿宋_GB2312"/>
        </w:rPr>
        <w:t>各级工会</w:t>
      </w:r>
      <w:r>
        <w:rPr>
          <w:rFonts w:cs="仿宋_GB2312" w:hint="eastAsia"/>
        </w:rPr>
        <w:t>设</w:t>
      </w:r>
      <w:r>
        <w:rPr>
          <w:rFonts w:cs="仿宋_GB2312"/>
        </w:rPr>
        <w:t>立</w:t>
      </w:r>
      <w:r>
        <w:rPr>
          <w:rFonts w:cs="仿宋_GB2312" w:hint="eastAsia"/>
        </w:rPr>
        <w:t>工会</w:t>
      </w:r>
      <w:r>
        <w:rPr>
          <w:rFonts w:cs="仿宋_GB2312"/>
        </w:rPr>
        <w:t>劳动法律监督委员会，在同级工会领导下开展劳动法律监督具体工作，</w:t>
      </w:r>
      <w:r>
        <w:rPr>
          <w:rFonts w:cs="仿宋_GB2312" w:hint="eastAsia"/>
        </w:rPr>
        <w:t>并</w:t>
      </w:r>
      <w:r>
        <w:rPr>
          <w:rFonts w:cs="仿宋_GB2312"/>
        </w:rPr>
        <w:t>接受上级工会劳动法律监督委员会的业务指导。</w:t>
      </w:r>
    </w:p>
    <w:p>
      <w:pPr>
        <w:pStyle w:val="Normal"/>
        <w:rPr>
          <w:rFonts w:cs="仿宋_GB2312"/>
        </w:rPr>
      </w:pPr>
      <w:r>
        <w:rPr>
          <w:rFonts w:cs="仿宋_GB2312" w:hint="eastAsia"/>
        </w:rPr>
        <w:t xml:space="preserve">    </w:t>
      </w:r>
      <w:r>
        <w:rPr>
          <w:rFonts w:cs="仿宋_GB2312"/>
        </w:rPr>
        <w:t>会员不足二十五人的基层工会，可以在工会会员中推选二至三名工会劳动法律监督员</w:t>
      </w:r>
      <w:r>
        <w:rPr>
          <w:rFonts w:cs="仿宋_GB2312" w:hint="eastAsia"/>
        </w:rPr>
        <w:t>组成工会劳动法律监督小组</w:t>
      </w:r>
      <w:r>
        <w:rPr>
          <w:rFonts w:cs="仿宋_GB2312"/>
        </w:rPr>
        <w:t>，承担本单位的工会劳动法律监督工作。</w:t>
      </w:r>
    </w:p>
    <w:p>
      <w:pPr>
        <w:pStyle w:val="Normal"/>
        <w:rPr/>
      </w:pPr>
      <w:r>
        <w:rPr>
          <w:rFonts w:eastAsia="黑体" w:cs="黑体" w:hint="eastAsia" w:ascii="黑体" w:hAnsi="黑体"/>
        </w:rPr>
        <w:t xml:space="preserve">    </w:t>
      </w:r>
      <w:r>
        <w:rPr>
          <w:rFonts w:cs="黑体" w:eastAsia="黑体"/>
          <w:bCs/>
        </w:rPr>
        <w:t>第十一条</w:t>
      </w:r>
      <w:r>
        <w:rPr>
          <w:rFonts w:cs="仿宋" w:hint="eastAsia" w:eastAsia="仿宋"/>
          <w:b/>
          <w:bCs/>
        </w:rPr>
        <w:t xml:space="preserve">  </w:t>
      </w:r>
      <w:r>
        <w:rPr>
          <w:rFonts w:cs="仿宋_GB2312"/>
        </w:rPr>
        <w:t>工会劳动法律监督委员会由主任和二名以上工会劳动法律监督员组成。主任由同级工会主席或者副主席担任，工会劳动法律监督员从工会会员中推选产生，应当有适当比例的女性。工会劳动法律监督委员会任期与同级工会任期相同。</w:t>
      </w:r>
    </w:p>
    <w:p>
      <w:pPr>
        <w:pStyle w:val="Normal"/>
        <w:ind w:firstLine="583" w:end="0"/>
        <w:rPr/>
      </w:pPr>
      <w:r>
        <w:rPr>
          <w:rFonts w:cs="仿宋_GB2312"/>
        </w:rPr>
        <w:t>县级以上地方总工会、产业工会、</w:t>
      </w:r>
      <w:r>
        <w:rPr>
          <w:rFonts w:cs="仿宋_GB2312" w:hint="eastAsia"/>
        </w:rPr>
        <w:t>开发区（工业园区）工会组织、乡镇（街道）工会组织</w:t>
      </w:r>
      <w:r>
        <w:rPr>
          <w:rFonts w:cs="仿宋_GB2312"/>
        </w:rPr>
        <w:t>可以聘请人大代表、政协委员、专家学者、律师等作为本级工会劳动法律监督委员会特邀监督员，参与工会劳动法律监督工作。</w:t>
      </w:r>
    </w:p>
    <w:p>
      <w:pPr>
        <w:pStyle w:val="Normal"/>
        <w:ind w:firstLine="583" w:end="0"/>
        <w:rPr/>
      </w:pPr>
      <w:r>
        <w:rPr>
          <w:rFonts w:cs="黑体" w:eastAsia="黑体"/>
          <w:bCs/>
        </w:rPr>
        <w:t>第十二条</w:t>
      </w:r>
      <w:r>
        <w:rPr>
          <w:rFonts w:cs="仿宋" w:hint="eastAsia" w:eastAsia="仿宋"/>
          <w:b/>
          <w:bCs/>
          <w:lang w:bidi="ar"/>
        </w:rPr>
        <w:t xml:space="preserve">  </w:t>
      </w:r>
      <w:r>
        <w:rPr>
          <w:rFonts w:cs="仿宋_GB2312"/>
        </w:rPr>
        <w:t>县级以上地方总工会、产业工会、</w:t>
      </w:r>
      <w:r>
        <w:rPr>
          <w:rFonts w:cs="仿宋_GB2312" w:hint="eastAsia"/>
        </w:rPr>
        <w:t>开发区（工业园区）工会组织、乡镇（街道）工会组织</w:t>
      </w:r>
      <w:r>
        <w:rPr>
          <w:rFonts w:cs="仿宋_GB2312"/>
        </w:rPr>
        <w:t>劳动法律监</w:t>
      </w:r>
      <w:r>
        <w:rPr>
          <w:rFonts w:cs="仿宋_GB2312"/>
          <w:spacing w:val="-6"/>
        </w:rPr>
        <w:t>督委员会履行下列职责</w:t>
      </w:r>
      <w:r>
        <w:rPr>
          <w:rFonts w:cs="仿宋_GB2312" w:hint="eastAsia"/>
          <w:spacing w:val="-6"/>
        </w:rPr>
        <w:t>：</w:t>
      </w:r>
    </w:p>
    <w:p>
      <w:pPr>
        <w:pStyle w:val="Normal"/>
        <w:rPr/>
      </w:pPr>
      <w:r>
        <w:rPr/>
        <w:t xml:space="preserve">    </w:t>
      </w:r>
      <w:r>
        <w:rPr>
          <w:rFonts w:cs="仿宋_GB2312"/>
        </w:rPr>
        <w:t>（一）组织开展劳动法律法规宣传，指导和支持下级工会劳动法律监督工作</w:t>
      </w:r>
      <w:r>
        <w:rPr>
          <w:rFonts w:hint="eastAsia"/>
        </w:rPr>
        <w:t>；</w:t>
      </w:r>
    </w:p>
    <w:p>
      <w:pPr>
        <w:pStyle w:val="Normal"/>
        <w:ind w:firstLine="583" w:end="0"/>
        <w:rPr/>
      </w:pPr>
      <w:r>
        <w:rPr>
          <w:rFonts w:cs="仿宋_GB2312"/>
        </w:rPr>
        <w:t>（二）受理、交办对用人单位违反劳动法律法规、侵害职工</w:t>
      </w:r>
      <w:r>
        <w:rPr>
          <w:rFonts w:cs="仿宋_GB2312"/>
          <w:spacing w:val="-4"/>
        </w:rPr>
        <w:t>合法权益行为的投诉和举报，根据情况及时组织调查、协商和处理</w:t>
      </w:r>
      <w:r>
        <w:rPr>
          <w:rFonts w:cs="仿宋_GB2312" w:hint="eastAsia"/>
          <w:spacing w:val="-4"/>
        </w:rPr>
        <w:t>；</w:t>
      </w:r>
    </w:p>
    <w:p>
      <w:pPr>
        <w:pStyle w:val="Normal"/>
        <w:rPr/>
      </w:pPr>
      <w:r>
        <w:rPr/>
        <w:t xml:space="preserve">    </w:t>
      </w:r>
      <w:r>
        <w:rPr>
          <w:rFonts w:cs="仿宋_GB2312"/>
        </w:rPr>
        <w:t>（三）提请地方总工会向同级人民政府人力资源社会保障等有关部门发出《工会劳动法律监督建议书》</w:t>
      </w:r>
      <w:r>
        <w:rPr>
          <w:rFonts w:hint="eastAsia"/>
        </w:rPr>
        <w:t>；</w:t>
      </w:r>
    </w:p>
    <w:p>
      <w:pPr>
        <w:pStyle w:val="Normal"/>
        <w:rPr/>
      </w:pPr>
      <w:r>
        <w:rPr/>
        <w:t xml:space="preserve">    </w:t>
      </w:r>
      <w:r>
        <w:rPr>
          <w:rFonts w:cs="仿宋_GB2312"/>
        </w:rPr>
        <w:t>（四）对职工依法申请劳动争议调解、仲裁和提起诉讼提供帮助</w:t>
      </w:r>
      <w:r>
        <w:rPr>
          <w:rFonts w:cs="仿宋_GB2312" w:hint="eastAsia"/>
        </w:rPr>
        <w:t>；</w:t>
      </w:r>
    </w:p>
    <w:p>
      <w:pPr>
        <w:pStyle w:val="Normal"/>
        <w:rPr/>
      </w:pPr>
      <w:r>
        <w:rPr/>
        <w:t xml:space="preserve">    </w:t>
      </w:r>
      <w:r>
        <w:rPr>
          <w:rFonts w:cs="仿宋_GB2312"/>
        </w:rPr>
        <w:t>（五）向同级工会和上一级工会劳动法律监督委员会报告监督工作情况，办理上级工会劳动法律监督委员会交办的事项。</w:t>
      </w:r>
    </w:p>
    <w:p>
      <w:pPr>
        <w:pStyle w:val="Normal"/>
        <w:ind w:firstLine="583" w:end="0"/>
        <w:rPr/>
      </w:pPr>
      <w:r>
        <w:rPr>
          <w:rFonts w:cs="黑体" w:eastAsia="黑体"/>
          <w:bCs/>
        </w:rPr>
        <w:t>第十三条</w:t>
      </w:r>
      <w:r>
        <w:rPr>
          <w:rFonts w:cs="仿宋" w:hint="eastAsia" w:eastAsia="仿宋"/>
          <w:b/>
          <w:bCs/>
          <w:lang w:bidi="ar"/>
        </w:rPr>
        <w:t xml:space="preserve">  </w:t>
      </w:r>
      <w:r>
        <w:rPr>
          <w:rFonts w:cs="仿宋_GB2312"/>
        </w:rPr>
        <w:t>基层工会劳动法律监督委员会履行下列职责</w:t>
      </w:r>
      <w:r>
        <w:rPr>
          <w:rFonts w:hint="eastAsia"/>
        </w:rPr>
        <w:t>：</w:t>
      </w:r>
    </w:p>
    <w:p>
      <w:pPr>
        <w:pStyle w:val="Normal"/>
        <w:rPr/>
      </w:pPr>
      <w:r>
        <w:rPr/>
        <w:t xml:space="preserve">    </w:t>
      </w:r>
      <w:r>
        <w:rPr>
          <w:rFonts w:cs="仿宋_GB2312"/>
        </w:rPr>
        <w:t>（一）</w:t>
      </w:r>
      <w:r>
        <w:rPr>
          <w:rFonts w:cs="仿宋_GB2312" w:hint="eastAsia"/>
        </w:rPr>
        <w:t>组织开展劳动法律法规宣传，</w:t>
      </w:r>
      <w:r>
        <w:rPr>
          <w:rFonts w:cs="仿宋_GB2312"/>
        </w:rPr>
        <w:t>对所在单位遵守劳动法律法规情况进行监督</w:t>
      </w:r>
      <w:r>
        <w:rPr>
          <w:rFonts w:hint="eastAsia"/>
        </w:rPr>
        <w:t>；</w:t>
      </w:r>
    </w:p>
    <w:p>
      <w:pPr>
        <w:pStyle w:val="Normal"/>
        <w:rPr/>
      </w:pPr>
      <w:r>
        <w:rPr/>
        <w:t xml:space="preserve">    </w:t>
      </w:r>
      <w:r>
        <w:rPr>
          <w:rFonts w:cs="仿宋_GB2312"/>
        </w:rPr>
        <w:t>（二）受理对所在单位违反劳动法律法规、侵害职工合法权益行为的投诉和举报，接受工会劳动法律监督员的报告，组织调查、协商和处理，必要时向同级工会提出处理建议</w:t>
      </w:r>
      <w:r>
        <w:rPr>
          <w:rFonts w:hint="eastAsia"/>
        </w:rPr>
        <w:t>；</w:t>
      </w:r>
    </w:p>
    <w:p>
      <w:pPr>
        <w:pStyle w:val="Normal"/>
        <w:ind w:firstLine="623" w:end="0"/>
        <w:rPr/>
      </w:pPr>
      <w:r>
        <w:rPr>
          <w:rFonts w:cs="仿宋_GB2312"/>
        </w:rPr>
        <w:t>（三）提请同级工会向用人单位发出《工会劳动法律监督意见书》</w:t>
      </w:r>
      <w:r>
        <w:rPr>
          <w:rFonts w:hint="eastAsia"/>
        </w:rPr>
        <w:t>；</w:t>
      </w:r>
    </w:p>
    <w:p>
      <w:pPr>
        <w:pStyle w:val="Normal"/>
        <w:ind w:firstLine="623" w:end="0"/>
        <w:rPr>
          <w:rFonts w:cs="仿宋_GB2312"/>
        </w:rPr>
      </w:pPr>
      <w:r>
        <w:rPr>
          <w:rFonts w:cs="仿宋_GB2312"/>
        </w:rPr>
        <w:t>（四）向同级工会和上一级工会劳动法律监督委员会报告监督工作情况，办理上级工会劳动法律监督委员会交办的事项。</w:t>
      </w:r>
    </w:p>
    <w:p>
      <w:pPr>
        <w:pStyle w:val="Normal"/>
        <w:ind w:firstLine="583" w:end="0"/>
        <w:rPr/>
      </w:pPr>
      <w:r>
        <w:rPr>
          <w:rFonts w:cs="仿宋_GB2312"/>
        </w:rPr>
        <w:t>未设立工会劳动法律监督委员会的基层工会，由工会劳动法律监督</w:t>
      </w:r>
      <w:r>
        <w:rPr>
          <w:rFonts w:cs="仿宋_GB2312" w:hint="eastAsia"/>
        </w:rPr>
        <w:t>小组参</w:t>
      </w:r>
      <w:r>
        <w:rPr>
          <w:rFonts w:cs="仿宋_GB2312"/>
        </w:rPr>
        <w:t>照前款规定履行职责。</w:t>
      </w:r>
    </w:p>
    <w:p>
      <w:pPr>
        <w:pStyle w:val="Normal"/>
        <w:ind w:firstLine="600" w:end="0"/>
        <w:rPr/>
      </w:pPr>
      <w:r>
        <w:rPr>
          <w:rFonts w:cs="黑体" w:eastAsia="黑体"/>
          <w:bCs/>
        </w:rPr>
        <w:t>第十四条</w:t>
      </w:r>
      <w:r>
        <w:rPr>
          <w:rFonts w:cs="仿宋_GB2312" w:hint="eastAsia"/>
          <w:b/>
          <w:bCs/>
        </w:rPr>
        <w:t xml:space="preserve">  </w:t>
      </w:r>
      <w:r>
        <w:rPr>
          <w:rFonts w:cs="仿宋_GB2312"/>
        </w:rPr>
        <w:t>工会劳动法律监督员应当具备以下条件：</w:t>
      </w:r>
    </w:p>
    <w:p>
      <w:pPr>
        <w:pStyle w:val="Normal"/>
        <w:ind w:firstLine="623" w:end="0"/>
        <w:rPr/>
      </w:pPr>
      <w:r>
        <w:rPr>
          <w:rFonts w:cs="仿宋_GB2312"/>
        </w:rPr>
        <w:t>（一）遵纪守法，恪守社会公德和职业道德</w:t>
      </w:r>
      <w:r>
        <w:rPr>
          <w:rFonts w:cs="仿宋_GB2312" w:hint="eastAsia"/>
        </w:rPr>
        <w:t>；</w:t>
      </w:r>
    </w:p>
    <w:p>
      <w:pPr>
        <w:pStyle w:val="Normal"/>
        <w:ind w:firstLine="623" w:end="0"/>
        <w:rPr>
          <w:rFonts w:cs="仿宋_GB2312"/>
        </w:rPr>
      </w:pPr>
      <w:r>
        <w:rPr>
          <w:rFonts w:cs="仿宋_GB2312"/>
        </w:rPr>
        <w:t>（二）熟悉劳动法律、法规、规章和政策；</w:t>
      </w:r>
    </w:p>
    <w:p>
      <w:pPr>
        <w:pStyle w:val="Normal"/>
        <w:ind w:firstLine="623" w:end="0"/>
        <w:rPr>
          <w:rFonts w:cs="仿宋_GB2312"/>
        </w:rPr>
      </w:pPr>
      <w:r>
        <w:rPr>
          <w:rFonts w:cs="仿宋_GB2312"/>
        </w:rPr>
        <w:t>（三）具有履行职责所需的能力；</w:t>
      </w:r>
    </w:p>
    <w:p>
      <w:pPr>
        <w:pStyle w:val="Normal"/>
        <w:ind w:firstLine="623" w:end="0"/>
        <w:rPr>
          <w:rFonts w:cs="仿宋_GB2312"/>
        </w:rPr>
      </w:pPr>
      <w:r>
        <w:rPr>
          <w:rFonts w:cs="仿宋_GB2312"/>
        </w:rPr>
        <w:t>（四）热心维护职工合法权益。</w:t>
      </w:r>
    </w:p>
    <w:p>
      <w:pPr>
        <w:pStyle w:val="Normal"/>
        <w:ind w:firstLine="615" w:end="0"/>
        <w:rPr>
          <w:rFonts w:cs="仿宋_GB2312" w:hint="eastAsia"/>
        </w:rPr>
      </w:pPr>
      <w:r>
        <w:rPr>
          <w:rFonts w:cs="黑体" w:eastAsia="黑体"/>
          <w:bCs/>
        </w:rPr>
        <w:t>第十五条</w:t>
      </w:r>
      <w:r>
        <w:rPr>
          <w:rFonts w:cs="仿宋_GB2312" w:hint="eastAsia"/>
          <w:b/>
          <w:bCs/>
        </w:rPr>
        <w:t xml:space="preserve">  </w:t>
      </w:r>
      <w:r>
        <w:rPr>
          <w:rFonts w:cs="仿宋_GB2312"/>
        </w:rPr>
        <w:t>工会劳动法律监督员应当经过县级以上地方总工会培训、考核，并取得《工会劳动法律监督员证</w:t>
      </w:r>
      <w:r>
        <w:rPr>
          <w:rFonts w:cs="仿宋_GB2312" w:hint="eastAsia"/>
        </w:rPr>
        <w:t>书</w:t>
      </w:r>
      <w:r>
        <w:rPr>
          <w:rFonts w:cs="仿宋_GB2312"/>
        </w:rPr>
        <w:t>》。</w:t>
      </w:r>
    </w:p>
    <w:p>
      <w:pPr>
        <w:pStyle w:val="Normal"/>
        <w:ind w:firstLine="615" w:end="0"/>
        <w:rPr>
          <w:rFonts w:cs="仿宋_GB2312"/>
        </w:rPr>
      </w:pPr>
      <w:r>
        <w:rPr>
          <w:rFonts w:cs="仿宋_GB2312"/>
        </w:rPr>
        <w:t>工会劳动法律监督员名单应当报上一级工会劳动法律监督委员会备案。</w:t>
      </w:r>
    </w:p>
    <w:p>
      <w:pPr>
        <w:pStyle w:val="Normal"/>
        <w:rPr/>
      </w:pPr>
      <w:r>
        <w:rPr>
          <w:b/>
          <w:bCs/>
        </w:rPr>
        <w:t xml:space="preserve">    </w:t>
      </w:r>
      <w:r>
        <w:rPr>
          <w:rFonts w:cs="黑体" w:eastAsia="黑体"/>
          <w:bCs/>
        </w:rPr>
        <w:t>第十六条</w:t>
      </w:r>
      <w:r>
        <w:rPr>
          <w:rFonts w:cs="仿宋_GB2312" w:hint="eastAsia"/>
          <w:b/>
          <w:bCs/>
        </w:rPr>
        <w:t xml:space="preserve">  </w:t>
      </w:r>
      <w:r>
        <w:rPr>
          <w:rFonts w:cs="仿宋_GB2312" w:hint="eastAsia"/>
        </w:rPr>
        <w:t>对依法履行职责的工会劳动法律监督员，</w:t>
      </w:r>
      <w:r>
        <w:rPr>
          <w:rFonts w:cs="仿宋_GB2312"/>
        </w:rPr>
        <w:t>用人单位不得</w:t>
      </w:r>
      <w:r>
        <w:rPr>
          <w:rFonts w:cs="仿宋_GB2312" w:hint="eastAsia"/>
        </w:rPr>
        <w:t>采取</w:t>
      </w:r>
      <w:r>
        <w:rPr>
          <w:rFonts w:cs="仿宋_GB2312"/>
        </w:rPr>
        <w:t>调整工作岗位、降低职级、免除职务</w:t>
      </w:r>
      <w:r>
        <w:rPr>
          <w:rFonts w:cs="仿宋_GB2312" w:hint="eastAsia"/>
        </w:rPr>
        <w:t>、</w:t>
      </w:r>
      <w:r>
        <w:rPr>
          <w:rFonts w:cs="仿宋_GB2312"/>
        </w:rPr>
        <w:t>违法解除劳动关系</w:t>
      </w:r>
      <w:r>
        <w:rPr>
          <w:rFonts w:cs="仿宋_GB2312" w:hint="eastAsia"/>
        </w:rPr>
        <w:t>等方式进行打击报复</w:t>
      </w:r>
      <w:r>
        <w:rPr>
          <w:rFonts w:cs="仿宋_GB2312"/>
        </w:rPr>
        <w:t>。</w:t>
      </w:r>
    </w:p>
    <w:p>
      <w:pPr>
        <w:pStyle w:val="Normal"/>
        <w:ind w:firstLineChars="200" w:startChars="0" w:start="0" w:endChars="0" w:end="0"/>
        <w:rPr>
          <w:rFonts w:cs="仿宋_GB2312"/>
        </w:rPr>
      </w:pPr>
      <w:r>
        <w:rPr>
          <w:rFonts w:cs="仿宋_GB2312"/>
        </w:rPr>
        <w:t>用人单位应当保障工会劳动法律监督员履行职责所需要的条件和时间，不得以占用生产或者工作时间为由扣减其工资福利。</w:t>
      </w:r>
    </w:p>
    <w:p>
      <w:pPr>
        <w:pStyle w:val="p21"/>
        <w:widowControl w:val="false"/>
        <w:jc w:val="center"/>
        <w:rPr>
          <w:rFonts w:eastAsia="黑体" w:cs="黑体" w:hint="eastAsia"/>
          <w:kern w:val="2"/>
          <w:szCs w:val="32"/>
        </w:rPr>
      </w:pPr>
      <w:r>
        <w:rPr>
          <w:rFonts w:eastAsia="黑体" w:cs="黑体" w:hint="eastAsia"/>
          <w:kern w:val="2"/>
          <w:szCs w:val="32"/>
        </w:rPr>
      </w:r>
    </w:p>
    <w:p>
      <w:pPr>
        <w:pStyle w:val="p21"/>
        <w:widowControl w:val="false"/>
        <w:jc w:val="center"/>
        <w:rPr>
          <w:rFonts w:eastAsia="黑体"/>
          <w:kern w:val="2"/>
          <w:szCs w:val="32"/>
        </w:rPr>
      </w:pPr>
      <w:r>
        <w:rPr>
          <w:rFonts w:cs="黑体" w:eastAsia="黑体"/>
          <w:kern w:val="2"/>
          <w:szCs w:val="32"/>
        </w:rPr>
        <w:t>第三章</w:t>
      </w:r>
      <w:r>
        <w:rPr>
          <w:rFonts w:eastAsia="黑体"/>
          <w:kern w:val="2"/>
          <w:szCs w:val="32"/>
        </w:rPr>
        <w:t xml:space="preserve">  </w:t>
      </w:r>
      <w:r>
        <w:rPr>
          <w:rFonts w:cs="黑体" w:eastAsia="黑体"/>
          <w:kern w:val="2"/>
          <w:szCs w:val="32"/>
        </w:rPr>
        <w:t>监督内容和方式</w:t>
      </w:r>
    </w:p>
    <w:p>
      <w:pPr>
        <w:pStyle w:val="p21"/>
        <w:widowControl w:val="false"/>
        <w:rPr>
          <w:rFonts w:eastAsia="仿宋_GB2312"/>
          <w:kern w:val="2"/>
          <w:szCs w:val="32"/>
        </w:rPr>
      </w:pPr>
      <w:r>
        <w:rPr>
          <w:rFonts w:eastAsia="仿宋_GB2312"/>
          <w:kern w:val="2"/>
          <w:szCs w:val="32"/>
        </w:rPr>
      </w:r>
    </w:p>
    <w:p>
      <w:pPr>
        <w:pStyle w:val="Normal"/>
        <w:rPr/>
      </w:pPr>
      <w:r>
        <w:rPr>
          <w:b/>
          <w:bCs/>
        </w:rPr>
        <w:t xml:space="preserve">    </w:t>
      </w:r>
      <w:r>
        <w:rPr>
          <w:rFonts w:cs="黑体" w:eastAsia="黑体"/>
          <w:bCs/>
        </w:rPr>
        <w:t>第十七条</w:t>
      </w:r>
      <w:r>
        <w:rPr>
          <w:rFonts w:cs="仿宋_GB2312" w:hint="eastAsia"/>
          <w:b/>
          <w:bCs/>
        </w:rPr>
        <w:t xml:space="preserve">  </w:t>
      </w:r>
      <w:r>
        <w:rPr>
          <w:rFonts w:cs="仿宋_GB2312"/>
        </w:rPr>
        <w:t>工会劳动法律监督的内容包括</w:t>
      </w:r>
      <w:r>
        <w:rPr>
          <w:rFonts w:cs="仿宋_GB2312" w:hint="eastAsia"/>
        </w:rPr>
        <w:t>：</w:t>
      </w:r>
    </w:p>
    <w:p>
      <w:pPr>
        <w:pStyle w:val="Normal"/>
        <w:rPr/>
      </w:pPr>
      <w:r>
        <w:rPr/>
        <w:t xml:space="preserve">    </w:t>
      </w:r>
      <w:r>
        <w:rPr>
          <w:rFonts w:cs="仿宋_GB2312"/>
        </w:rPr>
        <w:t>（一）执行国家有关平等就业</w:t>
      </w:r>
      <w:r>
        <w:rPr>
          <w:rFonts w:cs="仿宋_GB2312" w:hint="eastAsia"/>
        </w:rPr>
        <w:t>、</w:t>
      </w:r>
      <w:r>
        <w:rPr>
          <w:rFonts w:cs="仿宋_GB2312"/>
        </w:rPr>
        <w:t>劳务派遣用工规定的情况；</w:t>
      </w:r>
    </w:p>
    <w:p>
      <w:pPr>
        <w:pStyle w:val="Normal"/>
        <w:rPr/>
      </w:pPr>
      <w:r>
        <w:rPr/>
        <w:t xml:space="preserve">    </w:t>
      </w:r>
      <w:r>
        <w:rPr>
          <w:rFonts w:cs="仿宋_GB2312"/>
        </w:rPr>
        <w:t>（二）执行国家有关劳动合同订立、履行、变更、解除和终止规定的情况；</w:t>
      </w:r>
    </w:p>
    <w:p>
      <w:pPr>
        <w:pStyle w:val="Normal"/>
        <w:ind w:firstLine="623" w:end="0"/>
        <w:rPr>
          <w:rFonts w:cs="仿宋_GB2312"/>
        </w:rPr>
      </w:pPr>
      <w:r>
        <w:rPr>
          <w:rFonts w:cs="仿宋_GB2312"/>
        </w:rPr>
        <w:t>（三）开展集体协商，签订和履行集体合同情况；</w:t>
      </w:r>
    </w:p>
    <w:p>
      <w:pPr>
        <w:pStyle w:val="Normal"/>
        <w:ind w:firstLineChars="200" w:startChars="0" w:start="0" w:endChars="0" w:end="0"/>
        <w:rPr/>
      </w:pPr>
      <w:r>
        <w:rPr>
          <w:rFonts w:cs="仿宋_GB2312"/>
        </w:rPr>
        <w:t>（四）职工代表大会（职工大会）等</w:t>
      </w:r>
      <w:r>
        <w:rPr>
          <w:rFonts w:cs="仿宋_GB2312" w:hint="eastAsia"/>
        </w:rPr>
        <w:t>保障职工权益的</w:t>
      </w:r>
      <w:r>
        <w:rPr>
          <w:rFonts w:cs="仿宋_GB2312"/>
        </w:rPr>
        <w:t>民主管理制度建立和执行情况；</w:t>
      </w:r>
    </w:p>
    <w:p>
      <w:pPr>
        <w:pStyle w:val="Normal"/>
        <w:tabs>
          <w:tab w:val="clear" w:pos="420"/>
          <w:tab w:val="left" w:pos="1580" w:leader="none"/>
        </w:tabs>
        <w:ind w:firstLine="623" w:end="0"/>
        <w:rPr>
          <w:spacing w:val="-6"/>
        </w:rPr>
      </w:pPr>
      <w:r>
        <w:rPr>
          <w:rFonts w:cs="仿宋_GB2312"/>
        </w:rPr>
        <w:t>（五）</w:t>
      </w:r>
      <w:r>
        <w:rPr>
          <w:rFonts w:cs="仿宋_GB2312"/>
          <w:spacing w:val="-6"/>
        </w:rPr>
        <w:t>涉及职工切身利益的规章制度的制定、修改和执行情况</w:t>
      </w:r>
      <w:r>
        <w:rPr>
          <w:rFonts w:cs="仿宋_GB2312" w:hint="eastAsia"/>
          <w:spacing w:val="-6"/>
        </w:rPr>
        <w:t>；</w:t>
      </w:r>
    </w:p>
    <w:p>
      <w:pPr>
        <w:pStyle w:val="Normal"/>
        <w:ind w:firstLine="623" w:end="0"/>
        <w:rPr>
          <w:rFonts w:cs="仿宋_GB2312"/>
        </w:rPr>
      </w:pPr>
      <w:r>
        <w:rPr>
          <w:rFonts w:cs="仿宋_GB2312"/>
        </w:rPr>
        <w:t>（六）执行国家有关劳动报酬分配、调整和支付情况，落实最低工资标准、同工同酬等情况；</w:t>
      </w:r>
    </w:p>
    <w:p>
      <w:pPr>
        <w:pStyle w:val="Normal"/>
        <w:rPr/>
      </w:pPr>
      <w:r>
        <w:rPr/>
        <w:t xml:space="preserve">    </w:t>
      </w:r>
      <w:r>
        <w:rPr>
          <w:rFonts w:cs="仿宋_GB2312"/>
        </w:rPr>
        <w:t>（七）执行国家有关工作时间</w:t>
      </w:r>
      <w:r>
        <w:rPr>
          <w:rFonts w:cs="仿宋_GB2312" w:hint="eastAsia"/>
        </w:rPr>
        <w:t>、</w:t>
      </w:r>
      <w:r>
        <w:rPr>
          <w:rFonts w:cs="仿宋_GB2312"/>
        </w:rPr>
        <w:t>休息</w:t>
      </w:r>
      <w:r>
        <w:rPr>
          <w:rFonts w:cs="仿宋_GB2312" w:hint="eastAsia"/>
        </w:rPr>
        <w:t>和</w:t>
      </w:r>
      <w:r>
        <w:rPr>
          <w:rFonts w:cs="仿宋_GB2312"/>
        </w:rPr>
        <w:t>休假规定的情况；</w:t>
      </w:r>
    </w:p>
    <w:p>
      <w:pPr>
        <w:pStyle w:val="Normal"/>
        <w:rPr/>
      </w:pPr>
      <w:r>
        <w:rPr/>
        <w:t xml:space="preserve">    </w:t>
      </w:r>
      <w:r>
        <w:rPr>
          <w:rFonts w:cs="仿宋_GB2312"/>
        </w:rPr>
        <w:t>（八）执行安全生产、职业病防治等法律、法规、规章和强制性国家技术标准，以及对安全生产事故、职业病危害事件处理等情况；</w:t>
      </w:r>
    </w:p>
    <w:p>
      <w:pPr>
        <w:pStyle w:val="Normal"/>
        <w:rPr/>
      </w:pPr>
      <w:r>
        <w:rPr/>
        <w:t xml:space="preserve">    </w:t>
      </w:r>
      <w:r>
        <w:rPr>
          <w:rFonts w:cs="仿宋_GB2312"/>
        </w:rPr>
        <w:t>（九）执行女职工、未成年工、残疾职工特殊权益保护规定</w:t>
      </w:r>
      <w:r>
        <w:rPr>
          <w:rFonts w:cs="仿宋_GB2312" w:hint="eastAsia"/>
        </w:rPr>
        <w:t>的</w:t>
      </w:r>
      <w:r>
        <w:rPr>
          <w:rFonts w:cs="仿宋_GB2312"/>
        </w:rPr>
        <w:t>情况；</w:t>
      </w:r>
    </w:p>
    <w:p>
      <w:pPr>
        <w:pStyle w:val="Normal"/>
        <w:rPr/>
      </w:pPr>
      <w:r>
        <w:rPr/>
        <w:t xml:space="preserve">    </w:t>
      </w:r>
      <w:r>
        <w:rPr>
          <w:rFonts w:cs="仿宋_GB2312"/>
        </w:rPr>
        <w:t>（十）执行国家有关社会保险、福利待遇等规定的情况；</w:t>
      </w:r>
    </w:p>
    <w:p>
      <w:pPr>
        <w:pStyle w:val="Normal"/>
        <w:rPr>
          <w:rFonts w:cs="仿宋_GB2312"/>
        </w:rPr>
      </w:pPr>
      <w:r>
        <w:rPr/>
        <w:t xml:space="preserve">    </w:t>
      </w:r>
      <w:r>
        <w:rPr>
          <w:rFonts w:cs="仿宋_GB2312"/>
        </w:rPr>
        <w:t>（十一）</w:t>
      </w:r>
      <w:r>
        <w:rPr>
          <w:rFonts w:cs="仿宋_GB2312" w:hint="eastAsia"/>
        </w:rPr>
        <w:t>执行</w:t>
      </w:r>
      <w:r>
        <w:rPr>
          <w:rFonts w:cs="仿宋_GB2312"/>
        </w:rPr>
        <w:t>职工教育和职业技能培训及其经费提取、使用</w:t>
      </w:r>
      <w:r>
        <w:rPr>
          <w:rFonts w:cs="仿宋_GB2312" w:hint="eastAsia"/>
        </w:rPr>
        <w:t>等规定的</w:t>
      </w:r>
      <w:r>
        <w:rPr>
          <w:rFonts w:cs="仿宋_GB2312"/>
        </w:rPr>
        <w:t>情况</w:t>
      </w:r>
      <w:r>
        <w:rPr>
          <w:rFonts w:cs="仿宋_GB2312" w:hint="eastAsia"/>
        </w:rPr>
        <w:t>；</w:t>
      </w:r>
    </w:p>
    <w:p>
      <w:pPr>
        <w:pStyle w:val="Normal"/>
        <w:rPr/>
      </w:pPr>
      <w:r>
        <w:rPr/>
        <w:t xml:space="preserve">    </w:t>
      </w:r>
      <w:r>
        <w:rPr>
          <w:rFonts w:cs="仿宋_GB2312"/>
        </w:rPr>
        <w:t>（十二）法律法规规定的其他情况。</w:t>
      </w:r>
    </w:p>
    <w:p>
      <w:pPr>
        <w:pStyle w:val="Normal"/>
        <w:ind w:firstLine="583" w:end="0"/>
        <w:rPr>
          <w:spacing w:val="-4"/>
        </w:rPr>
      </w:pPr>
      <w:r>
        <w:rPr>
          <w:rFonts w:cs="黑体" w:eastAsia="黑体"/>
          <w:bCs/>
        </w:rPr>
        <w:t>第十八条</w:t>
      </w:r>
      <w:r>
        <w:rPr>
          <w:rFonts w:cs="仿宋_GB2312" w:hint="eastAsia"/>
          <w:b/>
          <w:bCs/>
        </w:rPr>
        <w:t xml:space="preserve">  </w:t>
      </w:r>
      <w:r>
        <w:rPr>
          <w:rFonts w:cs="仿宋_GB2312"/>
          <w:spacing w:val="-4"/>
        </w:rPr>
        <w:t>工会应当建立健全劳动法律监督投诉和举报制度。</w:t>
      </w:r>
    </w:p>
    <w:p>
      <w:pPr>
        <w:pStyle w:val="Normal"/>
        <w:ind w:firstLine="583" w:end="0"/>
        <w:rPr/>
      </w:pPr>
      <w:r>
        <w:rPr>
          <w:rFonts w:cs="仿宋_GB2312"/>
        </w:rPr>
        <w:t>任何单位和个人对违反劳动法律法规的行为，有权向工会</w:t>
      </w:r>
      <w:r>
        <w:rPr>
          <w:rFonts w:cs="仿宋_GB2312" w:hint="eastAsia"/>
        </w:rPr>
        <w:t>劳动法律监督委员会</w:t>
      </w:r>
      <w:r>
        <w:rPr>
          <w:rFonts w:cs="仿宋_GB2312"/>
        </w:rPr>
        <w:t>投诉或者举报。工会</w:t>
      </w:r>
      <w:r>
        <w:rPr>
          <w:rFonts w:cs="仿宋_GB2312" w:hint="eastAsia"/>
        </w:rPr>
        <w:t>劳动法律监督委员会</w:t>
      </w:r>
      <w:r>
        <w:rPr>
          <w:rFonts w:cs="仿宋_GB2312"/>
        </w:rPr>
        <w:t>对实名投诉人或者举报人个人信息应当予以保密。</w:t>
      </w:r>
      <w:r>
        <w:rPr/>
        <w:t xml:space="preserve"> </w:t>
      </w:r>
    </w:p>
    <w:p>
      <w:pPr>
        <w:pStyle w:val="p21"/>
        <w:widowControl w:val="false"/>
        <w:ind w:firstLine="626" w:end="0"/>
        <w:rPr>
          <w:rFonts w:eastAsia="仿宋_GB2312" w:cs="仿宋_GB2312" w:hint="eastAsia"/>
          <w:spacing w:val="-4"/>
          <w:kern w:val="2"/>
          <w:szCs w:val="32"/>
        </w:rPr>
      </w:pPr>
      <w:r>
        <w:rPr>
          <w:rFonts w:cs="黑体" w:eastAsia="黑体"/>
          <w:bCs/>
          <w:kern w:val="2"/>
          <w:szCs w:val="32"/>
        </w:rPr>
        <w:t>第十九条</w:t>
      </w:r>
      <w:r>
        <w:rPr>
          <w:rFonts w:hint="eastAsia" w:eastAsia="仿宋_GB2312"/>
          <w:b/>
          <w:bCs/>
          <w:kern w:val="2"/>
          <w:szCs w:val="32"/>
        </w:rPr>
        <w:t xml:space="preserve">  </w:t>
      </w:r>
      <w:r>
        <w:rPr>
          <w:rFonts w:cs="仿宋_GB2312" w:eastAsia="仿宋_GB2312"/>
          <w:kern w:val="2"/>
          <w:szCs w:val="32"/>
        </w:rPr>
        <w:t>工会劳动法律监督委员会接到对用人单位违反劳动法律法规的投诉或者举报，应当进行登记，及时办理。经审查，投诉或者举报事项不属于工会劳动法律监督范围或者已经进入行政执法、仲裁、诉讼程序的，工会劳动法律监督委员会不予受理，并于接到投诉或者举报之日起五个工作日内告知实名投诉人或者</w:t>
      </w:r>
      <w:r>
        <w:rPr>
          <w:rFonts w:cs="仿宋_GB2312" w:eastAsia="仿宋_GB2312"/>
          <w:spacing w:val="-4"/>
          <w:kern w:val="2"/>
          <w:szCs w:val="32"/>
        </w:rPr>
        <w:t>举报人。</w:t>
      </w:r>
      <w:r>
        <w:rPr>
          <w:rFonts w:cs="仿宋_GB2312" w:hint="eastAsia" w:eastAsia="仿宋_GB2312"/>
          <w:spacing w:val="-4"/>
          <w:kern w:val="2"/>
          <w:szCs w:val="32"/>
        </w:rPr>
        <w:t>投诉或者举报事项属于工会劳动法律监督范围的，应当开展调查，并于接到投诉或者举报之日起三十个工作日内完成调查。</w:t>
      </w:r>
    </w:p>
    <w:p>
      <w:pPr>
        <w:pStyle w:val="Normal"/>
        <w:rPr/>
      </w:pPr>
      <w:r>
        <w:rPr>
          <w:b/>
          <w:bCs/>
        </w:rPr>
        <w:t xml:space="preserve">    </w:t>
      </w:r>
      <w:r>
        <w:rPr>
          <w:rFonts w:cs="黑体" w:eastAsia="黑体"/>
          <w:bCs/>
        </w:rPr>
        <w:t>第二十条</w:t>
      </w:r>
      <w:r>
        <w:rPr>
          <w:rFonts w:cs="仿宋_GB2312" w:hint="eastAsia"/>
          <w:b/>
          <w:bCs/>
        </w:rPr>
        <w:t xml:space="preserve">  </w:t>
      </w:r>
      <w:r>
        <w:rPr>
          <w:rFonts w:cs="仿宋_GB2312"/>
        </w:rPr>
        <w:t>实施工会劳动法律监督，应当充分听取职工和用人单位的意见，核查事实，如实记录。工会劳动法律监督委员会可以对用人单位进行必要的调查，查阅、复制有关资料</w:t>
      </w:r>
      <w:r>
        <w:rPr>
          <w:rFonts w:cs="仿宋_GB2312" w:hint="eastAsia"/>
        </w:rPr>
        <w:t>，用人单位应当予以配合</w:t>
      </w:r>
      <w:r>
        <w:rPr>
          <w:rFonts w:cs="仿宋_GB2312"/>
        </w:rPr>
        <w:t>。调查中应当尊重和保护个人隐私，保守用人单位商业秘密。</w:t>
      </w:r>
    </w:p>
    <w:p>
      <w:pPr>
        <w:pStyle w:val="Normal"/>
        <w:rPr/>
      </w:pPr>
      <w:r>
        <w:rPr/>
        <w:t xml:space="preserve">    </w:t>
      </w:r>
      <w:r>
        <w:rPr>
          <w:rFonts w:cs="仿宋_GB2312"/>
        </w:rPr>
        <w:t>工会劳动法律监督委员会对用人单位进行调查，应当由二名以上工会劳动法律监督员进行，并出示《工会劳动法律监督调查函》和《工会劳动法律监督员证</w:t>
      </w:r>
      <w:r>
        <w:rPr>
          <w:rFonts w:cs="仿宋_GB2312" w:hint="eastAsia"/>
        </w:rPr>
        <w:t>书</w:t>
      </w:r>
      <w:r>
        <w:rPr>
          <w:rFonts w:cs="仿宋_GB2312"/>
        </w:rPr>
        <w:t>》。</w:t>
      </w:r>
      <w:r>
        <w:rPr>
          <w:rFonts w:cs="仿宋_GB2312" w:hint="eastAsia"/>
        </w:rPr>
        <w:t>必要时</w:t>
      </w:r>
      <w:r>
        <w:rPr>
          <w:rFonts w:cs="仿宋_GB2312"/>
        </w:rPr>
        <w:t>上级工会劳动法律监督委员会可以派员参加调查。</w:t>
      </w:r>
    </w:p>
    <w:p>
      <w:pPr>
        <w:pStyle w:val="Normal"/>
        <w:ind w:firstLine="600" w:end="0"/>
        <w:rPr>
          <w:rFonts w:eastAsia="宋体"/>
        </w:rPr>
      </w:pPr>
      <w:r>
        <w:rPr>
          <w:rFonts w:cs="仿宋_GB2312"/>
        </w:rPr>
        <w:t>工会劳动法律监督员办理的监督事项与本人或者其近亲属有利害关系的，应当回避。</w:t>
      </w:r>
    </w:p>
    <w:p>
      <w:pPr>
        <w:pStyle w:val="Normal"/>
        <w:ind w:firstLine="600" w:end="0"/>
        <w:rPr/>
      </w:pPr>
      <w:r>
        <w:rPr>
          <w:rFonts w:cs="黑体" w:eastAsia="黑体"/>
          <w:bCs/>
        </w:rPr>
        <w:t>第二十一条</w:t>
      </w:r>
      <w:r>
        <w:rPr>
          <w:rFonts w:cs="仿宋_GB2312" w:hint="eastAsia"/>
          <w:b/>
          <w:bCs/>
        </w:rPr>
        <w:t xml:space="preserve">  </w:t>
      </w:r>
      <w:r>
        <w:rPr>
          <w:rFonts w:cs="仿宋_GB2312"/>
        </w:rPr>
        <w:t>工会劳动法律监督委员会经过调查发现用人单位存在违反劳动法律法规、侵害职工合法权益行为的，可以根据</w:t>
      </w:r>
      <w:r>
        <w:rPr>
          <w:rFonts w:cs="仿宋_GB2312" w:hint="eastAsia"/>
        </w:rPr>
        <w:t>用人单位</w:t>
      </w:r>
      <w:r>
        <w:rPr>
          <w:rFonts w:cs="仿宋_GB2312"/>
        </w:rPr>
        <w:t>和</w:t>
      </w:r>
      <w:r>
        <w:rPr>
          <w:rFonts w:cs="仿宋_GB2312" w:hint="eastAsia"/>
        </w:rPr>
        <w:t>职工</w:t>
      </w:r>
      <w:r>
        <w:rPr>
          <w:rFonts w:cs="仿宋_GB2312"/>
        </w:rPr>
        <w:t>意愿，</w:t>
      </w:r>
      <w:r>
        <w:rPr>
          <w:rFonts w:cs="仿宋_GB2312" w:hint="eastAsia"/>
        </w:rPr>
        <w:t>就有关劳动争议</w:t>
      </w:r>
      <w:r>
        <w:rPr>
          <w:rFonts w:cs="仿宋_GB2312"/>
        </w:rPr>
        <w:t>组织双方协商解决，做好化解纠纷工作。</w:t>
      </w:r>
    </w:p>
    <w:p>
      <w:pPr>
        <w:pStyle w:val="Normal"/>
        <w:ind w:firstLine="600" w:end="0"/>
        <w:rPr/>
      </w:pPr>
      <w:r>
        <w:rPr>
          <w:rFonts w:cs="黑体" w:eastAsia="黑体"/>
          <w:bCs/>
        </w:rPr>
        <w:t>第二十二条</w:t>
      </w:r>
      <w:r>
        <w:rPr>
          <w:rFonts w:cs="仿宋_GB2312" w:hint="eastAsia"/>
          <w:b/>
          <w:bCs/>
        </w:rPr>
        <w:t xml:space="preserve">  </w:t>
      </w:r>
      <w:r>
        <w:rPr>
          <w:rFonts w:cs="仿宋_GB2312"/>
        </w:rPr>
        <w:t>职工和用人单位不愿协商解决或者协商不成的，工会应当根据工会劳动法律监督委员会的调查情况和处理建议作出处理意见。作出处理意见前，工会可以征求职工代表、用人单位、企业代表组织、政府有关部门和特邀监督员的意见。</w:t>
      </w:r>
    </w:p>
    <w:p>
      <w:pPr>
        <w:pStyle w:val="Normal"/>
        <w:ind w:firstLine="600" w:end="0"/>
        <w:rPr/>
      </w:pPr>
      <w:r>
        <w:rPr>
          <w:rFonts w:cs="仿宋_GB2312"/>
        </w:rPr>
        <w:t>基层工会对存在违反劳动法律法规行为的用人单位，应当发出《工会劳动法律监督意见书》。用人单位应当</w:t>
      </w:r>
      <w:r>
        <w:rPr>
          <w:rFonts w:cs="仿宋_GB2312" w:hint="eastAsia"/>
        </w:rPr>
        <w:t>自收到《工会劳动法律监督意见书》之日起十五个工作日内作出处理并</w:t>
      </w:r>
      <w:r>
        <w:rPr>
          <w:rFonts w:cs="仿宋_GB2312"/>
        </w:rPr>
        <w:t>将处理情况书面告知基层工会。</w:t>
      </w:r>
    </w:p>
    <w:p>
      <w:pPr>
        <w:pStyle w:val="Normal"/>
        <w:ind w:firstLine="600" w:end="0"/>
        <w:rPr/>
      </w:pPr>
      <w:r>
        <w:rPr>
          <w:rFonts w:cs="仿宋_GB2312"/>
        </w:rPr>
        <w:t>用人单位逾期不告知处理情况或者无正当理由拒不改正的，县级以上地方总工会</w:t>
      </w:r>
      <w:r>
        <w:rPr>
          <w:rFonts w:cs="仿宋_GB2312" w:hint="eastAsia"/>
        </w:rPr>
        <w:t>可以根据</w:t>
      </w:r>
      <w:r>
        <w:rPr>
          <w:rFonts w:cs="仿宋_GB2312"/>
        </w:rPr>
        <w:t>同级工会劳动法律监督委员会或者基层工会提请，向同级人民政府人力资源社会保障等有关部门发出《工会劳动法律监督建议书》。</w:t>
      </w:r>
    </w:p>
    <w:p>
      <w:pPr>
        <w:pStyle w:val="Normal"/>
        <w:ind w:firstLine="600" w:end="0"/>
        <w:rPr/>
      </w:pPr>
      <w:r>
        <w:rPr>
          <w:rFonts w:cs="黑体" w:eastAsia="黑体"/>
          <w:bCs/>
        </w:rPr>
        <w:t>第二十三条</w:t>
      </w:r>
      <w:r>
        <w:rPr>
          <w:rFonts w:cs="仿宋_GB2312" w:hint="eastAsia"/>
          <w:b/>
          <w:bCs/>
        </w:rPr>
        <w:t xml:space="preserve">  </w:t>
      </w:r>
      <w:r>
        <w:rPr>
          <w:rFonts w:cs="仿宋_GB2312"/>
        </w:rPr>
        <w:t>县级以上人民政府人力资源社会保障等有关部门在收到《工会劳动法律监督建议书》后，应当依法处理，并在办结后十五</w:t>
      </w:r>
      <w:r>
        <w:rPr>
          <w:rFonts w:cs="仿宋_GB2312" w:hint="eastAsia"/>
        </w:rPr>
        <w:t>个工作日</w:t>
      </w:r>
      <w:r>
        <w:rPr>
          <w:rFonts w:cs="仿宋_GB2312"/>
        </w:rPr>
        <w:t>内向发出建议书的工会反馈调查处理结果。</w:t>
      </w:r>
      <w:r>
        <w:rPr/>
        <w:t xml:space="preserve">    </w:t>
      </w:r>
    </w:p>
    <w:p>
      <w:pPr>
        <w:pStyle w:val="Normal"/>
        <w:ind w:firstLine="600" w:end="0"/>
        <w:rPr/>
      </w:pPr>
      <w:r>
        <w:rPr>
          <w:rFonts w:cs="黑体" w:eastAsia="黑体"/>
          <w:bCs/>
        </w:rPr>
        <w:t>第二十四条</w:t>
      </w:r>
      <w:r>
        <w:rPr>
          <w:rFonts w:cs="仿宋_GB2312" w:hint="eastAsia"/>
          <w:b/>
          <w:bCs/>
        </w:rPr>
        <w:t xml:space="preserve">  </w:t>
      </w:r>
      <w:r>
        <w:rPr>
          <w:rFonts w:cs="仿宋_GB2312"/>
        </w:rPr>
        <w:t>县级以上人民政府有关部门在对用人单位开展劳动法律法规监督检查活动时，应当通知同级工会指派工会劳动法律监督员参加。</w:t>
      </w:r>
    </w:p>
    <w:p>
      <w:pPr>
        <w:pStyle w:val="Normal"/>
        <w:ind w:firstLine="600" w:end="0"/>
        <w:rPr/>
      </w:pPr>
      <w:r>
        <w:rPr>
          <w:rFonts w:cs="仿宋_GB2312"/>
        </w:rPr>
        <w:t>县级以上</w:t>
      </w:r>
      <w:r>
        <w:rPr>
          <w:rFonts w:cs="仿宋_GB2312" w:hint="eastAsia"/>
        </w:rPr>
        <w:t>人民</w:t>
      </w:r>
      <w:r>
        <w:rPr>
          <w:rFonts w:cs="仿宋_GB2312"/>
        </w:rPr>
        <w:t>政府有关部门在处理违反劳动法律法规的重大案件时，应当听取同级工会劳动法律监督委员会意见。</w:t>
      </w:r>
    </w:p>
    <w:p>
      <w:pPr>
        <w:pStyle w:val="p21"/>
        <w:widowControl w:val="false"/>
        <w:jc w:val="center"/>
        <w:rPr>
          <w:rFonts w:eastAsia="黑体"/>
          <w:kern w:val="2"/>
          <w:szCs w:val="32"/>
        </w:rPr>
      </w:pPr>
      <w:r>
        <w:rPr>
          <w:rFonts w:eastAsia="黑体"/>
          <w:kern w:val="2"/>
          <w:szCs w:val="32"/>
        </w:rPr>
      </w:r>
    </w:p>
    <w:p>
      <w:pPr>
        <w:pStyle w:val="p21"/>
        <w:widowControl w:val="false"/>
        <w:jc w:val="center"/>
        <w:rPr>
          <w:rFonts w:eastAsia="黑体"/>
          <w:kern w:val="2"/>
          <w:szCs w:val="32"/>
        </w:rPr>
      </w:pPr>
      <w:r>
        <w:rPr>
          <w:rFonts w:cs="黑体" w:eastAsia="黑体"/>
          <w:kern w:val="2"/>
          <w:szCs w:val="32"/>
        </w:rPr>
        <w:t>第四章</w:t>
      </w:r>
      <w:r>
        <w:rPr>
          <w:rFonts w:eastAsia="黑体"/>
          <w:kern w:val="2"/>
          <w:szCs w:val="32"/>
        </w:rPr>
        <w:t xml:space="preserve">  </w:t>
      </w:r>
      <w:r>
        <w:rPr>
          <w:rFonts w:cs="黑体" w:eastAsia="黑体"/>
          <w:kern w:val="2"/>
          <w:szCs w:val="32"/>
        </w:rPr>
        <w:t>法律责任</w:t>
      </w:r>
    </w:p>
    <w:p>
      <w:pPr>
        <w:pStyle w:val="p21"/>
        <w:widowControl w:val="false"/>
        <w:rPr>
          <w:rFonts w:eastAsia="仿宋_GB2312"/>
          <w:kern w:val="2"/>
          <w:szCs w:val="32"/>
        </w:rPr>
      </w:pPr>
      <w:r>
        <w:rPr>
          <w:rFonts w:eastAsia="仿宋_GB2312"/>
          <w:kern w:val="2"/>
          <w:szCs w:val="32"/>
        </w:rPr>
      </w:r>
    </w:p>
    <w:p>
      <w:pPr>
        <w:pStyle w:val="Normal"/>
        <w:ind w:firstLine="600" w:end="0"/>
        <w:rPr>
          <w:rFonts w:cs="仿宋_GB2312"/>
        </w:rPr>
      </w:pPr>
      <w:r>
        <w:rPr>
          <w:rFonts w:cs="黑体" w:eastAsia="黑体"/>
          <w:bCs/>
        </w:rPr>
        <w:t>第二十五条</w:t>
      </w:r>
      <w:r>
        <w:rPr>
          <w:rFonts w:cs="仿宋_GB2312" w:hint="eastAsia"/>
          <w:b/>
          <w:bCs/>
        </w:rPr>
        <w:t xml:space="preserve">  </w:t>
      </w:r>
      <w:r>
        <w:rPr>
          <w:rFonts w:cs="仿宋_GB2312"/>
        </w:rPr>
        <w:t>用人单位违反本条例规定，有下列情形之一的，由县级以上人民政府人力资源社会保障部门责令改正，依法</w:t>
      </w:r>
      <w:r>
        <w:rPr>
          <w:rFonts w:cs="仿宋_GB2312" w:hint="eastAsia"/>
        </w:rPr>
        <w:t>进行</w:t>
      </w:r>
      <w:r>
        <w:rPr>
          <w:rFonts w:cs="仿宋_GB2312"/>
        </w:rPr>
        <w:t>处</w:t>
      </w:r>
      <w:r>
        <w:rPr>
          <w:rFonts w:cs="仿宋_GB2312" w:hint="eastAsia"/>
        </w:rPr>
        <w:t>理：</w:t>
      </w:r>
    </w:p>
    <w:p>
      <w:pPr>
        <w:pStyle w:val="Normal"/>
        <w:ind w:firstLine="623" w:end="0"/>
        <w:rPr/>
      </w:pPr>
      <w:r>
        <w:rPr>
          <w:rFonts w:cs="仿宋_GB2312"/>
        </w:rPr>
        <w:t>（一）拒绝或者阻挠工会劳动法律监督的</w:t>
      </w:r>
      <w:r>
        <w:rPr>
          <w:rFonts w:hint="eastAsia"/>
        </w:rPr>
        <w:t>；</w:t>
      </w:r>
    </w:p>
    <w:p>
      <w:pPr>
        <w:pStyle w:val="Normal"/>
        <w:ind w:firstLine="623" w:end="0"/>
        <w:rPr/>
      </w:pPr>
      <w:r>
        <w:rPr>
          <w:rFonts w:cs="仿宋_GB2312"/>
        </w:rPr>
        <w:t>（二）无正当理由拒绝向工会及其劳动法律监督委员会或工会劳动法律监督员提供相关资料的</w:t>
      </w:r>
      <w:r>
        <w:rPr>
          <w:rFonts w:hint="eastAsia"/>
        </w:rPr>
        <w:t>；</w:t>
      </w:r>
    </w:p>
    <w:p>
      <w:pPr>
        <w:pStyle w:val="Normal"/>
        <w:ind w:firstLine="623" w:end="0"/>
        <w:rPr>
          <w:rFonts w:cs="仿宋_GB2312"/>
        </w:rPr>
      </w:pPr>
      <w:r>
        <w:rPr>
          <w:rFonts w:cs="仿宋_GB2312"/>
        </w:rPr>
        <w:t>（三）提供虚假资料或者隐匿、毁灭资料的。</w:t>
      </w:r>
    </w:p>
    <w:p>
      <w:pPr>
        <w:pStyle w:val="Normal"/>
        <w:ind w:firstLineChars="200" w:startChars="0" w:start="0" w:endChars="0" w:end="0"/>
        <w:rPr/>
      </w:pPr>
      <w:r>
        <w:rPr>
          <w:rFonts w:cs="黑体" w:eastAsia="黑体"/>
          <w:bCs/>
        </w:rPr>
        <w:t>第二十六条</w:t>
      </w:r>
      <w:r>
        <w:rPr>
          <w:rFonts w:cs="仿宋_GB2312" w:hint="eastAsia"/>
          <w:b/>
          <w:bCs/>
        </w:rPr>
        <w:t xml:space="preserve">  </w:t>
      </w:r>
      <w:r>
        <w:rPr>
          <w:rFonts w:cs="仿宋_GB2312"/>
        </w:rPr>
        <w:t>用人单位违反本条例规定，对依法履行职责的工会劳动法律监督员和反映情况的职工，采取调整工作岗位、扣减工资福利、解除劳动关系等方式进行打击报复的，由县级以上人民政府人力资源社会保障部门责令改正</w:t>
      </w:r>
      <w:r>
        <w:rPr>
          <w:rFonts w:cs="仿宋_GB2312" w:hint="eastAsia"/>
        </w:rPr>
        <w:t>，依法进行处理</w:t>
      </w:r>
      <w:r>
        <w:rPr>
          <w:rFonts w:cs="仿宋_GB2312"/>
        </w:rPr>
        <w:t>；造成损失的，依法承担赔偿责任。</w:t>
      </w:r>
      <w:r>
        <w:rPr/>
        <w:t xml:space="preserve"> </w:t>
      </w:r>
    </w:p>
    <w:p>
      <w:pPr>
        <w:pStyle w:val="Normal"/>
        <w:ind w:firstLine="583" w:end="0"/>
        <w:rPr/>
      </w:pPr>
      <w:r>
        <w:rPr>
          <w:rFonts w:cs="黑体" w:eastAsia="黑体"/>
          <w:bCs/>
        </w:rPr>
        <w:t>第二十七条</w:t>
      </w:r>
      <w:r>
        <w:rPr>
          <w:rFonts w:cs="仿宋_GB2312" w:hint="eastAsia"/>
          <w:b/>
          <w:bCs/>
        </w:rPr>
        <w:t xml:space="preserve">  </w:t>
      </w:r>
      <w:r>
        <w:rPr>
          <w:rFonts w:cs="仿宋_GB2312"/>
        </w:rPr>
        <w:t>用人单位违反劳动法律法规的，县级以上人民政府有关部门应当依法将其记入企业信用档案。</w:t>
      </w:r>
    </w:p>
    <w:p>
      <w:pPr>
        <w:pStyle w:val="Normal"/>
        <w:ind w:firstLine="583" w:end="0"/>
        <w:rPr>
          <w:spacing w:val="-4"/>
        </w:rPr>
      </w:pPr>
      <w:r>
        <w:rPr>
          <w:rFonts w:cs="黑体" w:eastAsia="黑体"/>
          <w:bCs/>
        </w:rPr>
        <w:t>第二十八条</w:t>
      </w:r>
      <w:r>
        <w:rPr>
          <w:rFonts w:cs="仿宋_GB2312" w:hint="eastAsia"/>
          <w:b/>
          <w:bCs/>
        </w:rPr>
        <w:t xml:space="preserve">  </w:t>
      </w:r>
      <w:r>
        <w:rPr>
          <w:rFonts w:cs="仿宋_GB2312"/>
        </w:rPr>
        <w:t>工会劳动法律监督员不履行职责或者不按照规定履行职责，损害职工或者用人单位合法权益的，由同级工会责</w:t>
      </w:r>
      <w:r>
        <w:rPr>
          <w:rFonts w:cs="仿宋_GB2312"/>
          <w:spacing w:val="-4"/>
        </w:rPr>
        <w:t>令改正；情节严重的，</w:t>
      </w:r>
      <w:r>
        <w:rPr>
          <w:rFonts w:cs="仿宋_GB2312" w:hint="eastAsia"/>
          <w:spacing w:val="-4"/>
        </w:rPr>
        <w:t>由发证工会</w:t>
      </w:r>
      <w:r>
        <w:rPr>
          <w:rFonts w:cs="仿宋_GB2312"/>
          <w:spacing w:val="-4"/>
        </w:rPr>
        <w:t>取消其劳动法律监督员资格，收回《工会劳动法律监督员证</w:t>
      </w:r>
      <w:r>
        <w:rPr>
          <w:rFonts w:cs="仿宋_GB2312" w:hint="eastAsia"/>
          <w:spacing w:val="-4"/>
        </w:rPr>
        <w:t>书</w:t>
      </w:r>
      <w:r>
        <w:rPr>
          <w:rFonts w:cs="仿宋_GB2312"/>
          <w:spacing w:val="-4"/>
        </w:rPr>
        <w:t>》</w:t>
      </w:r>
      <w:r>
        <w:rPr>
          <w:rFonts w:cs="仿宋_GB2312" w:hint="eastAsia"/>
          <w:spacing w:val="-4"/>
        </w:rPr>
        <w:t>；</w:t>
      </w:r>
      <w:r>
        <w:rPr>
          <w:rFonts w:cs="仿宋_GB2312"/>
          <w:spacing w:val="-4"/>
        </w:rPr>
        <w:t>造成损失的，依法承担法律责任。</w:t>
      </w:r>
    </w:p>
    <w:p>
      <w:pPr>
        <w:pStyle w:val="Normal"/>
        <w:ind w:firstLine="583" w:end="0"/>
        <w:rPr/>
      </w:pPr>
      <w:r>
        <w:rPr>
          <w:rFonts w:cs="黑体" w:eastAsia="黑体"/>
          <w:bCs/>
        </w:rPr>
        <w:t>第二十九条</w:t>
      </w:r>
      <w:r>
        <w:rPr>
          <w:rFonts w:cs="仿宋_GB2312" w:hint="eastAsia"/>
          <w:b/>
          <w:bCs/>
        </w:rPr>
        <w:t xml:space="preserve">  </w:t>
      </w:r>
      <w:r>
        <w:rPr>
          <w:rFonts w:cs="仿宋_GB2312"/>
        </w:rPr>
        <w:t>违反本条例规定，滥用职权、玩忽职守、徇私舞弊，妨碍工会劳动法律监督的，由</w:t>
      </w:r>
      <w:r>
        <w:rPr>
          <w:rFonts w:cs="仿宋_GB2312" w:hint="eastAsia"/>
        </w:rPr>
        <w:t>有关</w:t>
      </w:r>
      <w:r>
        <w:rPr>
          <w:rFonts w:cs="仿宋_GB2312"/>
        </w:rPr>
        <w:t>部门责令改正，依法给予处分。</w:t>
      </w:r>
    </w:p>
    <w:p>
      <w:pPr>
        <w:pStyle w:val="Normal"/>
        <w:ind w:firstLine="583" w:end="0"/>
        <w:rPr/>
      </w:pPr>
      <w:r>
        <w:rPr>
          <w:rFonts w:cs="黑体" w:eastAsia="黑体"/>
          <w:bCs/>
        </w:rPr>
        <w:t>第三十条</w:t>
      </w:r>
      <w:r>
        <w:rPr>
          <w:rFonts w:cs="仿宋_GB2312" w:hint="eastAsia"/>
          <w:b/>
          <w:bCs/>
        </w:rPr>
        <w:t xml:space="preserve">  </w:t>
      </w:r>
      <w:r>
        <w:rPr>
          <w:rFonts w:cs="仿宋_GB2312"/>
        </w:rPr>
        <w:t>对依法履行职责的工会劳动法律监督员进行侮辱、诽谤或者</w:t>
      </w:r>
      <w:r>
        <w:rPr>
          <w:rFonts w:cs="仿宋_GB2312" w:hint="eastAsia"/>
        </w:rPr>
        <w:t>进行人身</w:t>
      </w:r>
      <w:r>
        <w:rPr>
          <w:rFonts w:cs="仿宋_GB2312"/>
        </w:rPr>
        <w:t>伤害，</w:t>
      </w:r>
      <w:bookmarkStart w:id="0" w:name="_GoBack"/>
      <w:bookmarkEnd w:id="0"/>
      <w:r>
        <w:rPr>
          <w:rFonts w:cs="仿宋_GB2312" w:hint="eastAsia"/>
        </w:rPr>
        <w:t>尚未构成犯罪的，</w:t>
      </w:r>
      <w:r>
        <w:rPr>
          <w:rFonts w:cs="仿宋_GB2312"/>
        </w:rPr>
        <w:t>由公安机关依照《中华人民共和国治安管理处罚法》的规定进行处罚。</w:t>
      </w:r>
    </w:p>
    <w:p>
      <w:pPr>
        <w:pStyle w:val="Normal"/>
        <w:ind w:firstLine="583" w:end="0"/>
        <w:rPr>
          <w:rFonts w:cs="仿宋_GB2312"/>
        </w:rPr>
      </w:pPr>
      <w:r>
        <w:rPr>
          <w:rFonts w:cs="黑体" w:eastAsia="黑体"/>
          <w:bCs/>
        </w:rPr>
        <w:t>第三十一条</w:t>
      </w:r>
      <w:r>
        <w:rPr>
          <w:rFonts w:cs="仿宋_GB2312" w:hint="eastAsia"/>
          <w:b/>
          <w:bCs/>
        </w:rPr>
        <w:t xml:space="preserve">  </w:t>
      </w:r>
      <w:r>
        <w:rPr>
          <w:rFonts w:cs="仿宋_GB2312"/>
        </w:rPr>
        <w:t>违反本条例</w:t>
      </w:r>
      <w:r>
        <w:rPr>
          <w:rFonts w:cs="仿宋_GB2312" w:hint="eastAsia"/>
        </w:rPr>
        <w:t>的行为</w:t>
      </w:r>
      <w:r>
        <w:rPr>
          <w:rFonts w:cs="仿宋_GB2312"/>
        </w:rPr>
        <w:t>，法律、</w:t>
      </w:r>
      <w:r>
        <w:rPr>
          <w:rFonts w:cs="仿宋_GB2312" w:hint="eastAsia"/>
        </w:rPr>
        <w:t>行政</w:t>
      </w:r>
      <w:r>
        <w:rPr>
          <w:rFonts w:cs="仿宋_GB2312"/>
        </w:rPr>
        <w:t>法规</w:t>
      </w:r>
      <w:r>
        <w:rPr>
          <w:rFonts w:cs="仿宋_GB2312" w:hint="eastAsia"/>
        </w:rPr>
        <w:t>已</w:t>
      </w:r>
      <w:r>
        <w:rPr>
          <w:rFonts w:cs="仿宋_GB2312"/>
        </w:rPr>
        <w:t>有处罚规定的，从其规定</w:t>
      </w:r>
      <w:r>
        <w:rPr>
          <w:rFonts w:cs="仿宋_GB2312" w:hint="eastAsia"/>
        </w:rPr>
        <w:t>；构成犯罪的，依法追究刑事责任。</w:t>
      </w:r>
    </w:p>
    <w:p>
      <w:pPr>
        <w:pStyle w:val="Normal"/>
        <w:ind w:firstLine="583" w:end="0"/>
        <w:rPr>
          <w:rFonts w:cs="仿宋_GB2312"/>
        </w:rPr>
      </w:pPr>
      <w:r>
        <w:rPr>
          <w:rFonts w:cs="仿宋_GB2312"/>
        </w:rPr>
      </w:r>
    </w:p>
    <w:p>
      <w:pPr>
        <w:pStyle w:val="p21"/>
        <w:widowControl w:val="false"/>
        <w:jc w:val="center"/>
        <w:rPr>
          <w:rFonts w:eastAsia="黑体"/>
          <w:kern w:val="2"/>
          <w:szCs w:val="32"/>
        </w:rPr>
      </w:pPr>
      <w:r>
        <w:rPr>
          <w:rFonts w:cs="黑体" w:eastAsia="黑体"/>
          <w:kern w:val="2"/>
          <w:szCs w:val="32"/>
        </w:rPr>
        <w:t>第五章</w:t>
      </w:r>
      <w:r>
        <w:rPr>
          <w:rFonts w:eastAsia="黑体"/>
          <w:kern w:val="2"/>
          <w:szCs w:val="32"/>
        </w:rPr>
        <w:t xml:space="preserve">  </w:t>
      </w:r>
      <w:r>
        <w:rPr>
          <w:rFonts w:cs="黑体" w:eastAsia="黑体"/>
          <w:kern w:val="2"/>
          <w:szCs w:val="32"/>
        </w:rPr>
        <w:t>附</w:t>
      </w:r>
      <w:r>
        <w:rPr>
          <w:rFonts w:hint="eastAsia" w:eastAsia="黑体"/>
          <w:kern w:val="2"/>
          <w:szCs w:val="32"/>
        </w:rPr>
        <w:t xml:space="preserve">    </w:t>
      </w:r>
      <w:r>
        <w:rPr>
          <w:rFonts w:cs="黑体" w:eastAsia="黑体"/>
          <w:kern w:val="2"/>
          <w:szCs w:val="32"/>
        </w:rPr>
        <w:t>则</w:t>
      </w:r>
    </w:p>
    <w:p>
      <w:pPr>
        <w:pStyle w:val="p21"/>
        <w:widowControl w:val="false"/>
        <w:rPr>
          <w:rFonts w:eastAsia="仿宋_GB2312"/>
          <w:kern w:val="2"/>
          <w:szCs w:val="32"/>
        </w:rPr>
      </w:pPr>
      <w:r>
        <w:rPr>
          <w:rFonts w:eastAsia="仿宋_GB2312"/>
          <w:kern w:val="2"/>
          <w:szCs w:val="32"/>
        </w:rPr>
      </w:r>
    </w:p>
    <w:p>
      <w:pPr>
        <w:pStyle w:val="p21"/>
        <w:widowControl w:val="false"/>
        <w:ind w:firstLine="585" w:end="0"/>
        <w:rPr>
          <w:rFonts w:eastAsia="仿宋_GB2312"/>
          <w:kern w:val="2"/>
          <w:szCs w:val="32"/>
        </w:rPr>
      </w:pPr>
      <w:r>
        <w:rPr>
          <w:rFonts w:cs="黑体" w:eastAsia="黑体"/>
          <w:bCs/>
          <w:kern w:val="2"/>
          <w:szCs w:val="32"/>
        </w:rPr>
        <w:t>第三十二条</w:t>
      </w:r>
      <w:r>
        <w:rPr>
          <w:rFonts w:cs="仿宋_GB2312" w:hint="eastAsia" w:eastAsia="仿宋_GB2312"/>
          <w:b/>
          <w:kern w:val="2"/>
          <w:szCs w:val="32"/>
        </w:rPr>
        <w:t xml:space="preserve">  </w:t>
      </w:r>
      <w:r>
        <w:rPr>
          <w:rFonts w:cs="仿宋_GB2312" w:eastAsia="仿宋_GB2312"/>
          <w:kern w:val="2"/>
          <w:szCs w:val="32"/>
        </w:rPr>
        <w:t>《工会劳动法律监督调查函》《工会劳动法律监督意见书》《工会劳动法律监督建议书》格式文本，由省总工会统一制订。</w:t>
      </w:r>
    </w:p>
    <w:p>
      <w:pPr>
        <w:pStyle w:val="Normal"/>
        <w:ind w:firstLineChars="200" w:startChars="0" w:start="0" w:endChars="0" w:end="0"/>
        <w:rPr/>
      </w:pPr>
      <w:r>
        <w:rPr>
          <w:rFonts w:cs="黑体" w:eastAsia="黑体"/>
          <w:bCs/>
        </w:rPr>
        <w:t>第三十三条</w:t>
      </w:r>
      <w:r>
        <w:rPr>
          <w:rFonts w:cs="仿宋_GB2312" w:hint="eastAsia"/>
          <w:b/>
          <w:bCs/>
        </w:rPr>
        <w:t xml:space="preserve">  </w:t>
      </w:r>
      <w:r>
        <w:rPr>
          <w:rFonts w:cs="仿宋_GB2312"/>
        </w:rPr>
        <w:t>本条例自</w:t>
      </w:r>
      <w:r>
        <w:rPr>
          <w:rFonts w:eastAsia="黑体"/>
        </w:rPr>
        <w:t>2020</w:t>
      </w:r>
      <w:r>
        <w:rPr>
          <w:rFonts w:cs="仿宋_GB2312"/>
        </w:rPr>
        <w:t>年</w:t>
      </w:r>
      <w:r>
        <w:rPr>
          <w:rFonts w:eastAsia="黑体" w:hint="eastAsia"/>
        </w:rPr>
        <w:t>5</w:t>
      </w:r>
      <w:r>
        <w:rPr>
          <w:rFonts w:cs="仿宋_GB2312"/>
        </w:rPr>
        <w:t>月</w:t>
      </w:r>
      <w:r>
        <w:rPr>
          <w:rFonts w:eastAsia="黑体" w:hint="eastAsia"/>
        </w:rPr>
        <w:t>1</w:t>
      </w:r>
      <w:r>
        <w:rPr>
          <w:rFonts w:cs="仿宋_GB2312"/>
        </w:rPr>
        <w:t>日起施行。</w:t>
      </w:r>
    </w:p>
    <w:p>
      <w:pPr>
        <w:pStyle w:val="Normal"/>
        <w:rPr/>
      </w:pPr>
      <w:r>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Liberation Sans">
    <w:altName w:val="Arial"/>
    <w:charset w:val="01" w:characterSet="utf-8"/>
    <w:family w:val="swiss"/>
    <w:pitch w:val="variable"/>
  </w:font>
  <w:font w:name="方正小标宋简体">
    <w:charset w:val="86"/>
    <w:family w:val="auto"/>
    <w:pitch w:val="default"/>
  </w:font>
  <w:font w:name="方正小标宋_GBK">
    <w:altName w:val="Arial Unicode MS"/>
    <w:charset w:val="86"/>
    <w:family w:val="script"/>
    <w:pitch w:val="default"/>
  </w:font>
  <w:font w:name="楷体_GB2312">
    <w:charset w:val="86"/>
    <w:family w:val="modern"/>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TML">
    <w:name w:val="HTML 定义"/>
    <w:basedOn w:val="Style14"/>
    <w:qFormat/>
    <w:rPr>
      <w:b w:val="false"/>
      <w:i/>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character" w:styleId="PageNumber">
    <w:name w:val="page number"/>
    <w:basedOn w:val="Style14"/>
    <w:rPr/>
  </w:style>
  <w:style w:type="character" w:styleId="HTML1">
    <w:name w:val="HTML 变量"/>
    <w:basedOn w:val="Style14"/>
    <w:qFormat/>
    <w:rPr>
      <w:b w:val="false"/>
      <w:i/>
    </w:rPr>
  </w:style>
  <w:style w:type="character" w:styleId="HTML2">
    <w:name w:val="HTML 引文"/>
    <w:basedOn w:val="Style14"/>
    <w:qFormat/>
    <w:rPr>
      <w:b w:val="false"/>
      <w:i/>
    </w:rPr>
  </w:style>
  <w:style w:type="character" w:styleId="HTML3">
    <w:name w:val="HTML 代码"/>
    <w:basedOn w:val="Style14"/>
    <w:qFormat/>
    <w:rPr>
      <w:rFonts w:ascii="Courier New" w:hAnsi="Courier New" w:cs="Courier New"/>
      <w:b w:val="false"/>
      <w:sz w:val="20"/>
    </w:rPr>
  </w:style>
  <w:style w:type="character" w:styleId="hy000">
    <w:name w:val="hy000"/>
    <w:basedOn w:val="Style14"/>
    <w:qFormat/>
    <w:rPr>
      <w:color w:val="333333"/>
    </w:rPr>
  </w:style>
  <w:style w:type="character" w:styleId="on">
    <w:name w:val="on"/>
    <w:basedOn w:val="Style14"/>
    <w:qFormat/>
    <w:rPr/>
  </w:style>
  <w:style w:type="character" w:styleId="nobold">
    <w:name w:val="nobold"/>
    <w:basedOn w:val="Style14"/>
    <w:qFormat/>
    <w:rPr>
      <w:b w:val="false"/>
      <w:sz w:val="21"/>
      <w:szCs w:val="21"/>
    </w:rPr>
  </w:style>
  <w:style w:type="character" w:styleId="on1">
    <w:name w:val="on1"/>
    <w:basedOn w:val="Style14"/>
    <w:qFormat/>
    <w:rPr>
      <w:color w:val="FFFFFF"/>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CharChar1CharChar">
    <w:name w:val=" Char Char1 Char Char"/>
    <w:basedOn w:val="Normal"/>
    <w:qFormat/>
    <w:pPr>
      <w:tabs>
        <w:tab w:val="clear" w:pos="420"/>
        <w:tab w:val="left" w:pos="360" w:leader="none"/>
      </w:tabs>
      <w:ind w:hangingChars="200" w:startChars="0" w:start="0" w:endChars="0" w:end="0"/>
    </w:pPr>
    <w:rPr>
      <w:rFonts w:ascii="Times New Roman" w:hAnsi="Times New Roman" w:eastAsia="宋体" w:cs="Times New Roman"/>
      <w:sz w:val="24"/>
      <w:szCs w:val="32"/>
    </w:rPr>
  </w:style>
  <w:style w:type="paragraph" w:styleId="p21">
    <w:name w:val="p21"/>
    <w:basedOn w:val="Normal"/>
    <w:qFormat/>
    <w:pPr>
      <w:widowControl/>
    </w:pPr>
    <w:rPr>
      <w:rFonts w:eastAsia="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2018-07-30T10:01:00Z</dcterms:created>
  <dc:creator>wys1</dc:creator>
  <dc:description/>
  <dc:language>en-US</dc:language>
  <cp:lastModifiedBy>安徽省人大常委会</cp:lastModifiedBy>
  <cp:lastPrinted>2018-07-30T09:37:00Z</cp:lastPrinted>
  <dcterms:modified xsi:type="dcterms:W3CDTF">2020-01-22T08:34:16Z</dcterms:modified>
  <cp:revision>3</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