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hint="eastAsia"/>
        </w:rPr>
      </w:pPr>
      <w:r>
        <w:rPr>
          <w:rFonts w:hint="eastAsia"/>
        </w:rPr>
      </w:r>
    </w:p>
    <w:p>
      <w:pPr>
        <w:pStyle w:val="Normal"/>
        <w:rPr>
          <w:rFonts w:hint="eastAsia"/>
        </w:rPr>
      </w:pPr>
      <w:r>
        <w:rPr>
          <w:rFonts w:hint="eastAsia"/>
        </w:rPr>
      </w:r>
    </w:p>
    <w:p>
      <w:pPr>
        <w:pStyle w:val="Normal"/>
        <w:spacing w:lineRule="exact" w:line="720"/>
        <w:jc w:val="center"/>
        <w:rPr>
          <w:rFonts w:ascii="宋体;SimSun" w:hAnsi="宋体;SimSun" w:eastAsia="宋体;SimSun" w:cs="宋体;SimSun" w:hint="eastAsia"/>
          <w:sz w:val="44"/>
          <w:szCs w:val="44"/>
        </w:rPr>
      </w:pPr>
      <w:r>
        <w:rPr>
          <w:rFonts w:ascii="宋体;SimSun" w:hAnsi="宋体;SimSun" w:cs="宋体;SimSun" w:hint="eastAsia" w:eastAsia="宋体;SimSun"/>
          <w:sz w:val="44"/>
          <w:szCs w:val="44"/>
        </w:rPr>
        <w:t>安徽省人民代表大会常务委员会</w:t>
      </w:r>
    </w:p>
    <w:p>
      <w:pPr>
        <w:pStyle w:val="Normal"/>
        <w:spacing w:lineRule="exact" w:line="720"/>
        <w:jc w:val="center"/>
        <w:rPr>
          <w:rFonts w:ascii="宋体;SimSun" w:hAnsi="宋体;SimSun" w:eastAsia="宋体;SimSun" w:cs="宋体;SimSun" w:hint="eastAsia"/>
          <w:sz w:val="44"/>
          <w:szCs w:val="44"/>
        </w:rPr>
      </w:pPr>
      <w:r>
        <w:rPr>
          <w:rFonts w:ascii="宋体;SimSun" w:hAnsi="宋体;SimSun" w:cs="宋体;SimSun" w:hint="eastAsia" w:eastAsia="宋体;SimSun"/>
          <w:sz w:val="44"/>
          <w:szCs w:val="44"/>
        </w:rPr>
        <w:t>公    告</w:t>
      </w:r>
    </w:p>
    <w:p>
      <w:pPr>
        <w:pStyle w:val="Normal"/>
        <w:jc w:val="center"/>
        <w:rPr>
          <w:rFonts w:ascii="宋体;SimSun" w:hAnsi="宋体;SimSun" w:eastAsia="宋体;SimSun" w:cs="宋体;SimSun" w:hint="eastAsia"/>
          <w:sz w:val="44"/>
          <w:szCs w:val="44"/>
        </w:rPr>
      </w:pPr>
      <w:r>
        <w:rPr>
          <w:rFonts w:eastAsia="宋体;SimSun" w:cs="宋体;SimSun" w:hint="eastAsia" w:ascii="宋体;SimSun" w:hAnsi="宋体;SimSun"/>
          <w:sz w:val="44"/>
          <w:szCs w:val="44"/>
        </w:rPr>
      </w:r>
    </w:p>
    <w:p>
      <w:pPr>
        <w:pStyle w:val="Normal"/>
        <w:jc w:val="center"/>
        <w:rPr>
          <w:rFonts w:ascii="楷体_GB2312" w:hAnsi="楷体_GB2312" w:eastAsia="楷体_GB2312" w:hint="eastAsia"/>
        </w:rPr>
      </w:pPr>
      <w:r>
        <w:rPr>
          <w:rFonts w:ascii="楷体_GB2312" w:hAnsi="楷体_GB2312" w:hint="eastAsia" w:eastAsia="楷体_GB2312"/>
        </w:rPr>
        <w:t>（第六十六号）</w:t>
      </w:r>
    </w:p>
    <w:p>
      <w:pPr>
        <w:pStyle w:val="Normal"/>
        <w:rPr>
          <w:rFonts w:ascii="楷体_GB2312" w:hAnsi="楷体_GB2312" w:eastAsia="楷体_GB2312" w:hint="eastAsia"/>
        </w:rPr>
      </w:pPr>
      <w:r>
        <w:rPr>
          <w:rFonts w:eastAsia="楷体_GB2312" w:hint="eastAsia" w:ascii="楷体_GB2312" w:hAnsi="楷体_GB2312"/>
        </w:rPr>
      </w:r>
    </w:p>
    <w:p>
      <w:pPr>
        <w:pStyle w:val="Normal"/>
        <w:ind w:firstLineChars="200" w:startChars="0" w:start="0" w:endChars="0" w:end="0"/>
        <w:rPr>
          <w:rFonts w:hint="eastAsia"/>
        </w:rPr>
      </w:pPr>
      <w:r>
        <w:rPr>
          <w:rFonts w:hint="eastAsia"/>
        </w:rPr>
        <w:t>《安徽省环境保护条例》已经</w:t>
      </w:r>
      <w:r>
        <w:rPr>
          <w:rFonts w:hint="eastAsia"/>
        </w:rPr>
        <w:t>2017</w:t>
      </w:r>
      <w:r>
        <w:rPr>
          <w:rFonts w:hint="eastAsia"/>
        </w:rPr>
        <w:t>年</w:t>
      </w:r>
      <w:r>
        <w:rPr>
          <w:rFonts w:hint="eastAsia"/>
        </w:rPr>
        <w:t>11</w:t>
      </w:r>
      <w:r>
        <w:rPr>
          <w:rFonts w:hint="eastAsia"/>
        </w:rPr>
        <w:t>月</w:t>
      </w:r>
      <w:r>
        <w:rPr>
          <w:rFonts w:hint="eastAsia"/>
        </w:rPr>
        <w:t>17</w:t>
      </w:r>
      <w:r>
        <w:rPr>
          <w:rFonts w:hint="eastAsia"/>
        </w:rPr>
        <w:t>日安徽省第十二届人民代表大会常务委员会第四十一次会议修订，现将修订后的《安徽省环境保护条例》公布，自</w:t>
      </w:r>
      <w:r>
        <w:rPr>
          <w:rFonts w:hint="eastAsia"/>
        </w:rPr>
        <w:t>2018</w:t>
      </w:r>
      <w:r>
        <w:rPr>
          <w:rFonts w:hint="eastAsia"/>
        </w:rPr>
        <w:t>年</w:t>
      </w:r>
      <w:r>
        <w:rPr>
          <w:rFonts w:hint="eastAsia"/>
        </w:rPr>
        <w:t>1</w:t>
      </w:r>
      <w:r>
        <w:rPr>
          <w:rFonts w:hint="eastAsia"/>
        </w:rPr>
        <w:t>月</w:t>
      </w:r>
      <w:r>
        <w:rPr>
          <w:rFonts w:hint="eastAsia"/>
        </w:rPr>
        <w:t>1</w:t>
      </w:r>
      <w:r>
        <w:rPr>
          <w:rFonts w:hint="eastAsia"/>
        </w:rPr>
        <w:t>日起施行。</w:t>
      </w:r>
    </w:p>
    <w:p>
      <w:pPr>
        <w:pStyle w:val="Normal"/>
        <w:rPr>
          <w:rFonts w:hint="eastAsia"/>
        </w:rPr>
      </w:pPr>
      <w:r>
        <w:rPr>
          <w:rFonts w:hint="eastAsia"/>
        </w:rPr>
      </w:r>
    </w:p>
    <w:p>
      <w:pPr>
        <w:pStyle w:val="Normal"/>
        <w:rPr/>
      </w:pPr>
      <w:r>
        <w:rPr/>
      </w:r>
    </w:p>
    <w:p>
      <w:pPr>
        <w:pStyle w:val="Normal"/>
        <w:ind w:firstLineChars="0" w:firstLine="0" w:startChars="0" w:start="0" w:endChars="99"/>
        <w:jc w:val="end"/>
        <w:rPr>
          <w:rFonts w:hint="eastAsia"/>
        </w:rPr>
      </w:pPr>
      <w:r>
        <w:rPr>
          <w:rFonts w:hint="eastAsia"/>
        </w:rPr>
        <w:t xml:space="preserve">                   </w:t>
      </w:r>
      <w:r>
        <w:rPr>
          <w:rFonts w:hint="eastAsia"/>
        </w:rPr>
        <w:t>安徽省人民代表大会常务委员会</w:t>
      </w:r>
    </w:p>
    <w:p>
      <w:pPr>
        <w:pStyle w:val="Normal"/>
        <w:ind w:firstLineChars="0" w:firstLine="0" w:startChars="0" w:start="0" w:endChars="399"/>
        <w:jc w:val="end"/>
        <w:rPr>
          <w:rFonts w:hint="eastAsia"/>
        </w:rPr>
      </w:pPr>
      <w:r>
        <w:rPr>
          <w:rFonts w:hint="eastAsia"/>
        </w:rPr>
        <w:t xml:space="preserve">                           </w:t>
      </w:r>
      <w:r>
        <w:rPr>
          <w:rFonts w:hint="eastAsia"/>
        </w:rPr>
        <w:t>2017</w:t>
      </w:r>
      <w:r>
        <w:rPr>
          <w:rFonts w:hint="eastAsia"/>
        </w:rPr>
        <w:t>年</w:t>
      </w:r>
      <w:r>
        <w:rPr>
          <w:rFonts w:hint="eastAsia"/>
        </w:rPr>
        <w:t>11</w:t>
      </w:r>
      <w:r>
        <w:rPr>
          <w:rFonts w:hint="eastAsia"/>
        </w:rPr>
        <w:t>月</w:t>
      </w:r>
      <w:r>
        <w:rPr>
          <w:rFonts w:hint="eastAsia"/>
        </w:rPr>
        <w:t>20</w:t>
      </w:r>
      <w:r>
        <w:rPr>
          <w:rFonts w:hint="eastAsia"/>
        </w:rPr>
        <w:t>日</w:t>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spacing w:lineRule="exact" w:line="560"/>
        <w:jc w:val="center"/>
        <w:rPr>
          <w:rFonts w:ascii="方正小标宋简体" w:hAnsi="方正小标宋简体" w:eastAsia="方正小标宋简体" w:hint="eastAsia"/>
          <w:bCs/>
          <w:color w:val="000000"/>
          <w:sz w:val="44"/>
          <w:szCs w:val="44"/>
        </w:rPr>
      </w:pPr>
      <w:r>
        <w:rPr>
          <w:rFonts w:eastAsia="方正小标宋简体" w:hint="eastAsia" w:ascii="方正小标宋简体" w:hAnsi="方正小标宋简体"/>
          <w:bCs/>
          <w:color w:val="000000"/>
          <w:sz w:val="44"/>
          <w:szCs w:val="44"/>
        </w:rPr>
      </w:r>
    </w:p>
    <w:p>
      <w:pPr>
        <w:pStyle w:val="Normal"/>
        <w:spacing w:lineRule="exact" w:line="680"/>
        <w:jc w:val="center"/>
        <w:rPr>
          <w:rFonts w:ascii="宋体;SimSun" w:hAnsi="宋体;SimSun" w:eastAsia="宋体;SimSun" w:cs="宋体;SimSun" w:hint="eastAsia"/>
          <w:bCs/>
          <w:color w:val="000000"/>
          <w:sz w:val="44"/>
          <w:szCs w:val="44"/>
        </w:rPr>
      </w:pPr>
      <w:r>
        <w:rPr>
          <w:rFonts w:ascii="宋体;SimSun" w:hAnsi="宋体;SimSun" w:cs="宋体;SimSun" w:hint="eastAsia" w:eastAsia="宋体;SimSun"/>
          <w:bCs/>
          <w:color w:val="000000"/>
          <w:sz w:val="44"/>
          <w:szCs w:val="44"/>
        </w:rPr>
        <w:t>安徽省环境保护条例</w:t>
      </w:r>
    </w:p>
    <w:p>
      <w:pPr>
        <w:pStyle w:val="Normal"/>
        <w:widowControl/>
        <w:shd w:fill="FFFFFF" w:val="clear"/>
        <w:ind w:firstLineChars="200" w:startChars="0" w:start="0" w:endChars="0" w:end="0"/>
        <w:jc w:val="start"/>
        <w:rPr>
          <w:rFonts w:ascii="楷体_GB2312" w:hAnsi="楷体_GB2312" w:eastAsia="楷体_GB2312" w:cs="宋体;SimSun" w:hint="eastAsia"/>
          <w:bCs/>
          <w:color w:val="333333"/>
          <w:kern w:val="0"/>
          <w:sz w:val="44"/>
          <w:szCs w:val="44"/>
        </w:rPr>
      </w:pPr>
      <w:r>
        <w:rPr>
          <w:rFonts w:eastAsia="楷体_GB2312" w:cs="宋体;SimSun" w:hint="eastAsia" w:ascii="楷体_GB2312" w:hAnsi="楷体_GB2312"/>
          <w:bCs/>
          <w:color w:val="333333"/>
          <w:kern w:val="0"/>
          <w:sz w:val="44"/>
          <w:szCs w:val="44"/>
        </w:rPr>
      </w:r>
    </w:p>
    <w:p>
      <w:pPr>
        <w:pStyle w:val="Normal"/>
        <w:widowControl/>
        <w:shd w:fill="FFFFFF" w:val="clear"/>
        <w:ind w:firstLineChars="200" w:startChars="200" w:endChars="200"/>
        <w:rPr/>
      </w:pPr>
      <w:r>
        <w:rPr>
          <w:rFonts w:eastAsia="楷体_GB2312"/>
          <w:color w:val="333333"/>
          <w:kern w:val="0"/>
        </w:rPr>
        <w:t>（</w:t>
      </w:r>
      <w:r>
        <w:rPr>
          <w:rFonts w:eastAsia="楷体_GB2312"/>
          <w:color w:val="333333"/>
          <w:kern w:val="0"/>
        </w:rPr>
        <w:t>2010</w:t>
      </w:r>
      <w:r>
        <w:rPr>
          <w:rFonts w:eastAsia="楷体_GB2312"/>
          <w:color w:val="333333"/>
          <w:kern w:val="0"/>
        </w:rPr>
        <w:t>年</w:t>
      </w:r>
      <w:r>
        <w:rPr>
          <w:rFonts w:eastAsia="楷体_GB2312"/>
          <w:color w:val="333333"/>
          <w:kern w:val="0"/>
        </w:rPr>
        <w:t>8</w:t>
      </w:r>
      <w:r>
        <w:rPr>
          <w:rFonts w:eastAsia="楷体_GB2312"/>
          <w:color w:val="333333"/>
          <w:kern w:val="0"/>
        </w:rPr>
        <w:t>月</w:t>
      </w:r>
      <w:r>
        <w:rPr>
          <w:rFonts w:eastAsia="楷体_GB2312"/>
          <w:color w:val="333333"/>
          <w:kern w:val="0"/>
        </w:rPr>
        <w:t>21</w:t>
      </w:r>
      <w:r>
        <w:rPr>
          <w:rFonts w:eastAsia="楷体_GB2312"/>
          <w:color w:val="333333"/>
          <w:kern w:val="0"/>
        </w:rPr>
        <w:t>日安徽省第十一届人民代表大会常务委员会第二十次会议通过</w:t>
      </w:r>
      <w:r>
        <w:rPr>
          <w:rFonts w:hint="eastAsia" w:eastAsia="楷体_GB2312"/>
          <w:color w:val="333333"/>
          <w:kern w:val="0"/>
        </w:rPr>
        <w:t xml:space="preserve">  </w:t>
      </w:r>
      <w:r>
        <w:rPr>
          <w:rFonts w:eastAsia="楷体_GB2312"/>
          <w:color w:val="333333"/>
          <w:kern w:val="0"/>
        </w:rPr>
        <w:t>2017</w:t>
      </w:r>
      <w:r>
        <w:rPr>
          <w:rFonts w:eastAsia="楷体_GB2312"/>
          <w:color w:val="333333"/>
          <w:kern w:val="0"/>
        </w:rPr>
        <w:t>年</w:t>
      </w:r>
      <w:r>
        <w:rPr>
          <w:rFonts w:eastAsia="楷体_GB2312"/>
          <w:color w:val="333333"/>
          <w:kern w:val="0"/>
        </w:rPr>
        <w:t>11</w:t>
      </w:r>
      <w:r>
        <w:rPr>
          <w:rFonts w:eastAsia="楷体_GB2312"/>
          <w:color w:val="333333"/>
          <w:kern w:val="0"/>
        </w:rPr>
        <w:t>月</w:t>
      </w:r>
      <w:r>
        <w:rPr>
          <w:rFonts w:eastAsia="楷体_GB2312" w:hint="eastAsia"/>
          <w:color w:val="333333"/>
          <w:kern w:val="0"/>
        </w:rPr>
        <w:t>17</w:t>
      </w:r>
      <w:r>
        <w:rPr>
          <w:rFonts w:eastAsia="楷体_GB2312"/>
          <w:color w:val="333333"/>
          <w:kern w:val="0"/>
        </w:rPr>
        <w:t>日安徽省第十二届人民代表大会常务委员会第四十一次会议修订）</w:t>
      </w:r>
    </w:p>
    <w:p>
      <w:pPr>
        <w:pStyle w:val="Normal"/>
        <w:jc w:val="center"/>
        <w:rPr>
          <w:rFonts w:eastAsia="楷体_GB2312"/>
          <w:bCs/>
          <w:color w:val="000000"/>
          <w:kern w:val="0"/>
        </w:rPr>
      </w:pPr>
      <w:r>
        <w:rPr>
          <w:rFonts w:eastAsia="楷体_GB2312"/>
          <w:bCs/>
          <w:color w:val="000000"/>
          <w:kern w:val="0"/>
        </w:rPr>
      </w:r>
    </w:p>
    <w:p>
      <w:pPr>
        <w:pStyle w:val="Normal"/>
        <w:jc w:val="center"/>
        <w:rPr>
          <w:rFonts w:ascii="黑体;SimHei" w:hAnsi="黑体;SimHei" w:eastAsia="黑体;SimHei" w:hint="eastAsia"/>
          <w:bCs/>
          <w:color w:val="000000"/>
        </w:rPr>
      </w:pPr>
      <w:r>
        <w:rPr>
          <w:rFonts w:ascii="黑体;SimHei" w:hAnsi="黑体;SimHei" w:hint="eastAsia" w:eastAsia="黑体;SimHei"/>
          <w:bCs/>
          <w:color w:val="000000"/>
        </w:rPr>
        <w:t>第一章　总    则</w:t>
      </w:r>
    </w:p>
    <w:p>
      <w:pPr>
        <w:pStyle w:val="Normal"/>
        <w:ind w:firstLineChars="200" w:startChars="0" w:start="0" w:endChars="0" w:end="0"/>
        <w:rPr>
          <w:rFonts w:ascii="黑体;SimHei" w:hAnsi="黑体;SimHei" w:eastAsia="黑体;SimHei" w:hint="eastAsia"/>
          <w:bCs/>
          <w:color w:val="000000"/>
        </w:rPr>
      </w:pPr>
      <w:r>
        <w:rPr>
          <w:rFonts w:eastAsia="黑体;SimHei" w:hint="eastAsia" w:ascii="黑体;SimHei" w:hAnsi="黑体;SimHei"/>
          <w:bCs/>
          <w:color w:val="000000"/>
        </w:rPr>
      </w:r>
    </w:p>
    <w:p>
      <w:pPr>
        <w:pStyle w:val="Normal"/>
        <w:ind w:firstLineChars="200" w:startChars="0" w:start="0" w:endChars="0" w:end="0"/>
        <w:rPr>
          <w:rFonts w:hint="eastAsia"/>
          <w:bCs/>
          <w:color w:val="000000"/>
        </w:rPr>
      </w:pPr>
      <w:r>
        <w:rPr>
          <w:rFonts w:ascii="黑体;SimHei" w:hAnsi="黑体;SimHei" w:hint="eastAsia" w:eastAsia="黑体;SimHei"/>
          <w:bCs/>
          <w:color w:val="000000"/>
        </w:rPr>
        <w:t>第一条</w:t>
      </w:r>
      <w:r>
        <w:rPr>
          <w:rFonts w:hint="eastAsia"/>
          <w:bCs/>
          <w:color w:val="000000"/>
        </w:rPr>
        <w:t xml:space="preserve">  为了保护和改善环境，防治污染和其他公害，保障公众健康，推进生态文明建设，促进人与自然和谐共生，促进经济社会可持续发展，建设美丽安徽，根据《中华人民共和国环境</w:t>
      </w:r>
      <w:r>
        <w:rPr>
          <w:rFonts w:hint="eastAsia"/>
          <w:bCs/>
          <w:color w:val="000000"/>
          <w:spacing w:val="-4"/>
        </w:rPr>
        <w:t>保护法》和其他有关法律、行政法规，结合本省实际，制定本条例。</w:t>
      </w:r>
    </w:p>
    <w:p>
      <w:pPr>
        <w:pStyle w:val="Normal"/>
        <w:ind w:firstLineChars="200" w:startChars="0" w:start="0" w:endChars="0" w:end="0"/>
        <w:rPr/>
      </w:pPr>
      <w:r>
        <w:rPr>
          <w:rFonts w:ascii="黑体;SimHei" w:hAnsi="黑体;SimHei" w:hint="eastAsia" w:eastAsia="黑体;SimHei"/>
          <w:bCs/>
          <w:color w:val="000000"/>
        </w:rPr>
        <w:t>第二条</w:t>
      </w:r>
      <w:r>
        <w:rPr>
          <w:rFonts w:hint="eastAsia"/>
          <w:bCs/>
          <w:color w:val="000000"/>
        </w:rPr>
        <w:t xml:space="preserve">  本条例适用于本省行政区域内保护和改善环境、防治污染和其他公害，以及相关监督管理活动。</w:t>
      </w:r>
    </w:p>
    <w:p>
      <w:pPr>
        <w:pStyle w:val="Normal"/>
        <w:ind w:firstLineChars="200" w:startChars="0" w:start="0" w:endChars="0" w:end="0"/>
        <w:rPr>
          <w:rFonts w:hint="eastAsia"/>
          <w:bCs/>
          <w:color w:val="000000"/>
        </w:rPr>
      </w:pPr>
      <w:r>
        <w:rPr>
          <w:rFonts w:ascii="黑体;SimHei" w:hAnsi="黑体;SimHei" w:hint="eastAsia" w:eastAsia="黑体;SimHei"/>
          <w:bCs/>
          <w:color w:val="000000"/>
        </w:rPr>
        <w:t>第三条</w:t>
      </w:r>
      <w:r>
        <w:rPr>
          <w:rFonts w:hint="eastAsia"/>
          <w:bCs/>
          <w:color w:val="000000"/>
        </w:rPr>
        <w:t xml:space="preserve">  坚持节约资源和保护环境的基本国策，实行最严格的生态环境保护制度，建立绿色生产和消费的法律制度和政策导向，建立绿色低碳循环发展的经济体系，建立政府为主导、企业为主体、社会组织和公众共同参与的环境治理体系，形成绿色发展方式和生活方式。</w:t>
      </w:r>
    </w:p>
    <w:p>
      <w:pPr>
        <w:pStyle w:val="Normal"/>
        <w:ind w:firstLineChars="200" w:startChars="0" w:start="0" w:endChars="0" w:end="0"/>
        <w:rPr/>
      </w:pPr>
      <w:r>
        <w:rPr>
          <w:rFonts w:hint="eastAsia"/>
          <w:bCs/>
          <w:color w:val="000000"/>
        </w:rPr>
        <w:t xml:space="preserve">环境保护应当坚持保护优先、预防为主、综合治理、公众参与、损害担责的原则。 </w:t>
      </w:r>
    </w:p>
    <w:p>
      <w:pPr>
        <w:pStyle w:val="Normal"/>
        <w:ind w:firstLineChars="200" w:startChars="0" w:start="0" w:endChars="0" w:end="0"/>
        <w:rPr/>
      </w:pPr>
      <w:r>
        <w:rPr>
          <w:rFonts w:ascii="黑体;SimHei" w:hAnsi="黑体;SimHei" w:hint="eastAsia" w:eastAsia="黑体;SimHei"/>
          <w:bCs/>
          <w:color w:val="000000"/>
        </w:rPr>
        <w:t>第四条</w:t>
      </w:r>
      <w:r>
        <w:rPr>
          <w:rFonts w:hint="eastAsia"/>
          <w:bCs/>
          <w:color w:val="000000"/>
        </w:rPr>
        <w:t xml:space="preserve">  一切单位和个人都有保护环境的义务。</w:t>
      </w:r>
    </w:p>
    <w:p>
      <w:pPr>
        <w:pStyle w:val="Normal"/>
        <w:ind w:firstLineChars="200" w:startChars="0" w:start="0" w:endChars="0" w:end="0"/>
        <w:rPr>
          <w:rFonts w:hint="eastAsia"/>
          <w:bCs/>
          <w:color w:val="000000"/>
        </w:rPr>
      </w:pPr>
      <w:r>
        <w:rPr>
          <w:rFonts w:hint="eastAsia"/>
          <w:bCs/>
          <w:color w:val="000000"/>
        </w:rPr>
        <w:t>各级人民政府应当对本行政区域的环境质量负责。</w:t>
      </w:r>
    </w:p>
    <w:p>
      <w:pPr>
        <w:pStyle w:val="Normal"/>
        <w:ind w:firstLineChars="200" w:startChars="0" w:start="0" w:endChars="0" w:end="0"/>
        <w:rPr/>
      </w:pPr>
      <w:r>
        <w:rPr>
          <w:rFonts w:hint="eastAsia"/>
          <w:bCs/>
          <w:color w:val="000000"/>
        </w:rPr>
        <w:t>企业事业单位和其他生产经营者应当坚持绿色低碳循环发展方式，防止、减少环境污染和生态破坏，对所造成的损害依法承担责任。</w:t>
      </w:r>
    </w:p>
    <w:p>
      <w:pPr>
        <w:pStyle w:val="Normal"/>
        <w:ind w:firstLineChars="200" w:startChars="0" w:start="0" w:endChars="0" w:end="0"/>
        <w:rPr/>
      </w:pPr>
      <w:r>
        <w:rPr>
          <w:rFonts w:hint="eastAsia"/>
          <w:bCs/>
          <w:color w:val="000000"/>
        </w:rPr>
        <w:t>公民应当增强环境保护意识，采取简约适度、绿色低碳的生活方式，自觉履行环境保护义务。</w:t>
      </w:r>
    </w:p>
    <w:p>
      <w:pPr>
        <w:pStyle w:val="Normal"/>
        <w:ind w:firstLineChars="200" w:startChars="0" w:start="0" w:endChars="0" w:end="0"/>
        <w:rPr>
          <w:rFonts w:hint="eastAsia"/>
          <w:bCs/>
          <w:color w:val="000000"/>
        </w:rPr>
      </w:pPr>
      <w:r>
        <w:rPr>
          <w:rFonts w:ascii="黑体;SimHei" w:hAnsi="黑体;SimHei" w:hint="eastAsia" w:eastAsia="黑体;SimHei"/>
          <w:bCs/>
          <w:color w:val="000000"/>
        </w:rPr>
        <w:t>第五条</w:t>
      </w:r>
      <w:r>
        <w:rPr>
          <w:rFonts w:hint="eastAsia"/>
          <w:bCs/>
          <w:color w:val="000000"/>
        </w:rPr>
        <w:t xml:space="preserve">  县级以上人民政府应当将环境保护纳入国民经济和社会发展规划，加大对环境保护的财政投入，将环境保护财政</w:t>
      </w:r>
      <w:r>
        <w:rPr>
          <w:rFonts w:hint="eastAsia"/>
          <w:bCs/>
          <w:color w:val="000000"/>
          <w:spacing w:val="-6"/>
        </w:rPr>
        <w:t>投入列入本级财政支出的重点予以保障，提高财政资金的使用效益。</w:t>
      </w:r>
    </w:p>
    <w:p>
      <w:pPr>
        <w:pStyle w:val="Normal"/>
        <w:ind w:firstLineChars="200" w:startChars="0" w:start="0" w:endChars="0" w:end="0"/>
        <w:rPr>
          <w:rFonts w:hint="eastAsia"/>
          <w:bCs/>
          <w:color w:val="000000"/>
        </w:rPr>
      </w:pPr>
      <w:r>
        <w:rPr>
          <w:rFonts w:ascii="黑体;SimHei" w:hAnsi="黑体;SimHei" w:hint="eastAsia" w:eastAsia="黑体;SimHei"/>
          <w:bCs/>
          <w:color w:val="000000"/>
        </w:rPr>
        <w:t>第六条</w:t>
      </w:r>
      <w:r>
        <w:rPr>
          <w:rFonts w:hint="eastAsia"/>
          <w:bCs/>
          <w:color w:val="000000"/>
        </w:rPr>
        <w:t xml:space="preserve">  省、设区的市应当建立环境保护议事协调机制，统筹协调解决环境保护中的重大问题。</w:t>
      </w:r>
    </w:p>
    <w:p>
      <w:pPr>
        <w:pStyle w:val="Normal"/>
        <w:ind w:firstLineChars="200" w:startChars="0" w:start="0" w:endChars="0" w:end="0"/>
        <w:rPr>
          <w:rFonts w:hint="eastAsia"/>
          <w:bCs/>
          <w:color w:val="000000"/>
        </w:rPr>
      </w:pPr>
      <w:r>
        <w:rPr>
          <w:rFonts w:hint="eastAsia"/>
          <w:bCs/>
          <w:color w:val="000000"/>
        </w:rPr>
        <w:t>县级以上人民政府环境保护主管部门对本行政区域内环境保护工作实施统一监督管理。</w:t>
      </w:r>
    </w:p>
    <w:p>
      <w:pPr>
        <w:pStyle w:val="Normal"/>
        <w:ind w:firstLineChars="200" w:startChars="0" w:start="0" w:endChars="0" w:end="0"/>
        <w:rPr>
          <w:rFonts w:hint="eastAsia"/>
          <w:bCs/>
          <w:color w:val="000000"/>
        </w:rPr>
      </w:pPr>
      <w:r>
        <w:rPr>
          <w:rFonts w:hint="eastAsia"/>
          <w:bCs/>
          <w:color w:val="000000"/>
        </w:rPr>
        <w:t>县级以上人民政府发展和改革、经济和信息化、公安、国土资源、住房和城乡建设、城乡规划、城市管理、交通运输、农业、水行政、林业、卫生计生、旅游等有关部门依照有关法律、法规的规定，对资源保护和污染防治等环境保护工作实施监督管理。</w:t>
      </w:r>
    </w:p>
    <w:p>
      <w:pPr>
        <w:pStyle w:val="Normal"/>
        <w:ind w:firstLineChars="200" w:startChars="0" w:start="0" w:endChars="0" w:end="0"/>
        <w:rPr/>
      </w:pPr>
      <w:r>
        <w:rPr>
          <w:rFonts w:hint="eastAsia"/>
          <w:bCs/>
          <w:color w:val="000000"/>
        </w:rPr>
        <w:t>乡镇人民政府、街道办事处、开发区、风景名胜区、自然保护区管理机构等应当落实环境保护职责，明确承担环境保护责任的机构和人员。</w:t>
      </w:r>
    </w:p>
    <w:p>
      <w:pPr>
        <w:pStyle w:val="Normal"/>
        <w:ind w:firstLineChars="200" w:startChars="0" w:start="0" w:endChars="0" w:end="0"/>
        <w:rPr>
          <w:rFonts w:hint="eastAsia"/>
          <w:bCs/>
          <w:color w:val="000000"/>
        </w:rPr>
      </w:pPr>
      <w:r>
        <w:rPr>
          <w:rFonts w:hint="eastAsia"/>
          <w:bCs/>
          <w:color w:val="000000"/>
        </w:rPr>
        <w:t>村（居）民委员会应当协助当地人民政府及有关部门开展环境保护工作，督促、引导村（居）民参与环境保护活动。</w:t>
      </w:r>
    </w:p>
    <w:p>
      <w:pPr>
        <w:pStyle w:val="Normal"/>
        <w:ind w:firstLineChars="200" w:startChars="0" w:start="0" w:endChars="0" w:end="0"/>
        <w:rPr/>
      </w:pPr>
      <w:r>
        <w:rPr>
          <w:rFonts w:ascii="黑体;SimHei" w:hAnsi="黑体;SimHei" w:hint="eastAsia" w:eastAsia="黑体;SimHei"/>
          <w:bCs/>
          <w:color w:val="000000"/>
        </w:rPr>
        <w:t>第七条</w:t>
      </w:r>
      <w:r>
        <w:rPr>
          <w:rFonts w:hint="eastAsia"/>
          <w:bCs/>
          <w:color w:val="000000"/>
        </w:rPr>
        <w:t xml:space="preserve">  县级以上人民政府环境保护主管部门和其他负有环境保护监督管理职能的部门应当推进环境保护信息化建设，健全环境保护信息公开制度，依法及时公开环境信息，实现环境信息共享，为公民、法人和其他组织参与和监督环境保护提供便利。</w:t>
      </w:r>
    </w:p>
    <w:p>
      <w:pPr>
        <w:pStyle w:val="Normal"/>
        <w:ind w:firstLineChars="200" w:startChars="0" w:start="0" w:endChars="0" w:end="0"/>
        <w:rPr>
          <w:rFonts w:hint="eastAsia"/>
          <w:bCs/>
          <w:color w:val="000000"/>
        </w:rPr>
      </w:pPr>
      <w:r>
        <w:rPr>
          <w:rFonts w:ascii="黑体;SimHei" w:hAnsi="黑体;SimHei" w:hint="eastAsia" w:eastAsia="黑体;SimHei"/>
          <w:bCs/>
          <w:color w:val="000000"/>
        </w:rPr>
        <w:t>第八条</w:t>
      </w:r>
      <w:r>
        <w:rPr>
          <w:rFonts w:hint="eastAsia"/>
          <w:bCs/>
          <w:color w:val="000000"/>
        </w:rPr>
        <w:t xml:space="preserve">  </w:t>
      </w:r>
      <w:r>
        <w:rPr>
          <w:rFonts w:hint="eastAsia"/>
          <w:bCs/>
          <w:color w:val="000000"/>
          <w:spacing w:val="-4"/>
        </w:rPr>
        <w:t>县级以上人民政府应当采取有利于环境保护的经济、技术政策和措施，建立政府、企业、社会多元化的环境保护投融资机制，鼓励和支持环境保护科学技术研究以及环境保护产业发展。</w:t>
      </w:r>
    </w:p>
    <w:p>
      <w:pPr>
        <w:pStyle w:val="Normal"/>
        <w:ind w:firstLineChars="200" w:startChars="0" w:start="0" w:endChars="0" w:end="0"/>
        <w:rPr>
          <w:rFonts w:hint="eastAsia"/>
          <w:bCs/>
          <w:color w:val="000000"/>
        </w:rPr>
      </w:pPr>
      <w:r>
        <w:rPr>
          <w:rFonts w:ascii="黑体;SimHei" w:hAnsi="黑体;SimHei" w:hint="eastAsia" w:eastAsia="黑体;SimHei"/>
          <w:bCs/>
          <w:color w:val="000000"/>
        </w:rPr>
        <w:t>第九条</w:t>
      </w:r>
      <w:r>
        <w:rPr>
          <w:rFonts w:hint="eastAsia"/>
          <w:bCs/>
          <w:color w:val="000000"/>
        </w:rPr>
        <w:t xml:space="preserve">  各级人民政府及其环境保护、科技、文化、卫生计</w:t>
      </w:r>
      <w:r>
        <w:rPr>
          <w:rFonts w:hint="eastAsia"/>
          <w:bCs/>
          <w:color w:val="000000"/>
          <w:spacing w:val="-6"/>
        </w:rPr>
        <w:t>生、新闻广播电视出版等有关部门应当组织开展环境保护宣传教育。</w:t>
      </w:r>
    </w:p>
    <w:p>
      <w:pPr>
        <w:pStyle w:val="Normal"/>
        <w:ind w:firstLineChars="200" w:startChars="0" w:start="0" w:endChars="0" w:end="0"/>
        <w:rPr>
          <w:rFonts w:hint="eastAsia"/>
          <w:bCs/>
          <w:color w:val="000000"/>
        </w:rPr>
      </w:pPr>
      <w:r>
        <w:rPr>
          <w:rFonts w:hint="eastAsia"/>
          <w:bCs/>
          <w:color w:val="000000"/>
        </w:rPr>
        <w:t>教育行政部门、学校应当将环境保护知识纳入学校教育内容，培养学生的环境保护意识。</w:t>
      </w:r>
    </w:p>
    <w:p>
      <w:pPr>
        <w:pStyle w:val="Normal"/>
        <w:ind w:firstLineChars="200" w:startChars="0" w:start="0" w:endChars="0" w:end="0"/>
        <w:rPr>
          <w:rFonts w:hint="eastAsia"/>
          <w:bCs/>
          <w:color w:val="000000"/>
        </w:rPr>
      </w:pPr>
      <w:r>
        <w:rPr>
          <w:rFonts w:hint="eastAsia"/>
          <w:bCs/>
          <w:color w:val="000000"/>
        </w:rPr>
        <w:t>新闻媒体应当开展环境保护公益性宣传，对环境违法行为进行舆论监督。</w:t>
      </w:r>
    </w:p>
    <w:p>
      <w:pPr>
        <w:pStyle w:val="Normal"/>
        <w:ind w:firstLineChars="200" w:startChars="0" w:start="0" w:endChars="0" w:end="0"/>
        <w:rPr>
          <w:rFonts w:hint="eastAsia"/>
          <w:bCs/>
          <w:color w:val="000000"/>
        </w:rPr>
      </w:pPr>
      <w:r>
        <w:rPr>
          <w:rFonts w:hint="eastAsia"/>
          <w:bCs/>
          <w:color w:val="000000"/>
        </w:rPr>
        <w:t>每年</w:t>
      </w:r>
      <w:r>
        <w:rPr>
          <w:rFonts w:hint="eastAsia"/>
          <w:bCs/>
          <w:color w:val="000000"/>
        </w:rPr>
        <w:t>5</w:t>
      </w:r>
      <w:r>
        <w:rPr>
          <w:rFonts w:hint="eastAsia"/>
          <w:bCs/>
          <w:color w:val="000000"/>
        </w:rPr>
        <w:t>月</w:t>
      </w:r>
      <w:r>
        <w:rPr>
          <w:rFonts w:hint="eastAsia"/>
          <w:bCs/>
          <w:color w:val="000000"/>
        </w:rPr>
        <w:t>30</w:t>
      </w:r>
      <w:r>
        <w:rPr>
          <w:rFonts w:hint="eastAsia"/>
          <w:bCs/>
          <w:color w:val="000000"/>
        </w:rPr>
        <w:t>日至</w:t>
      </w:r>
      <w:r>
        <w:rPr>
          <w:rFonts w:hint="eastAsia"/>
          <w:bCs/>
          <w:color w:val="000000"/>
        </w:rPr>
        <w:t>6</w:t>
      </w:r>
      <w:r>
        <w:rPr>
          <w:rFonts w:hint="eastAsia"/>
          <w:bCs/>
          <w:color w:val="000000"/>
        </w:rPr>
        <w:t>月</w:t>
      </w:r>
      <w:r>
        <w:rPr>
          <w:rFonts w:hint="eastAsia"/>
          <w:bCs/>
          <w:color w:val="000000"/>
        </w:rPr>
        <w:t>5</w:t>
      </w:r>
      <w:r>
        <w:rPr>
          <w:rFonts w:hint="eastAsia"/>
          <w:bCs/>
          <w:color w:val="000000"/>
        </w:rPr>
        <w:t>日为本省环境保护宣传周。</w:t>
      </w:r>
    </w:p>
    <w:p>
      <w:pPr>
        <w:pStyle w:val="Normal"/>
        <w:ind w:firstLineChars="200" w:startChars="0" w:start="0" w:endChars="0" w:end="0"/>
        <w:rPr/>
      </w:pPr>
      <w:r>
        <w:rPr>
          <w:rFonts w:ascii="黑体;SimHei" w:hAnsi="黑体;SimHei" w:hint="eastAsia" w:eastAsia="黑体;SimHei"/>
          <w:bCs/>
          <w:color w:val="000000"/>
        </w:rPr>
        <w:t>第十条</w:t>
      </w:r>
      <w:r>
        <w:rPr>
          <w:rFonts w:hint="eastAsia"/>
          <w:bCs/>
          <w:color w:val="000000"/>
        </w:rPr>
        <w:t xml:space="preserve">  县级以上人民政府环境保护主管部门和其他负有环境保护监督管理职能的部门应当完善举报制度，向社会公开举报电话、网址、通信地址等。 </w:t>
      </w:r>
    </w:p>
    <w:p>
      <w:pPr>
        <w:pStyle w:val="Normal"/>
        <w:ind w:firstLineChars="200" w:startChars="0" w:start="0" w:endChars="0" w:end="0"/>
        <w:rPr/>
      </w:pPr>
      <w:r>
        <w:rPr>
          <w:rFonts w:hint="eastAsia"/>
          <w:bCs/>
          <w:color w:val="000000"/>
        </w:rPr>
        <w:t xml:space="preserve">县级以上人民政府环境保护主管部门和其他负有环境保护监督管理职能的部门对公民、法人或者其他组织的举报，应当及时依法核查处理，并将处理情况反馈举报人；经查证属实的，可以予以奖励。 </w:t>
      </w:r>
    </w:p>
    <w:p>
      <w:pPr>
        <w:pStyle w:val="Normal"/>
        <w:ind w:firstLineChars="200" w:startChars="0" w:start="0" w:endChars="0" w:end="0"/>
        <w:rPr>
          <w:rFonts w:hint="eastAsia"/>
          <w:bCs/>
          <w:color w:val="000000"/>
        </w:rPr>
      </w:pPr>
      <w:r>
        <w:rPr>
          <w:rFonts w:hint="eastAsia"/>
          <w:bCs/>
          <w:color w:val="000000"/>
        </w:rPr>
      </w:r>
    </w:p>
    <w:p>
      <w:pPr>
        <w:pStyle w:val="Normal"/>
        <w:jc w:val="center"/>
        <w:rPr>
          <w:rFonts w:ascii="黑体;SimHei" w:hAnsi="黑体;SimHei" w:eastAsia="黑体;SimHei" w:hint="eastAsia"/>
          <w:bCs/>
          <w:color w:val="000000"/>
        </w:rPr>
      </w:pPr>
      <w:r>
        <w:rPr>
          <w:rFonts w:ascii="黑体;SimHei" w:hAnsi="黑体;SimHei" w:hint="eastAsia" w:eastAsia="黑体;SimHei"/>
          <w:bCs/>
          <w:color w:val="000000"/>
        </w:rPr>
        <w:t>第二章  监督管理</w:t>
      </w:r>
    </w:p>
    <w:p>
      <w:pPr>
        <w:pStyle w:val="Normal"/>
        <w:ind w:firstLineChars="200" w:startChars="0" w:start="0" w:endChars="0" w:end="0"/>
        <w:rPr>
          <w:rFonts w:ascii="黑体;SimHei" w:hAnsi="黑体;SimHei" w:eastAsia="黑体;SimHei" w:hint="eastAsia"/>
          <w:bCs/>
          <w:color w:val="000000"/>
        </w:rPr>
      </w:pPr>
      <w:r>
        <w:rPr>
          <w:rFonts w:eastAsia="黑体;SimHei" w:hint="eastAsia" w:ascii="黑体;SimHei" w:hAnsi="黑体;SimHei"/>
          <w:bCs/>
          <w:color w:val="000000"/>
        </w:rPr>
      </w:r>
    </w:p>
    <w:p>
      <w:pPr>
        <w:pStyle w:val="Normal"/>
        <w:ind w:firstLineChars="200" w:startChars="0" w:start="0" w:endChars="0" w:end="0"/>
        <w:rPr>
          <w:rFonts w:hint="eastAsia"/>
          <w:bCs/>
          <w:color w:val="000000"/>
        </w:rPr>
      </w:pPr>
      <w:r>
        <w:rPr>
          <w:rFonts w:ascii="黑体;SimHei" w:hAnsi="黑体;SimHei" w:hint="eastAsia" w:eastAsia="黑体;SimHei"/>
          <w:bCs/>
          <w:color w:val="000000"/>
        </w:rPr>
        <w:t>第十一条</w:t>
      </w:r>
      <w:r>
        <w:rPr>
          <w:rFonts w:hint="eastAsia"/>
          <w:bCs/>
          <w:color w:val="000000"/>
        </w:rPr>
        <w:t xml:space="preserve">  县级以上人民政府环境保护主管部门应当根据上一级人民政府批准的环境保护规划和本行政区域的环境状况，会同有关部门编制本行政区域环境保护规划，报本级人民政府批准后公布实施。</w:t>
      </w:r>
    </w:p>
    <w:p>
      <w:pPr>
        <w:pStyle w:val="Normal"/>
        <w:ind w:firstLineChars="200" w:startChars="0" w:start="0" w:endChars="0" w:end="0"/>
        <w:rPr>
          <w:rFonts w:hint="eastAsia"/>
          <w:bCs/>
          <w:color w:val="000000"/>
        </w:rPr>
      </w:pPr>
      <w:r>
        <w:rPr>
          <w:rFonts w:hint="eastAsia"/>
          <w:bCs/>
          <w:color w:val="000000"/>
        </w:rPr>
        <w:t>环境保护规划的内容应当包括生态保护和污染防治的目标、任务、保障措施等，并与主体功能区规划、土地利用总体规划和城乡规划等相衔接。</w:t>
      </w:r>
    </w:p>
    <w:p>
      <w:pPr>
        <w:pStyle w:val="Normal"/>
        <w:ind w:firstLineChars="200" w:startChars="0" w:start="0" w:endChars="0" w:end="0"/>
        <w:rPr>
          <w:rFonts w:hint="eastAsia"/>
          <w:bCs/>
          <w:color w:val="000000"/>
        </w:rPr>
      </w:pPr>
      <w:r>
        <w:rPr>
          <w:rFonts w:hint="eastAsia"/>
          <w:bCs/>
          <w:color w:val="000000"/>
        </w:rPr>
        <w:t>环境保护规划不得擅自修改。确需修改的，应当报经原批准机关批准。</w:t>
      </w:r>
    </w:p>
    <w:p>
      <w:pPr>
        <w:pStyle w:val="Normal"/>
        <w:ind w:firstLineChars="200" w:startChars="0" w:start="0" w:endChars="0" w:end="0"/>
        <w:rPr>
          <w:rFonts w:hint="eastAsia"/>
          <w:bCs/>
          <w:color w:val="000000"/>
        </w:rPr>
      </w:pPr>
      <w:r>
        <w:rPr>
          <w:rFonts w:hint="eastAsia"/>
          <w:bCs/>
          <w:color w:val="000000"/>
        </w:rPr>
        <w:t>制定或者修改环境保护规划，应当采取公开征求意见等形式征求有关单位、专家和公众意见。</w:t>
      </w:r>
    </w:p>
    <w:p>
      <w:pPr>
        <w:pStyle w:val="Normal"/>
        <w:ind w:firstLineChars="200" w:startChars="0" w:start="0" w:endChars="0" w:end="0"/>
        <w:rPr/>
      </w:pPr>
      <w:r>
        <w:rPr>
          <w:rFonts w:ascii="黑体;SimHei" w:hAnsi="黑体;SimHei" w:hint="eastAsia" w:eastAsia="黑体;SimHei"/>
          <w:bCs/>
          <w:color w:val="000000"/>
        </w:rPr>
        <w:t>第十二条</w:t>
      </w:r>
      <w:r>
        <w:rPr>
          <w:rFonts w:hint="eastAsia"/>
          <w:bCs/>
          <w:color w:val="000000"/>
        </w:rPr>
        <w:t xml:space="preserve">  省人民政府环境保护主管部门应当加强对环境监测的管理，会同有关部门组织监测网络，统一规划环境质量监测站（点）的设置，建立监测数据共享机制，</w:t>
      </w:r>
      <w:r>
        <w:rPr>
          <w:bCs/>
          <w:color w:val="000000"/>
        </w:rPr>
        <w:t>建立健全环境监测机构</w:t>
      </w:r>
      <w:r>
        <w:rPr>
          <w:rFonts w:hint="eastAsia"/>
          <w:bCs/>
          <w:color w:val="000000"/>
        </w:rPr>
        <w:t>以</w:t>
      </w:r>
      <w:r>
        <w:rPr>
          <w:bCs/>
          <w:color w:val="000000"/>
        </w:rPr>
        <w:t>及环境监测设备运营维护机构的监管制度</w:t>
      </w:r>
      <w:r>
        <w:rPr>
          <w:rFonts w:hint="eastAsia"/>
          <w:bCs/>
          <w:color w:val="000000"/>
        </w:rPr>
        <w:t>。</w:t>
      </w:r>
    </w:p>
    <w:p>
      <w:pPr>
        <w:pStyle w:val="Normal"/>
        <w:ind w:firstLineChars="200" w:startChars="0" w:start="0" w:endChars="0" w:end="0"/>
        <w:rPr>
          <w:rFonts w:hint="eastAsia"/>
          <w:bCs/>
          <w:color w:val="000000"/>
        </w:rPr>
      </w:pPr>
      <w:r>
        <w:rPr>
          <w:rFonts w:hint="eastAsia"/>
          <w:bCs/>
          <w:color w:val="000000"/>
        </w:rPr>
        <w:t>环境监测机构应当使用符合国家标准的监测设备，遵守监测规范，对监测数据的真实性和准确性负责。</w:t>
      </w:r>
    </w:p>
    <w:p>
      <w:pPr>
        <w:pStyle w:val="Normal"/>
        <w:ind w:firstLineChars="200" w:startChars="0" w:start="0" w:endChars="0" w:end="0"/>
        <w:rPr>
          <w:rFonts w:hint="eastAsia"/>
          <w:bCs/>
          <w:color w:val="000000"/>
        </w:rPr>
      </w:pPr>
      <w:r>
        <w:rPr>
          <w:rFonts w:hint="eastAsia"/>
          <w:bCs/>
          <w:color w:val="000000"/>
        </w:rPr>
        <w:t>环境保护主管部门所属环境监测机构依法取得的环境监测数据，作为环境统计、排污许可、排污申报核定、环境执法、环保目标责任考核评价的依据。</w:t>
      </w:r>
    </w:p>
    <w:p>
      <w:pPr>
        <w:pStyle w:val="Normal"/>
        <w:ind w:firstLineChars="200" w:startChars="0" w:start="0" w:endChars="0" w:end="0"/>
        <w:rPr/>
      </w:pPr>
      <w:r>
        <w:rPr>
          <w:rFonts w:ascii="黑体;SimHei" w:hAnsi="黑体;SimHei" w:hint="eastAsia" w:eastAsia="黑体;SimHei"/>
          <w:bCs/>
          <w:color w:val="000000"/>
        </w:rPr>
        <w:t>第十三条</w:t>
      </w:r>
      <w:r>
        <w:rPr>
          <w:rFonts w:hint="eastAsia"/>
          <w:bCs/>
          <w:color w:val="000000"/>
        </w:rPr>
        <w:t xml:space="preserve">  编制有关开发利用规划，建设对环境有影响的项目，应当依照《中华人民共和国环境影响评价法》和其他法律、行政法规进行环境影响评价。</w:t>
      </w:r>
    </w:p>
    <w:p>
      <w:pPr>
        <w:pStyle w:val="Normal"/>
        <w:ind w:firstLineChars="200" w:startChars="0" w:start="0" w:endChars="0" w:end="0"/>
        <w:rPr>
          <w:rFonts w:hint="eastAsia"/>
          <w:bCs/>
          <w:color w:val="000000"/>
        </w:rPr>
      </w:pPr>
      <w:r>
        <w:rPr>
          <w:rFonts w:hint="eastAsia"/>
          <w:bCs/>
          <w:color w:val="000000"/>
        </w:rPr>
        <w:t>未依法进行环境影响评价的开发利用规划，不得组织实施；未依法进行环境影响评价的建设项目，不得开工建设。</w:t>
      </w:r>
    </w:p>
    <w:p>
      <w:pPr>
        <w:pStyle w:val="Normal"/>
        <w:ind w:firstLineChars="200" w:startChars="0" w:start="0" w:endChars="0" w:end="0"/>
        <w:rPr/>
      </w:pPr>
      <w:r>
        <w:rPr>
          <w:rFonts w:ascii="黑体;SimHei" w:hAnsi="黑体;SimHei" w:hint="eastAsia" w:eastAsia="黑体;SimHei"/>
          <w:bCs/>
          <w:color w:val="000000"/>
        </w:rPr>
        <w:t>第十四条</w:t>
      </w:r>
      <w:r>
        <w:rPr>
          <w:rFonts w:hint="eastAsia"/>
          <w:bCs/>
          <w:color w:val="000000"/>
        </w:rPr>
        <w:t xml:space="preserve">  建设项目环境影响评价报告书、报告表实行分级审批。依法须报国务院环境保护主管部门审批的，从其规定。</w:t>
      </w:r>
    </w:p>
    <w:p>
      <w:pPr>
        <w:pStyle w:val="Normal"/>
        <w:ind w:firstLineChars="200" w:startChars="0" w:start="0" w:endChars="0" w:end="0"/>
        <w:rPr>
          <w:rFonts w:hint="eastAsia"/>
          <w:bCs/>
          <w:color w:val="000000"/>
        </w:rPr>
      </w:pPr>
      <w:r>
        <w:rPr>
          <w:rFonts w:hint="eastAsia"/>
          <w:bCs/>
          <w:color w:val="000000"/>
        </w:rPr>
        <w:t>县级以上人民政府环境保护主管部门负责审批由本级人民政府及其有关部门审批、核准或者备案的建设项目环境影响评价报告书、报告表。</w:t>
      </w:r>
    </w:p>
    <w:p>
      <w:pPr>
        <w:pStyle w:val="Normal"/>
        <w:ind w:firstLineChars="200" w:startChars="0" w:start="0" w:endChars="0" w:end="0"/>
        <w:rPr>
          <w:rFonts w:hint="eastAsia"/>
          <w:bCs/>
          <w:color w:val="000000"/>
        </w:rPr>
      </w:pPr>
      <w:r>
        <w:rPr>
          <w:rFonts w:hint="eastAsia"/>
          <w:bCs/>
          <w:color w:val="000000"/>
        </w:rPr>
        <w:t>省、设区的市人民政府环境保护主管部门分别负责审批跨市、县行政区域的建设项目环境影响评价报告书、报告表，以及国务院环境保护主管部门和省人民政府规定由其审批的环境影响评价文件。</w:t>
      </w:r>
    </w:p>
    <w:p>
      <w:pPr>
        <w:pStyle w:val="Normal"/>
        <w:ind w:firstLineChars="200" w:startChars="0" w:start="0" w:endChars="0" w:end="0"/>
        <w:rPr/>
      </w:pPr>
      <w:r>
        <w:rPr>
          <w:rFonts w:hint="eastAsia"/>
          <w:bCs/>
          <w:color w:val="000000"/>
        </w:rPr>
        <w:t>环境保护主管部门审批建设项目环境影响评价报告书、报告表，需要进行技术评估的，可以委托技术机构进行技术评估，并承担相应费用；技术机构应当对其提出的技术评估</w:t>
      </w:r>
      <w:r>
        <w:rPr>
          <w:rFonts w:hint="eastAsia"/>
          <w:bCs/>
          <w:color w:val="000000"/>
          <w:spacing w:val="-4"/>
        </w:rPr>
        <w:t>意见负责，不得向建设单位、从事环境影响评价工作的单位收取任何费用。</w:t>
      </w:r>
    </w:p>
    <w:p>
      <w:pPr>
        <w:pStyle w:val="Normal"/>
        <w:ind w:firstLineChars="200" w:startChars="0" w:start="0" w:endChars="0" w:end="0"/>
        <w:rPr>
          <w:rFonts w:hint="eastAsia"/>
          <w:bCs/>
          <w:color w:val="000000"/>
          <w:spacing w:val="-4"/>
        </w:rPr>
      </w:pPr>
      <w:r>
        <w:rPr>
          <w:rFonts w:hint="eastAsia"/>
          <w:bCs/>
          <w:color w:val="000000"/>
          <w:spacing w:val="-4"/>
        </w:rPr>
        <w:t>建设项目环境影响登记表依照国家有关规定，实行备案管理。</w:t>
      </w:r>
    </w:p>
    <w:p>
      <w:pPr>
        <w:pStyle w:val="Normal"/>
        <w:ind w:firstLineChars="200" w:startChars="0" w:start="0" w:endChars="0" w:end="0"/>
        <w:rPr/>
      </w:pPr>
      <w:r>
        <w:rPr>
          <w:rFonts w:ascii="黑体;SimHei" w:hAnsi="黑体;SimHei" w:hint="eastAsia" w:eastAsia="黑体;SimHei"/>
          <w:bCs/>
          <w:color w:val="000000"/>
        </w:rPr>
        <w:t>第十五条</w:t>
      </w:r>
      <w:r>
        <w:rPr>
          <w:rFonts w:hint="eastAsia"/>
          <w:bCs/>
          <w:color w:val="000000"/>
        </w:rPr>
        <w:t xml:space="preserve">  建设项目环境影响评价文件中规定建设的环境保护设施，应当与主体工程同时设计、同时施工、同时投入使用。</w:t>
      </w:r>
    </w:p>
    <w:p>
      <w:pPr>
        <w:pStyle w:val="Normal"/>
        <w:ind w:firstLineChars="200" w:startChars="0" w:start="0" w:endChars="0" w:end="0"/>
        <w:rPr>
          <w:rFonts w:hint="eastAsia"/>
          <w:bCs/>
          <w:color w:val="000000"/>
        </w:rPr>
      </w:pPr>
      <w:r>
        <w:rPr>
          <w:rFonts w:hint="eastAsia"/>
          <w:bCs/>
          <w:color w:val="000000"/>
        </w:rPr>
        <w:t>建设单位在改建、扩建建设项目时，应当同时治理与建设项目有关的原有污染源。</w:t>
      </w:r>
    </w:p>
    <w:p>
      <w:pPr>
        <w:pStyle w:val="Normal"/>
        <w:ind w:firstLineChars="200" w:startChars="0" w:start="0" w:endChars="0" w:end="0"/>
        <w:rPr/>
      </w:pPr>
      <w:r>
        <w:rPr>
          <w:rFonts w:ascii="黑体;SimHei" w:hAnsi="黑体;SimHei" w:hint="eastAsia" w:eastAsia="黑体;SimHei"/>
          <w:bCs/>
          <w:color w:val="000000"/>
        </w:rPr>
        <w:t>第十六条</w:t>
      </w:r>
      <w:r>
        <w:rPr>
          <w:rFonts w:hint="eastAsia"/>
          <w:bCs/>
          <w:color w:val="000000"/>
        </w:rPr>
        <w:t xml:space="preserve">  省人民政府应当建立跨行政区域的重点区域、流域环境污染和生态破坏联合防治协调机制，实行统一规划、统一标准、统一监测、统一防治措施，做到联防联控。 </w:t>
      </w:r>
    </w:p>
    <w:p>
      <w:pPr>
        <w:pStyle w:val="Normal"/>
        <w:ind w:firstLineChars="200" w:startChars="0" w:start="0" w:endChars="0" w:end="0"/>
        <w:rPr/>
      </w:pPr>
      <w:r>
        <w:rPr>
          <w:rFonts w:ascii="黑体;SimHei" w:hAnsi="黑体;SimHei" w:hint="eastAsia" w:eastAsia="黑体;SimHei"/>
          <w:bCs/>
          <w:color w:val="000000"/>
        </w:rPr>
        <w:t>第十七条</w:t>
      </w:r>
      <w:r>
        <w:rPr>
          <w:rFonts w:hint="eastAsia"/>
          <w:bCs/>
          <w:color w:val="000000"/>
        </w:rPr>
        <w:t xml:space="preserve">  建立省、市、县、乡四级河长制，分级分段组织领导本行政区域内江河、湖泊的水资源保护、水域岸线管理、水污染防治、水环境治理、水生态修复等工作。</w:t>
      </w:r>
    </w:p>
    <w:p>
      <w:pPr>
        <w:pStyle w:val="Normal"/>
        <w:ind w:firstLineChars="200" w:startChars="0" w:start="0" w:endChars="0" w:end="0"/>
        <w:rPr>
          <w:rFonts w:hint="eastAsia"/>
          <w:bCs/>
          <w:color w:val="000000"/>
        </w:rPr>
      </w:pPr>
      <w:r>
        <w:rPr>
          <w:rFonts w:hint="eastAsia"/>
          <w:bCs/>
          <w:color w:val="000000"/>
        </w:rPr>
        <w:t>建立省、市、县、乡、村五级林长制，构建责任明确、协调有序、监管严格、运行高效的林业生态保护发展机制，加强生态保护与修复，维护生物多样性，强化森林资源节约集约高效利用。</w:t>
      </w:r>
    </w:p>
    <w:p>
      <w:pPr>
        <w:pStyle w:val="Normal"/>
        <w:ind w:firstLineChars="200" w:startChars="0" w:start="0" w:endChars="0" w:end="0"/>
        <w:rPr/>
      </w:pPr>
      <w:r>
        <w:rPr>
          <w:rFonts w:ascii="黑体;SimHei" w:hAnsi="黑体;SimHei" w:hint="eastAsia" w:eastAsia="黑体;SimHei"/>
          <w:bCs/>
          <w:color w:val="000000"/>
        </w:rPr>
        <w:t>第十八条</w:t>
      </w:r>
      <w:r>
        <w:rPr>
          <w:rFonts w:hint="eastAsia"/>
          <w:bCs/>
          <w:color w:val="000000"/>
        </w:rPr>
        <w:t xml:space="preserve">  省、设区的市人民政府环境保护主管部门每年对污染物排放总量大、环境风险高、生态环境影响大的企业进行环境信用评价，向社会公开并向有关部门和机构通报评价结果。环境信用评价不得向参评企业收取费用。 </w:t>
      </w:r>
    </w:p>
    <w:p>
      <w:pPr>
        <w:pStyle w:val="Normal"/>
        <w:ind w:firstLineChars="200" w:startChars="0" w:start="0" w:endChars="0" w:end="0"/>
        <w:rPr>
          <w:rFonts w:hint="eastAsia"/>
          <w:bCs/>
          <w:color w:val="000000"/>
        </w:rPr>
      </w:pPr>
      <w:r>
        <w:rPr>
          <w:rFonts w:hint="eastAsia"/>
          <w:bCs/>
          <w:color w:val="000000"/>
        </w:rPr>
        <w:t>环境信用评价结果作为安排财政补贴资金、金融支持、授予荣誉称号等工作的重要参考。</w:t>
      </w:r>
    </w:p>
    <w:p>
      <w:pPr>
        <w:pStyle w:val="Normal"/>
        <w:ind w:firstLineChars="200" w:startChars="0" w:start="0" w:endChars="0" w:end="0"/>
        <w:rPr/>
      </w:pPr>
      <w:r>
        <w:rPr>
          <w:rFonts w:ascii="黑体;SimHei" w:hAnsi="黑体;SimHei" w:hint="eastAsia" w:eastAsia="黑体;SimHei"/>
          <w:bCs/>
          <w:color w:val="000000"/>
        </w:rPr>
        <w:t>第十九条</w:t>
      </w:r>
      <w:r>
        <w:rPr>
          <w:rFonts w:hint="eastAsia"/>
          <w:bCs/>
          <w:color w:val="000000"/>
        </w:rPr>
        <w:t xml:space="preserve">  实行环境质量领导责任制和环境保护目标责任制，推行自然资源资产离任审计和生态环境损害责任终身追究，落实任期及年度环境保护目标和任务，使本行政区域的环境质量达到规定的标准。 </w:t>
      </w:r>
    </w:p>
    <w:p>
      <w:pPr>
        <w:pStyle w:val="Normal"/>
        <w:ind w:firstLineChars="200" w:startChars="0" w:start="0" w:endChars="0" w:end="0"/>
        <w:rPr/>
      </w:pPr>
      <w:r>
        <w:rPr>
          <w:rFonts w:hint="eastAsia"/>
          <w:bCs/>
          <w:color w:val="000000"/>
        </w:rPr>
        <w:t>省人民政府每年向设区的市人民政府下达年度环境保护目标，设区的市人民政府将省人民政府下达的环境保护目标分解落实到有关部门和下一级人民政府。</w:t>
      </w:r>
      <w:r>
        <w:rPr>
          <w:bCs/>
          <w:color w:val="000000"/>
        </w:rPr>
        <w:t>县级以上人民政府应当将环境保护目标完成情况纳入对本级人民政府负有环境保护监督管理职责的部门及其负责人和下级人民政府及其负责人的考核内容，作为对其考核评价的重要依据。考核结果应当向社会公开。</w:t>
      </w:r>
      <w:r>
        <w:rPr>
          <w:rFonts w:hint="eastAsia"/>
          <w:bCs/>
          <w:color w:val="000000"/>
        </w:rPr>
        <w:t xml:space="preserve"> </w:t>
      </w:r>
    </w:p>
    <w:p>
      <w:pPr>
        <w:pStyle w:val="Normal"/>
        <w:ind w:firstLineChars="200" w:startChars="0" w:start="0" w:endChars="0" w:end="0"/>
        <w:rPr>
          <w:rFonts w:hint="eastAsia"/>
          <w:bCs/>
          <w:color w:val="000000"/>
        </w:rPr>
      </w:pPr>
      <w:r>
        <w:rPr>
          <w:rFonts w:hint="eastAsia"/>
          <w:bCs/>
          <w:color w:val="000000"/>
        </w:rPr>
        <w:t xml:space="preserve">有关部门应当每年向本级人民政府报告上一年度环境保护目标完成情况，设区的市、县级人民政府应当每年向上一级人民政府报告上一年度环境保护目标完成情况；未完成的，应当向本级或者上一级人民政府作出说明，落实整改措施，并按照有关规定问责。 </w:t>
      </w:r>
    </w:p>
    <w:p>
      <w:pPr>
        <w:pStyle w:val="Normal"/>
        <w:ind w:firstLineChars="200" w:startChars="0" w:start="0" w:endChars="0" w:end="0"/>
        <w:rPr>
          <w:rFonts w:hint="eastAsia"/>
          <w:bCs/>
          <w:color w:val="000000"/>
        </w:rPr>
      </w:pPr>
      <w:r>
        <w:rPr>
          <w:rFonts w:hint="eastAsia"/>
          <w:bCs/>
          <w:color w:val="000000"/>
        </w:rPr>
        <w:t>县级以上人民政府应当建立环境保护督察制度，加强对下级人民政府及其有关部门履行环境保护职责情况的监督检查。</w:t>
      </w:r>
    </w:p>
    <w:p>
      <w:pPr>
        <w:pStyle w:val="Normal"/>
        <w:ind w:firstLineChars="200" w:startChars="0" w:start="0" w:endChars="0" w:end="0"/>
        <w:rPr/>
      </w:pPr>
      <w:r>
        <w:rPr>
          <w:rFonts w:ascii="黑体;SimHei" w:hAnsi="黑体;SimHei" w:hint="eastAsia" w:eastAsia="黑体;SimHei"/>
          <w:bCs/>
          <w:color w:val="000000"/>
        </w:rPr>
        <w:t>第二十条</w:t>
      </w:r>
      <w:r>
        <w:rPr>
          <w:rFonts w:hint="eastAsia"/>
          <w:bCs/>
          <w:color w:val="000000"/>
        </w:rPr>
        <w:t xml:space="preserve">  县级以上人民政府应当每年向本级人民代表大会或者人民代表大会常务委员会报告环境状况和环境保护目标完成情况，对发生的重大环境事件应当及时向本级人民代表大会常务委员会报告，依法接受监督。</w:t>
      </w:r>
    </w:p>
    <w:p>
      <w:pPr>
        <w:pStyle w:val="Normal"/>
        <w:jc w:val="center"/>
        <w:rPr>
          <w:rFonts w:ascii="黑体;SimHei" w:hAnsi="黑体;SimHei" w:eastAsia="黑体;SimHei" w:hint="eastAsia"/>
          <w:bCs/>
          <w:color w:val="000000"/>
        </w:rPr>
      </w:pPr>
      <w:r>
        <w:rPr>
          <w:rFonts w:eastAsia="黑体;SimHei" w:hint="eastAsia" w:ascii="黑体;SimHei" w:hAnsi="黑体;SimHei"/>
          <w:bCs/>
          <w:color w:val="000000"/>
        </w:rPr>
      </w:r>
    </w:p>
    <w:p>
      <w:pPr>
        <w:pStyle w:val="Normal"/>
        <w:jc w:val="center"/>
        <w:rPr>
          <w:rFonts w:ascii="黑体;SimHei" w:hAnsi="黑体;SimHei" w:eastAsia="黑体;SimHei" w:hint="eastAsia"/>
          <w:bCs/>
          <w:color w:val="000000"/>
        </w:rPr>
      </w:pPr>
      <w:r>
        <w:rPr>
          <w:rFonts w:ascii="黑体;SimHei" w:hAnsi="黑体;SimHei" w:hint="eastAsia" w:eastAsia="黑体;SimHei"/>
          <w:bCs/>
          <w:color w:val="000000"/>
        </w:rPr>
        <w:t>第三章  保护和改善环境</w:t>
      </w:r>
    </w:p>
    <w:p>
      <w:pPr>
        <w:pStyle w:val="Normal"/>
        <w:ind w:firstLineChars="200" w:startChars="0" w:start="0" w:endChars="0" w:end="0"/>
        <w:rPr>
          <w:rFonts w:ascii="黑体;SimHei" w:hAnsi="黑体;SimHei" w:eastAsia="黑体;SimHei" w:hint="eastAsia"/>
          <w:bCs/>
          <w:color w:val="000000"/>
        </w:rPr>
      </w:pPr>
      <w:r>
        <w:rPr>
          <w:rFonts w:eastAsia="黑体;SimHei" w:hint="eastAsia" w:ascii="黑体;SimHei" w:hAnsi="黑体;SimHei"/>
          <w:bCs/>
          <w:color w:val="000000"/>
        </w:rPr>
      </w:r>
    </w:p>
    <w:p>
      <w:pPr>
        <w:pStyle w:val="Normal"/>
        <w:ind w:firstLineChars="200" w:startChars="0" w:start="0" w:endChars="0" w:end="0"/>
        <w:rPr>
          <w:rFonts w:ascii="仿宋_GB2312" w:hAnsi="仿宋_GB2312" w:cs="仿宋_GB2312" w:hint="eastAsia"/>
          <w:kern w:val="2"/>
          <w:shd w:fill="A6A6A6" w:val="clear"/>
        </w:rPr>
      </w:pPr>
      <w:r>
        <w:rPr>
          <w:rFonts w:ascii="黑体;SimHei" w:hAnsi="黑体;SimHei" w:hint="eastAsia" w:eastAsia="黑体;SimHei"/>
          <w:bCs/>
          <w:color w:val="000000"/>
        </w:rPr>
        <w:t>第二十一条</w:t>
      </w:r>
      <w:r>
        <w:rPr>
          <w:rFonts w:hint="eastAsia"/>
          <w:bCs/>
          <w:color w:val="000000"/>
        </w:rPr>
        <w:t xml:space="preserve">  省人民政府环境保护主管部门应当会同有关部门根据省生态功能区划，在涵养水源、保持水土、维系生物多样性等方面具有重要作用的区域划定省级生态功能保护区，报省人民政府批准后公布实施。申报国家级生态功能保护区的，按照国家规定执行。</w:t>
      </w:r>
    </w:p>
    <w:p>
      <w:pPr>
        <w:pStyle w:val="Normal"/>
        <w:ind w:firstLineChars="200" w:startChars="0" w:start="0" w:endChars="0" w:end="0"/>
        <w:rPr>
          <w:rFonts w:hint="eastAsia"/>
          <w:bCs/>
          <w:color w:val="000000"/>
        </w:rPr>
      </w:pPr>
      <w:r>
        <w:rPr>
          <w:rFonts w:hint="eastAsia"/>
          <w:bCs/>
          <w:color w:val="000000"/>
        </w:rPr>
        <w:t>禁止在生态功能保护区范围内从事下列可能导致生态功能退化的开发活动：</w:t>
      </w:r>
    </w:p>
    <w:p>
      <w:pPr>
        <w:pStyle w:val="Normal"/>
        <w:ind w:firstLineChars="200" w:startChars="0" w:start="0" w:endChars="0" w:end="0"/>
        <w:rPr>
          <w:rFonts w:hint="eastAsia"/>
          <w:bCs/>
          <w:color w:val="000000"/>
        </w:rPr>
      </w:pPr>
      <w:r>
        <w:rPr>
          <w:rFonts w:hint="eastAsia"/>
          <w:bCs/>
          <w:color w:val="000000"/>
        </w:rPr>
        <w:t>（一）在水源涵养生态功能保护区内从事毁林、毁草、破坏湿地等活动；</w:t>
      </w:r>
    </w:p>
    <w:p>
      <w:pPr>
        <w:pStyle w:val="Normal"/>
        <w:ind w:firstLineChars="200" w:startChars="0" w:start="0" w:endChars="0" w:end="0"/>
        <w:rPr>
          <w:rFonts w:hint="eastAsia"/>
          <w:bCs/>
          <w:color w:val="000000"/>
        </w:rPr>
      </w:pPr>
      <w:r>
        <w:rPr>
          <w:rFonts w:hint="eastAsia"/>
          <w:bCs/>
          <w:color w:val="000000"/>
        </w:rPr>
        <w:t>（二）在水土保持生态功能保护区内从事毁林、烧荒、开垦陡坡地等活动；</w:t>
      </w:r>
    </w:p>
    <w:p>
      <w:pPr>
        <w:pStyle w:val="Normal"/>
        <w:ind w:firstLineChars="200" w:startChars="0" w:start="0" w:endChars="0" w:end="0"/>
        <w:rPr/>
      </w:pPr>
      <w:r>
        <w:rPr>
          <w:rFonts w:hint="eastAsia"/>
          <w:bCs/>
          <w:color w:val="000000"/>
        </w:rPr>
        <w:t>（三）在生物多样性维护生态功能保护区内从事滥捕、乱挖野生动植物等活动。</w:t>
      </w:r>
    </w:p>
    <w:p>
      <w:pPr>
        <w:pStyle w:val="Normal"/>
        <w:ind w:firstLineChars="200" w:startChars="0" w:start="0" w:endChars="0" w:end="0"/>
        <w:rPr/>
      </w:pPr>
      <w:r>
        <w:rPr>
          <w:rFonts w:ascii="黑体;SimHei" w:hAnsi="黑体;SimHei" w:hint="eastAsia" w:eastAsia="黑体;SimHei"/>
          <w:bCs/>
          <w:color w:val="000000"/>
        </w:rPr>
        <w:t>第二十二条</w:t>
      </w:r>
      <w:r>
        <w:rPr>
          <w:rFonts w:hint="eastAsia"/>
          <w:bCs/>
          <w:color w:val="000000"/>
        </w:rPr>
        <w:t xml:space="preserve">  县级以上人民政府应当加强自然保护区的保护和管理。</w:t>
      </w:r>
    </w:p>
    <w:p>
      <w:pPr>
        <w:pStyle w:val="Normal"/>
        <w:ind w:firstLineChars="200" w:startChars="0" w:start="0" w:endChars="0" w:end="0"/>
        <w:rPr/>
      </w:pPr>
      <w:r>
        <w:rPr>
          <w:rFonts w:hint="eastAsia"/>
          <w:bCs/>
          <w:color w:val="000000"/>
        </w:rPr>
        <w:t>自然保护区内禁止进行砍伐、放牧、狩猎、捕捞、采药、开垦、烧荒、开矿、采石、挖沙等活动；禁止任何人擅自进入自然保护区的核心区；禁止在自然保护区的缓冲区开展旅游和生产经营活动；在自然保护区的核心区和缓冲区内，不得建设任何生产设施。法律、行政法规另有规定的，从其规定。</w:t>
      </w:r>
    </w:p>
    <w:p>
      <w:pPr>
        <w:pStyle w:val="Normal"/>
        <w:ind w:firstLineChars="200" w:startChars="0" w:start="0" w:endChars="0" w:end="0"/>
        <w:rPr/>
      </w:pPr>
      <w:r>
        <w:rPr>
          <w:rFonts w:ascii="黑体;SimHei" w:hAnsi="黑体;SimHei" w:hint="eastAsia" w:eastAsia="黑体;SimHei"/>
          <w:bCs/>
          <w:color w:val="000000"/>
        </w:rPr>
        <w:t>第二十三条</w:t>
      </w:r>
      <w:r>
        <w:rPr>
          <w:rFonts w:hint="eastAsia"/>
          <w:bCs/>
          <w:color w:val="000000"/>
        </w:rPr>
        <w:t xml:space="preserve">  管理自然保护区所需经费，由自然保护区所在地的县级以上人民政府安排。省人民政府通过省级基本建设投资、专项资金安排、财政转移支付等方式，加大对自然保护区能力建设、管护基础设施建设的投入。</w:t>
      </w:r>
    </w:p>
    <w:p>
      <w:pPr>
        <w:pStyle w:val="Normal"/>
        <w:ind w:firstLineChars="200" w:startChars="0" w:start="0" w:endChars="0" w:end="0"/>
        <w:rPr/>
      </w:pPr>
      <w:r>
        <w:rPr>
          <w:rFonts w:ascii="黑体;SimHei" w:hAnsi="黑体;SimHei" w:hint="eastAsia" w:eastAsia="黑体;SimHei"/>
          <w:bCs/>
          <w:color w:val="000000"/>
        </w:rPr>
        <w:t>第二十四条</w:t>
      </w:r>
      <w:r>
        <w:rPr>
          <w:rFonts w:hint="eastAsia"/>
          <w:bCs/>
          <w:color w:val="000000"/>
        </w:rPr>
        <w:t xml:space="preserve">  省人民政府环境保护、发展和改革部门应当会同有关部门在重点生态功能区、生态环境敏感区和脆弱区划定生态保护红线，按照国家规定进行审批后，由省人民政府发布实施。</w:t>
      </w:r>
    </w:p>
    <w:p>
      <w:pPr>
        <w:pStyle w:val="Normal"/>
        <w:ind w:firstLineChars="200" w:startChars="0" w:start="0" w:endChars="0" w:end="0"/>
        <w:rPr>
          <w:rFonts w:hint="eastAsia"/>
          <w:bCs/>
          <w:color w:val="000000"/>
        </w:rPr>
      </w:pPr>
      <w:r>
        <w:rPr>
          <w:rFonts w:hint="eastAsia"/>
          <w:bCs/>
          <w:color w:val="000000"/>
        </w:rPr>
        <w:t>建立生态保护红线生态功能评价指标体系和方法，定期组织开展评价，评价结果作为优化生态保护红线布局、安排生态保护补偿资金和生态环境损害责任追究的依据。</w:t>
      </w:r>
    </w:p>
    <w:p>
      <w:pPr>
        <w:pStyle w:val="Normal"/>
        <w:ind w:firstLineChars="200" w:startChars="0" w:start="0" w:endChars="0" w:end="0"/>
        <w:rPr>
          <w:rFonts w:hint="eastAsia"/>
          <w:bCs/>
          <w:color w:val="000000"/>
        </w:rPr>
      </w:pPr>
      <w:r>
        <w:rPr>
          <w:rFonts w:hint="eastAsia"/>
          <w:bCs/>
          <w:color w:val="000000"/>
        </w:rPr>
        <w:t>县级以上人民政府应当加强生态保护红线网络监测监管能力建设，提高生态保护红线执法监督水平。</w:t>
      </w:r>
    </w:p>
    <w:p>
      <w:pPr>
        <w:pStyle w:val="Normal"/>
        <w:ind w:firstLineChars="200" w:startChars="0" w:start="0" w:endChars="0" w:end="0"/>
        <w:rPr>
          <w:rFonts w:hint="eastAsia"/>
          <w:bCs/>
          <w:color w:val="000000"/>
        </w:rPr>
      </w:pPr>
      <w:r>
        <w:rPr>
          <w:rFonts w:ascii="黑体;SimHei" w:hAnsi="黑体;SimHei" w:hint="eastAsia" w:eastAsia="黑体;SimHei"/>
          <w:bCs/>
          <w:color w:val="000000"/>
        </w:rPr>
        <w:t>第二十五条</w:t>
      </w:r>
      <w:r>
        <w:rPr>
          <w:rFonts w:hint="eastAsia"/>
          <w:bCs/>
          <w:color w:val="000000"/>
        </w:rPr>
        <w:t xml:space="preserve">  县级以上人民政府应当逐步建立生态修复制</w:t>
      </w:r>
      <w:r>
        <w:rPr>
          <w:rFonts w:hint="eastAsia"/>
          <w:bCs/>
          <w:color w:val="000000"/>
          <w:spacing w:val="-4"/>
        </w:rPr>
        <w:t>度，在水源涵养、生物多样性维护和矿山生态环境治理等重点区域，因地制宜建设人工湿地、水源涵养林、沿河沿湖植被缓冲带和隔离带等生态环境治理与保护工程，整治黑臭水体，开展生态修复。</w:t>
      </w:r>
    </w:p>
    <w:p>
      <w:pPr>
        <w:pStyle w:val="Normal"/>
        <w:ind w:firstLineChars="200" w:startChars="0" w:start="0" w:endChars="0" w:end="0"/>
        <w:rPr>
          <w:rFonts w:hint="eastAsia"/>
          <w:bCs/>
          <w:color w:val="000000"/>
        </w:rPr>
      </w:pPr>
      <w:r>
        <w:rPr>
          <w:rFonts w:hint="eastAsia"/>
          <w:bCs/>
          <w:color w:val="000000"/>
        </w:rPr>
        <w:t>各级人民政府应当依法加强矿山生态环境治理，统筹整合相关专项资金，综合运用有关配套政策，督促各方落实责任。</w:t>
      </w:r>
    </w:p>
    <w:p>
      <w:pPr>
        <w:pStyle w:val="Normal"/>
        <w:ind w:firstLineChars="200" w:startChars="0" w:start="0" w:endChars="0" w:end="0"/>
        <w:rPr>
          <w:rFonts w:hint="eastAsia"/>
          <w:bCs/>
          <w:color w:val="000000"/>
        </w:rPr>
      </w:pPr>
      <w:r>
        <w:rPr>
          <w:rFonts w:hint="eastAsia"/>
          <w:bCs/>
          <w:color w:val="000000"/>
        </w:rPr>
        <w:t>采矿塌陷区所在地的县级以上人民政府应当组织有关部门和采矿企业，按照综合治理的要求，以矿区为单元，综合运用土地复垦整理、矿山地质环境治理恢复等政策，组织实施采矿塌陷区综合治理。</w:t>
      </w:r>
    </w:p>
    <w:p>
      <w:pPr>
        <w:pStyle w:val="Normal"/>
        <w:ind w:firstLineChars="150" w:startChars="50" w:endChars="0" w:end="0"/>
        <w:rPr/>
      </w:pPr>
      <w:r>
        <w:rPr>
          <w:rFonts w:ascii="黑体;SimHei" w:hAnsi="黑体;SimHei" w:hint="eastAsia" w:eastAsia="黑体;SimHei"/>
          <w:bCs/>
          <w:color w:val="000000"/>
        </w:rPr>
        <w:t>第二十六条</w:t>
      </w:r>
      <w:r>
        <w:rPr>
          <w:rFonts w:hint="eastAsia"/>
          <w:bCs/>
          <w:color w:val="000000"/>
        </w:rPr>
        <w:t xml:space="preserve">  省人民政府应当建立健全生态保护补偿制度。</w:t>
      </w:r>
    </w:p>
    <w:p>
      <w:pPr>
        <w:pStyle w:val="Normal"/>
        <w:ind w:firstLineChars="147" w:startChars="50" w:endChars="0" w:end="0"/>
        <w:rPr/>
      </w:pPr>
      <w:r>
        <w:rPr>
          <w:rFonts w:hint="eastAsia"/>
          <w:bCs/>
          <w:color w:val="000000"/>
        </w:rPr>
        <w:t>县级以上人民政府应当落实生态保护补偿资金，推动受益地区和生态保护地区建立横向生态保护补偿机制，共同分担生态保护任务。</w:t>
      </w:r>
    </w:p>
    <w:p>
      <w:pPr>
        <w:pStyle w:val="Style18"/>
        <w:widowControl w:val="false"/>
        <w:spacing w:before="0" w:after="0"/>
        <w:ind w:firstLineChars="200" w:startChars="0" w:start="0" w:endChars="0" w:end="0"/>
        <w:rPr>
          <w:rFonts w:ascii="Times New Roman" w:hAnsi="Times New Roman" w:eastAsia="仿宋_GB2312" w:cs="Times New Roman" w:hint="eastAsia"/>
          <w:bCs/>
          <w:kern w:val="2"/>
          <w:sz w:val="32"/>
          <w:szCs w:val="32"/>
        </w:rPr>
      </w:pPr>
      <w:r>
        <w:rPr>
          <w:rFonts w:ascii="黑体;SimHei" w:hAnsi="黑体;SimHei" w:cs="Times New Roman" w:hint="eastAsia" w:eastAsia="黑体;SimHei"/>
          <w:bCs/>
          <w:kern w:val="2"/>
          <w:sz w:val="32"/>
          <w:szCs w:val="32"/>
        </w:rPr>
        <w:t>第二十七条</w:t>
      </w:r>
      <w:r>
        <w:rPr>
          <w:rFonts w:ascii="Times New Roman" w:hAnsi="Times New Roman" w:cs="Times New Roman" w:hint="eastAsia" w:eastAsia="仿宋_GB2312"/>
          <w:bCs/>
          <w:kern w:val="2"/>
          <w:sz w:val="32"/>
          <w:szCs w:val="32"/>
        </w:rPr>
        <w:t xml:space="preserve">  县级以上人民政府应当依照法律、法规规定，建立土壤环境质量状况定期调查制度，划分农用地土壤环境质量类别，建立污染地块名录，组织风险评估，加强土壤污染管控与修复。</w:t>
      </w:r>
    </w:p>
    <w:p>
      <w:pPr>
        <w:pStyle w:val="Normal"/>
        <w:ind w:firstLineChars="200" w:startChars="0" w:start="0" w:endChars="0" w:end="0"/>
        <w:rPr/>
      </w:pPr>
      <w:r>
        <w:rPr>
          <w:rFonts w:ascii="黑体;SimHei" w:hAnsi="黑体;SimHei" w:hint="eastAsia" w:eastAsia="黑体;SimHei"/>
          <w:bCs/>
          <w:color w:val="000000"/>
        </w:rPr>
        <w:t>第二十八条</w:t>
      </w:r>
      <w:r>
        <w:rPr>
          <w:rFonts w:hint="eastAsia"/>
          <w:bCs/>
          <w:color w:val="000000"/>
        </w:rPr>
        <w:t xml:space="preserve">  各级人民政府应当加强农村环境保护设施建设、环境污染治理和农业生态环境的保护，改善农村生产、生活环境。</w:t>
      </w:r>
    </w:p>
    <w:p>
      <w:pPr>
        <w:pStyle w:val="Normal"/>
        <w:ind w:firstLineChars="200" w:startChars="0" w:start="0" w:endChars="0" w:end="0"/>
        <w:rPr>
          <w:rFonts w:hint="eastAsia"/>
          <w:bCs/>
          <w:color w:val="000000"/>
        </w:rPr>
      </w:pPr>
      <w:r>
        <w:rPr>
          <w:rFonts w:hint="eastAsia"/>
          <w:bCs/>
          <w:color w:val="000000"/>
        </w:rPr>
        <w:t>县级、乡镇人民政府应当提高农村环境保护公共服务水平，推动农村环境综合整治。</w:t>
      </w:r>
    </w:p>
    <w:p>
      <w:pPr>
        <w:pStyle w:val="Normal"/>
        <w:ind w:firstLineChars="200" w:startChars="0" w:start="0" w:endChars="0" w:end="0"/>
        <w:rPr/>
      </w:pPr>
      <w:r>
        <w:rPr>
          <w:rFonts w:ascii="黑体;SimHei" w:hAnsi="黑体;SimHei" w:hint="eastAsia" w:eastAsia="黑体;SimHei"/>
          <w:bCs/>
          <w:color w:val="000000"/>
        </w:rPr>
        <w:t>第二十九条</w:t>
      </w:r>
      <w:r>
        <w:rPr>
          <w:rFonts w:hint="eastAsia"/>
          <w:bCs/>
          <w:color w:val="000000"/>
        </w:rPr>
        <w:t xml:space="preserve">  乡镇人民政府、街道办事处应当做好本行政区域内的饮用水水源环境保护工作，配合环境保护、水行政、卫生计生等部门加强对农村饮用水水源地的水质、水量及卫生监测，采取措施，保障农村居民饮用水安全。</w:t>
      </w:r>
    </w:p>
    <w:p>
      <w:pPr>
        <w:pStyle w:val="Normal"/>
        <w:ind w:firstLineChars="200" w:startChars="0" w:start="0" w:endChars="0" w:end="0"/>
        <w:rPr/>
      </w:pPr>
      <w:r>
        <w:rPr>
          <w:rFonts w:ascii="黑体;SimHei" w:hAnsi="黑体;SimHei" w:hint="eastAsia" w:eastAsia="黑体;SimHei"/>
          <w:bCs/>
          <w:color w:val="000000"/>
        </w:rPr>
        <w:t>第三十条</w:t>
      </w:r>
      <w:r>
        <w:rPr>
          <w:rFonts w:hint="eastAsia"/>
          <w:bCs/>
          <w:color w:val="000000"/>
        </w:rPr>
        <w:t xml:space="preserve">  县级以上人民政府农业等行政主管部门和乡镇人民政府应当引导农业废弃物综合利用，推广高效、低毒、低残留农药，指导化肥、农药的科学使用，合理使用农用薄膜、植物生长调节剂，使用符合标准的农业灌溉用水，防治农业面源污染。</w:t>
      </w:r>
    </w:p>
    <w:p>
      <w:pPr>
        <w:pStyle w:val="Normal"/>
        <w:ind w:firstLineChars="200" w:startChars="0" w:start="0" w:endChars="0" w:end="0"/>
        <w:rPr>
          <w:rFonts w:hint="eastAsia"/>
          <w:bCs/>
          <w:color w:val="000000"/>
        </w:rPr>
      </w:pPr>
      <w:r>
        <w:rPr>
          <w:rFonts w:hint="eastAsia"/>
          <w:bCs/>
          <w:color w:val="000000"/>
        </w:rPr>
      </w:r>
    </w:p>
    <w:p>
      <w:pPr>
        <w:pStyle w:val="Normal"/>
        <w:jc w:val="center"/>
        <w:rPr>
          <w:rFonts w:ascii="黑体;SimHei" w:hAnsi="黑体;SimHei" w:eastAsia="黑体;SimHei" w:hint="eastAsia"/>
          <w:bCs/>
          <w:color w:val="000000"/>
        </w:rPr>
      </w:pPr>
      <w:r>
        <w:rPr>
          <w:rFonts w:ascii="黑体;SimHei" w:hAnsi="黑体;SimHei" w:hint="eastAsia" w:eastAsia="黑体;SimHei"/>
          <w:bCs/>
          <w:color w:val="000000"/>
        </w:rPr>
        <w:t>第四章  防治污染和其他公害</w:t>
      </w:r>
    </w:p>
    <w:p>
      <w:pPr>
        <w:pStyle w:val="Normal"/>
        <w:ind w:firstLineChars="200" w:startChars="0" w:start="0" w:endChars="0" w:end="0"/>
        <w:rPr>
          <w:rFonts w:ascii="黑体;SimHei" w:hAnsi="黑体;SimHei" w:eastAsia="黑体;SimHei" w:hint="eastAsia"/>
          <w:bCs/>
          <w:color w:val="000000"/>
        </w:rPr>
      </w:pPr>
      <w:r>
        <w:rPr>
          <w:rFonts w:eastAsia="黑体;SimHei" w:hint="eastAsia" w:ascii="黑体;SimHei" w:hAnsi="黑体;SimHei"/>
          <w:bCs/>
          <w:color w:val="000000"/>
        </w:rPr>
      </w:r>
    </w:p>
    <w:p>
      <w:pPr>
        <w:pStyle w:val="Normal"/>
        <w:ind w:firstLineChars="200" w:startChars="0" w:start="0" w:endChars="0" w:end="0"/>
        <w:rPr/>
      </w:pPr>
      <w:r>
        <w:rPr>
          <w:rFonts w:ascii="黑体;SimHei" w:hAnsi="黑体;SimHei" w:hint="eastAsia" w:eastAsia="黑体;SimHei"/>
          <w:bCs/>
          <w:color w:val="000000"/>
        </w:rPr>
        <w:t>第三十一条</w:t>
      </w:r>
      <w:r>
        <w:rPr>
          <w:rFonts w:hint="eastAsia"/>
          <w:bCs/>
          <w:color w:val="000000"/>
        </w:rPr>
        <w:t xml:space="preserve">  省人民政府环境保护主管部门应当会同有关部门，将国务院下达的重点污染物排放总量控制指标进行分解，经省人民政府批准后落实到设区的市人民政府。</w:t>
      </w:r>
    </w:p>
    <w:p>
      <w:pPr>
        <w:pStyle w:val="Normal"/>
        <w:ind w:firstLineChars="200" w:startChars="0" w:start="0" w:endChars="0" w:end="0"/>
        <w:rPr>
          <w:rFonts w:hint="eastAsia"/>
          <w:bCs/>
          <w:color w:val="000000"/>
        </w:rPr>
      </w:pPr>
      <w:r>
        <w:rPr>
          <w:rFonts w:hint="eastAsia"/>
          <w:bCs/>
          <w:color w:val="000000"/>
        </w:rPr>
        <w:t>市、县人民政府应当根据本行政区域重点污染物排放总量控制指标的要求，将重点污染物排放总量控制指标分解落实到排污单位。</w:t>
      </w:r>
    </w:p>
    <w:p>
      <w:pPr>
        <w:pStyle w:val="Normal"/>
        <w:ind w:firstLineChars="200" w:startChars="0" w:start="0" w:endChars="0" w:end="0"/>
        <w:rPr/>
      </w:pPr>
      <w:r>
        <w:rPr>
          <w:rFonts w:hint="eastAsia"/>
          <w:bCs/>
          <w:color w:val="000000"/>
        </w:rPr>
        <w:t>对超过重点污染物排放总量控制指标或者未完成国家确定的环境质量目标的地区，省人民政府环境保护主管部门应当暂停审批新增重点污染物排放总量的建设项目环境影响评价文件。</w:t>
      </w:r>
    </w:p>
    <w:p>
      <w:pPr>
        <w:pStyle w:val="Normal"/>
        <w:ind w:firstLineChars="200" w:startChars="0" w:start="0" w:endChars="0" w:end="0"/>
        <w:rPr/>
      </w:pPr>
      <w:r>
        <w:rPr>
          <w:rFonts w:ascii="黑体;SimHei" w:hAnsi="黑体;SimHei" w:hint="eastAsia" w:eastAsia="黑体;SimHei"/>
          <w:bCs/>
          <w:color w:val="000000"/>
        </w:rPr>
        <w:t>第三十二条</w:t>
      </w:r>
      <w:r>
        <w:rPr>
          <w:rFonts w:hint="eastAsia"/>
          <w:bCs/>
          <w:color w:val="000000"/>
        </w:rPr>
        <w:t xml:space="preserve">  因建设项目新增重点污染物排放量导致建设项目所在地重点污染物排放总量超过控制指标的，建设项目所在地市、县（区）人民政府应当通过削减已有排污单位的重点污染物排放量予以控制，并报上一级人民政府环境保护主管部门核准。</w:t>
      </w:r>
    </w:p>
    <w:p>
      <w:pPr>
        <w:pStyle w:val="Normal"/>
        <w:ind w:firstLineChars="200" w:startChars="0" w:start="0" w:endChars="0" w:end="0"/>
        <w:rPr/>
      </w:pPr>
      <w:r>
        <w:rPr>
          <w:rFonts w:ascii="黑体;SimHei" w:hAnsi="黑体;SimHei" w:hint="eastAsia" w:eastAsia="黑体;SimHei"/>
          <w:bCs/>
          <w:color w:val="000000"/>
        </w:rPr>
        <w:t>第三十三条</w:t>
      </w:r>
      <w:r>
        <w:rPr>
          <w:rFonts w:hint="eastAsia"/>
          <w:bCs/>
          <w:color w:val="000000"/>
        </w:rPr>
        <w:t xml:space="preserve">  企业事业单位和其他生产经营者应当按照国家有关规定取得排污许可证，并按照排污许可证规定的污染物种类、数量和执行的污染物排放标准、条件以及污染控制要求排放污染物。</w:t>
      </w:r>
    </w:p>
    <w:p>
      <w:pPr>
        <w:pStyle w:val="Normal"/>
        <w:ind w:firstLineChars="200" w:startChars="0" w:start="0" w:endChars="0" w:end="0"/>
        <w:rPr/>
      </w:pPr>
      <w:r>
        <w:rPr>
          <w:rFonts w:ascii="黑体;SimHei" w:hAnsi="黑体;SimHei" w:hint="eastAsia" w:eastAsia="黑体;SimHei"/>
          <w:bCs/>
          <w:color w:val="000000"/>
        </w:rPr>
        <w:t>第三十四条</w:t>
      </w:r>
      <w:r>
        <w:rPr>
          <w:rFonts w:hint="eastAsia"/>
          <w:bCs/>
          <w:color w:val="000000"/>
        </w:rPr>
        <w:t xml:space="preserve">  排放污染物的企业事业单位应当建立环境保护责任制度，明确单位负责人和相关人员的责任。具体责任如下：</w:t>
      </w:r>
    </w:p>
    <w:p>
      <w:pPr>
        <w:pStyle w:val="Normal"/>
        <w:ind w:firstLineChars="200" w:startChars="0" w:start="0" w:endChars="0" w:end="0"/>
        <w:rPr/>
      </w:pPr>
      <w:r>
        <w:rPr>
          <w:rFonts w:hint="eastAsia"/>
          <w:bCs/>
          <w:color w:val="000000"/>
        </w:rPr>
        <w:t>（一）</w:t>
      </w:r>
      <w:r>
        <w:rPr>
          <w:rFonts w:hint="eastAsia"/>
          <w:bCs/>
          <w:color w:val="000000"/>
          <w:spacing w:val="4"/>
        </w:rPr>
        <w:t>建立内部环境保护工作机构或者确定环境保护工作人员；</w:t>
      </w:r>
    </w:p>
    <w:p>
      <w:pPr>
        <w:pStyle w:val="Normal"/>
        <w:ind w:firstLineChars="200" w:startChars="0" w:start="0" w:endChars="0" w:end="0"/>
        <w:rPr>
          <w:rFonts w:hint="eastAsia"/>
          <w:bCs/>
          <w:color w:val="000000"/>
        </w:rPr>
      </w:pPr>
      <w:r>
        <w:rPr>
          <w:rFonts w:hint="eastAsia"/>
          <w:bCs/>
          <w:color w:val="000000"/>
        </w:rPr>
        <w:t>（二）制定完善内部环境保护管理制度和防治污染设施操作规程；</w:t>
      </w:r>
    </w:p>
    <w:p>
      <w:pPr>
        <w:pStyle w:val="Normal"/>
        <w:ind w:firstLineChars="200" w:startChars="0" w:start="0" w:endChars="0" w:end="0"/>
        <w:rPr>
          <w:rFonts w:hint="eastAsia"/>
          <w:bCs/>
          <w:color w:val="000000"/>
        </w:rPr>
      </w:pPr>
      <w:r>
        <w:rPr>
          <w:rFonts w:hint="eastAsia"/>
          <w:bCs/>
          <w:color w:val="000000"/>
        </w:rPr>
        <w:t>（三）保证各生产环节符合环境保护法律法规和技术规范的要求；</w:t>
      </w:r>
    </w:p>
    <w:p>
      <w:pPr>
        <w:pStyle w:val="Normal"/>
        <w:ind w:firstLineChars="200" w:startChars="0" w:start="0" w:endChars="0" w:end="0"/>
        <w:rPr>
          <w:rFonts w:hint="eastAsia"/>
          <w:bCs/>
          <w:color w:val="000000"/>
        </w:rPr>
      </w:pPr>
      <w:r>
        <w:rPr>
          <w:rFonts w:hint="eastAsia"/>
          <w:bCs/>
          <w:color w:val="000000"/>
        </w:rPr>
        <w:t>（四）建立健全环境保护工作档案；</w:t>
      </w:r>
    </w:p>
    <w:p>
      <w:pPr>
        <w:pStyle w:val="Normal"/>
        <w:ind w:firstLineChars="200" w:startChars="0" w:start="0" w:endChars="0" w:end="0"/>
        <w:rPr>
          <w:rFonts w:hint="eastAsia"/>
          <w:bCs/>
          <w:color w:val="000000"/>
        </w:rPr>
      </w:pPr>
      <w:r>
        <w:rPr>
          <w:rFonts w:hint="eastAsia"/>
          <w:bCs/>
          <w:color w:val="000000"/>
        </w:rPr>
        <w:t>（五）建立健全环境应急和环境风险防范机制，及时消除环境安全隐患；</w:t>
      </w:r>
    </w:p>
    <w:p>
      <w:pPr>
        <w:pStyle w:val="Normal"/>
        <w:ind w:firstLineChars="200" w:startChars="0" w:start="0" w:endChars="0" w:end="0"/>
        <w:rPr>
          <w:rFonts w:hint="eastAsia"/>
          <w:bCs/>
          <w:color w:val="000000"/>
        </w:rPr>
      </w:pPr>
      <w:r>
        <w:rPr>
          <w:rFonts w:hint="eastAsia"/>
          <w:bCs/>
          <w:color w:val="000000"/>
        </w:rPr>
        <w:t>（六）其他环境保护责任。</w:t>
      </w:r>
    </w:p>
    <w:p>
      <w:pPr>
        <w:pStyle w:val="Normal"/>
        <w:ind w:firstLineChars="200" w:startChars="0" w:start="0" w:endChars="0" w:end="0"/>
        <w:rPr>
          <w:rFonts w:hint="eastAsia"/>
          <w:bCs/>
          <w:color w:val="000000"/>
        </w:rPr>
      </w:pPr>
      <w:r>
        <w:rPr>
          <w:rFonts w:hint="eastAsia"/>
          <w:bCs/>
          <w:color w:val="000000"/>
        </w:rPr>
        <w:t>其他生产经营者应当明确有关人员的环境保护责任，按照环境保护法律法规和技术规范的要求从事生产经营活动。</w:t>
      </w:r>
    </w:p>
    <w:p>
      <w:pPr>
        <w:pStyle w:val="Normal"/>
        <w:ind w:firstLineChars="200" w:startChars="0" w:start="0" w:endChars="0" w:end="0"/>
        <w:rPr/>
      </w:pPr>
      <w:r>
        <w:rPr>
          <w:rFonts w:ascii="黑体;SimHei" w:hAnsi="黑体;SimHei" w:hint="eastAsia" w:eastAsia="黑体;SimHei"/>
          <w:bCs/>
          <w:color w:val="000000"/>
        </w:rPr>
        <w:t>第三十五条</w:t>
      </w:r>
      <w:r>
        <w:rPr>
          <w:rFonts w:hint="eastAsia"/>
          <w:bCs/>
          <w:color w:val="000000"/>
        </w:rPr>
        <w:t xml:space="preserve">  各级人民政府应当采取措施，推广清洁能源的生产和使用。</w:t>
      </w:r>
    </w:p>
    <w:p>
      <w:pPr>
        <w:pStyle w:val="Normal"/>
        <w:ind w:firstLineChars="200" w:startChars="0" w:start="0" w:endChars="0" w:end="0"/>
        <w:rPr>
          <w:rFonts w:hint="eastAsia"/>
          <w:bCs/>
          <w:color w:val="000000"/>
        </w:rPr>
      </w:pPr>
      <w:r>
        <w:rPr>
          <w:rFonts w:hint="eastAsia"/>
          <w:bCs/>
          <w:color w:val="000000"/>
        </w:rPr>
        <w:t>市、县人民政府应当根据大气环境质量改善要求，划定高污染燃料禁燃区。城市建成区内已经建成的民用燃煤锅炉能源使用，按照大气污染防治有关法律、法规规定执行。</w:t>
      </w:r>
    </w:p>
    <w:p>
      <w:pPr>
        <w:pStyle w:val="Normal"/>
        <w:ind w:firstLineChars="200" w:startChars="0" w:start="0" w:endChars="0" w:end="0"/>
        <w:rPr/>
      </w:pPr>
      <w:r>
        <w:rPr>
          <w:rFonts w:ascii="黑体;SimHei" w:hAnsi="黑体;SimHei" w:hint="eastAsia" w:eastAsia="黑体;SimHei"/>
          <w:bCs/>
          <w:color w:val="000000"/>
        </w:rPr>
        <w:t>第三十六条</w:t>
      </w:r>
      <w:r>
        <w:rPr>
          <w:rFonts w:hint="eastAsia"/>
          <w:bCs/>
          <w:color w:val="000000"/>
        </w:rPr>
        <w:t xml:space="preserve">  有下列情形之一的，县级以上人民政府环境保护主管部门经本级人民政府同意，可以与相关污染物排污单位签订污染防治协议：</w:t>
      </w:r>
    </w:p>
    <w:p>
      <w:pPr>
        <w:pStyle w:val="Normal"/>
        <w:ind w:firstLineChars="200" w:startChars="0" w:start="0" w:endChars="0" w:end="0"/>
        <w:rPr>
          <w:rFonts w:hint="eastAsia"/>
          <w:bCs/>
          <w:color w:val="000000"/>
        </w:rPr>
      </w:pPr>
      <w:r>
        <w:rPr>
          <w:rFonts w:hint="eastAsia"/>
          <w:bCs/>
          <w:color w:val="000000"/>
        </w:rPr>
        <w:t>（一）根据环境治理要求，对排污单位提出严于国家和省有关标准，以及排污许可证规定的排放要求的；</w:t>
      </w:r>
    </w:p>
    <w:p>
      <w:pPr>
        <w:pStyle w:val="Normal"/>
        <w:ind w:firstLineChars="200" w:startChars="0" w:start="0" w:endChars="0" w:end="0"/>
        <w:rPr>
          <w:rFonts w:hint="eastAsia"/>
          <w:bCs/>
          <w:color w:val="000000"/>
        </w:rPr>
      </w:pPr>
      <w:r>
        <w:rPr>
          <w:rFonts w:hint="eastAsia"/>
          <w:bCs/>
          <w:color w:val="000000"/>
        </w:rPr>
        <w:t>（二）排污单位根据技术改进和污染防治水平，主动提出削减排放要求的。</w:t>
      </w:r>
    </w:p>
    <w:p>
      <w:pPr>
        <w:pStyle w:val="Normal"/>
        <w:ind w:firstLineChars="200" w:startChars="0" w:start="0" w:endChars="0" w:end="0"/>
        <w:rPr>
          <w:rFonts w:hint="eastAsia"/>
          <w:bCs/>
          <w:color w:val="000000"/>
        </w:rPr>
      </w:pPr>
      <w:r>
        <w:rPr>
          <w:rFonts w:hint="eastAsia"/>
          <w:bCs/>
          <w:color w:val="000000"/>
        </w:rPr>
        <w:t>排污单位按照污染防治协议，实现约定的污染物减排目标的，人民政府应当依法采取财政、税收、价格、政府采购、信用评价等方面的政策和措施予以鼓励和支持。</w:t>
      </w:r>
    </w:p>
    <w:p>
      <w:pPr>
        <w:pStyle w:val="Normal"/>
        <w:ind w:firstLineChars="200" w:startChars="0" w:start="0" w:endChars="0" w:end="0"/>
        <w:rPr/>
      </w:pPr>
      <w:r>
        <w:rPr>
          <w:rFonts w:ascii="黑体;SimHei" w:hAnsi="黑体;SimHei" w:hint="eastAsia" w:eastAsia="黑体;SimHei"/>
          <w:bCs/>
          <w:color w:val="000000"/>
        </w:rPr>
        <w:t>第三十七条</w:t>
      </w:r>
      <w:r>
        <w:rPr>
          <w:rFonts w:hint="eastAsia"/>
          <w:bCs/>
          <w:color w:val="000000"/>
        </w:rPr>
        <w:t xml:space="preserve">  排放污染物的企业事业单位和其他生产经营者应当保证环境保护设施的正常运行，按照国家和省的有关规定建立载明环境保护设施运行、维护和污染物排放情况的管理台账，接受环境保护主管部门的核查。</w:t>
      </w:r>
    </w:p>
    <w:p>
      <w:pPr>
        <w:pStyle w:val="Normal"/>
        <w:ind w:firstLineChars="200" w:startChars="0" w:start="0" w:endChars="0" w:end="0"/>
        <w:rPr/>
      </w:pPr>
      <w:r>
        <w:rPr>
          <w:rFonts w:ascii="黑体;SimHei" w:hAnsi="黑体;SimHei" w:hint="eastAsia" w:eastAsia="黑体;SimHei"/>
          <w:bCs/>
          <w:color w:val="000000"/>
        </w:rPr>
        <w:t>第三十八条</w:t>
      </w:r>
      <w:r>
        <w:rPr>
          <w:rFonts w:hint="eastAsia"/>
          <w:bCs/>
          <w:color w:val="000000"/>
        </w:rPr>
        <w:t xml:space="preserve">  重点排污单位应当按照国家有关规定和监测规范安装使用污染物排放自动监测设备，保障其正常运行，并与环境保护主管部门的监控设备联网。污染物原始监测记录应当妥善保存。</w:t>
      </w:r>
    </w:p>
    <w:p>
      <w:pPr>
        <w:pStyle w:val="Normal"/>
        <w:ind w:firstLineChars="200" w:startChars="0" w:start="0" w:endChars="0" w:end="0"/>
        <w:rPr>
          <w:rFonts w:hint="eastAsia"/>
          <w:bCs/>
          <w:color w:val="000000"/>
        </w:rPr>
      </w:pPr>
      <w:r>
        <w:rPr>
          <w:rFonts w:hint="eastAsia"/>
          <w:bCs/>
          <w:color w:val="000000"/>
        </w:rPr>
        <w:t>自动监测设备经环境保护主管部门检查合格并正常运行的，自动监测数据可以作为环境保护主管部门进行排污申报核定、现场环境执法等环境监督管理的依据。</w:t>
      </w:r>
    </w:p>
    <w:p>
      <w:pPr>
        <w:pStyle w:val="Normal"/>
        <w:ind w:firstLineChars="200" w:startChars="0" w:start="0" w:endChars="0" w:end="0"/>
        <w:rPr>
          <w:rFonts w:hint="eastAsia"/>
          <w:bCs/>
          <w:color w:val="000000"/>
        </w:rPr>
      </w:pPr>
      <w:r>
        <w:rPr>
          <w:rFonts w:ascii="黑体;SimHei" w:hAnsi="黑体;SimHei" w:hint="eastAsia" w:eastAsia="黑体;SimHei"/>
          <w:bCs/>
          <w:color w:val="000000"/>
        </w:rPr>
        <w:t xml:space="preserve">第三十九条  </w:t>
      </w:r>
      <w:r>
        <w:rPr>
          <w:rFonts w:hint="eastAsia"/>
          <w:bCs/>
          <w:color w:val="000000"/>
        </w:rPr>
        <w:t>健全环境保护信息强制性披露制度。重点排污单位应当如实向社会公开其主要污染物的名称、排放方式、排放浓度和总量、超标排放情况，以及防治污染设施的建设和运行情况，列入国家重点监控企业名单的重点排污单位，还应当公开其环境自行监测方案和监测结果，接受社会监督。</w:t>
      </w:r>
    </w:p>
    <w:p>
      <w:pPr>
        <w:pStyle w:val="Normal"/>
        <w:ind w:firstLineChars="200" w:startChars="0" w:start="0" w:endChars="0" w:end="0"/>
        <w:rPr>
          <w:rFonts w:hint="eastAsia"/>
          <w:bCs/>
          <w:color w:val="000000"/>
        </w:rPr>
      </w:pPr>
      <w:r>
        <w:rPr>
          <w:rFonts w:hint="eastAsia"/>
          <w:bCs/>
          <w:color w:val="000000"/>
        </w:rPr>
        <w:t>鼓励非重点排污单位公开有关环境信息。公民、法人或者其他组织可以向环境保护主管部门申请，督促非重点排污单位公开其污染物排放情况。</w:t>
      </w:r>
    </w:p>
    <w:p>
      <w:pPr>
        <w:pStyle w:val="Normal"/>
        <w:ind w:firstLineChars="200" w:startChars="0" w:start="0" w:endChars="0" w:end="0"/>
        <w:rPr>
          <w:rFonts w:hint="eastAsia"/>
          <w:bCs/>
          <w:color w:val="000000"/>
        </w:rPr>
      </w:pPr>
      <w:r>
        <w:rPr>
          <w:rFonts w:ascii="黑体;SimHei" w:hAnsi="黑体;SimHei" w:hint="eastAsia" w:eastAsia="黑体;SimHei"/>
          <w:bCs/>
          <w:color w:val="000000"/>
        </w:rPr>
        <w:t>第四十条</w:t>
      </w:r>
      <w:r>
        <w:rPr>
          <w:rFonts w:hint="eastAsia"/>
          <w:bCs/>
          <w:color w:val="000000"/>
        </w:rPr>
        <w:t xml:space="preserve">  </w:t>
      </w:r>
      <w:r>
        <w:rPr>
          <w:bCs/>
          <w:color w:val="000000"/>
        </w:rPr>
        <w:t>社会环境监测机构按照国家有关规定，可以接受委托</w:t>
      </w:r>
      <w:r>
        <w:rPr>
          <w:rFonts w:hint="eastAsia"/>
          <w:bCs/>
          <w:color w:val="000000"/>
        </w:rPr>
        <w:t>，</w:t>
      </w:r>
      <w:r>
        <w:rPr>
          <w:bCs/>
          <w:color w:val="000000"/>
        </w:rPr>
        <w:t>参与排污单位污染源自行监测、污染源自动监测设施运行维护等环境监测活动。</w:t>
      </w:r>
    </w:p>
    <w:p>
      <w:pPr>
        <w:pStyle w:val="Normal"/>
        <w:ind w:firstLineChars="200" w:startChars="0" w:start="0" w:endChars="0" w:end="0"/>
        <w:rPr>
          <w:rFonts w:hint="eastAsia"/>
          <w:bCs/>
          <w:color w:val="000000"/>
        </w:rPr>
      </w:pPr>
      <w:r>
        <w:rPr>
          <w:bCs/>
          <w:color w:val="000000"/>
        </w:rPr>
        <w:t>社会环境监测机构不得违反环境监测技术规范，不得篡改、伪造监测数据。</w:t>
      </w:r>
    </w:p>
    <w:p>
      <w:pPr>
        <w:pStyle w:val="Normal"/>
        <w:ind w:firstLineChars="200" w:startChars="0" w:start="0" w:endChars="0" w:end="0"/>
        <w:rPr>
          <w:rFonts w:hint="eastAsia"/>
          <w:bCs/>
          <w:color w:val="000000"/>
        </w:rPr>
      </w:pPr>
      <w:r>
        <w:rPr>
          <w:rFonts w:ascii="黑体;SimHei" w:hAnsi="黑体;SimHei" w:hint="eastAsia" w:eastAsia="黑体;SimHei"/>
          <w:bCs/>
          <w:color w:val="000000"/>
        </w:rPr>
        <w:t xml:space="preserve">第四十一条 </w:t>
      </w:r>
      <w:r>
        <w:rPr>
          <w:rFonts w:hint="eastAsia"/>
          <w:bCs/>
          <w:color w:val="000000"/>
        </w:rPr>
        <w:t xml:space="preserve"> 县级以上人民政府应当按照减量化、资源化、无害化的原则，推进生活垃圾分类和资源化利用，逐步建立分类收集、分类运输、分类处置系统。</w:t>
      </w:r>
    </w:p>
    <w:p>
      <w:pPr>
        <w:pStyle w:val="Normal"/>
        <w:ind w:firstLineChars="200" w:startChars="0" w:start="0" w:endChars="0" w:end="0"/>
        <w:rPr/>
      </w:pPr>
      <w:r>
        <w:rPr>
          <w:rFonts w:ascii="黑体;SimHei" w:hAnsi="黑体;SimHei" w:hint="eastAsia" w:eastAsia="黑体;SimHei"/>
          <w:bCs/>
          <w:color w:val="000000"/>
        </w:rPr>
        <w:t>第四十二条</w:t>
      </w:r>
      <w:r>
        <w:rPr>
          <w:rFonts w:hint="eastAsia"/>
          <w:bCs/>
          <w:color w:val="000000"/>
        </w:rPr>
        <w:t xml:space="preserve">  县级以上人民政府应当统筹安排建设城镇污水、生活垃圾等城镇污染物集中处理设施及配套管网、垃圾收集和清运设施。</w:t>
      </w:r>
    </w:p>
    <w:p>
      <w:pPr>
        <w:pStyle w:val="Normal"/>
        <w:ind w:firstLineChars="200" w:startChars="0" w:start="0" w:endChars="0" w:end="0"/>
        <w:rPr>
          <w:rFonts w:hint="eastAsia"/>
          <w:bCs/>
          <w:color w:val="000000"/>
        </w:rPr>
      </w:pPr>
      <w:r>
        <w:rPr>
          <w:rFonts w:hint="eastAsia"/>
          <w:bCs/>
          <w:color w:val="000000"/>
        </w:rPr>
        <w:t>城镇污染物集中处理单位应当保证污染物集中处理设施正常运转，排放污染物符合国家或者地方规定的污染物排放标准。</w:t>
      </w:r>
    </w:p>
    <w:p>
      <w:pPr>
        <w:pStyle w:val="Normal"/>
        <w:ind w:firstLineChars="200" w:startChars="0" w:start="0" w:endChars="0" w:end="0"/>
        <w:rPr/>
      </w:pPr>
      <w:r>
        <w:rPr>
          <w:rFonts w:ascii="黑体;SimHei" w:hAnsi="黑体;SimHei" w:hint="eastAsia" w:eastAsia="黑体;SimHei"/>
          <w:bCs/>
          <w:color w:val="000000"/>
        </w:rPr>
        <w:t>第四十三条</w:t>
      </w:r>
      <w:r>
        <w:rPr>
          <w:rFonts w:hint="eastAsia"/>
          <w:bCs/>
          <w:color w:val="000000"/>
        </w:rPr>
        <w:t xml:space="preserve">  县级人民政府应当组织编制县域农村生活垃圾处理专项规划，完善农村生活垃圾收运处理设施，组建环卫保洁队伍，建立农村生活垃圾治理长效机制。 </w:t>
      </w:r>
    </w:p>
    <w:p>
      <w:pPr>
        <w:pStyle w:val="Normal"/>
        <w:ind w:firstLineChars="200" w:startChars="0" w:start="0" w:endChars="0" w:end="0"/>
        <w:rPr>
          <w:rFonts w:hint="eastAsia"/>
          <w:bCs/>
          <w:color w:val="000000"/>
        </w:rPr>
      </w:pPr>
      <w:r>
        <w:rPr>
          <w:rFonts w:hint="eastAsia"/>
          <w:bCs/>
          <w:color w:val="000000"/>
        </w:rPr>
        <w:t>乡镇人民政府应当在农村集中居民点设置专门设施，集中收集、清运垃圾等生活废弃物，因地制宜开展农村污水治理。农村垃圾等生活废弃物的处置主体按照省有关规定执行。</w:t>
      </w:r>
    </w:p>
    <w:p>
      <w:pPr>
        <w:pStyle w:val="Normal"/>
        <w:ind w:firstLineChars="200" w:startChars="0" w:start="0" w:endChars="0" w:end="0"/>
        <w:rPr/>
      </w:pPr>
      <w:r>
        <w:rPr>
          <w:rFonts w:ascii="黑体;SimHei" w:hAnsi="黑体;SimHei" w:hint="eastAsia" w:eastAsia="黑体;SimHei"/>
          <w:bCs/>
          <w:color w:val="000000"/>
        </w:rPr>
        <w:t>第四十四条</w:t>
      </w:r>
      <w:r>
        <w:rPr>
          <w:rFonts w:hint="eastAsia"/>
          <w:bCs/>
          <w:color w:val="000000"/>
        </w:rPr>
        <w:t xml:space="preserve">  产生污泥的单位和水体淤泥疏浚单位，应当按照国家规定的方式和标准对污泥进行安全处置，不得随意堆放和弃置污泥，不得将污泥排入水体；属于危险废弃物的，应当委托有专业资质的单位进行处置，并承担处置费用。</w:t>
      </w:r>
    </w:p>
    <w:p>
      <w:pPr>
        <w:pStyle w:val="Normal"/>
        <w:ind w:firstLineChars="200" w:startChars="0" w:start="0" w:endChars="0" w:end="0"/>
        <w:rPr/>
      </w:pPr>
      <w:r>
        <w:rPr>
          <w:rFonts w:hint="eastAsia"/>
          <w:bCs/>
          <w:color w:val="000000"/>
        </w:rPr>
        <w:t>因生产工艺需要排放泥沙的，排放单位应当采取措施，并提前四十八小时通知下游地区，防止排放泥沙对下游地区饮用水水源造成污染。</w:t>
      </w:r>
    </w:p>
    <w:p>
      <w:pPr>
        <w:pStyle w:val="Normal"/>
        <w:ind w:firstLineChars="200" w:startChars="0" w:start="0" w:endChars="0" w:end="0"/>
        <w:rPr/>
      </w:pPr>
      <w:r>
        <w:rPr>
          <w:rFonts w:ascii="黑体;SimHei" w:hAnsi="黑体;SimHei" w:hint="eastAsia" w:eastAsia="黑体;SimHei"/>
          <w:bCs/>
          <w:color w:val="000000"/>
        </w:rPr>
        <w:t>第四十五条</w:t>
      </w:r>
      <w:r>
        <w:rPr>
          <w:rFonts w:hint="eastAsia"/>
          <w:bCs/>
          <w:color w:val="000000"/>
        </w:rPr>
        <w:t xml:space="preserve">  本省境内跨行政区域的河流上下游县级以上人民政府环境保护主管部门应当加强跨界河流水质监测，发现水污染事故或者水质异常，应当立即通告相邻区域县级以上人民政府环境保护主管部门、水行政主管部门，并采取相应应急措施。</w:t>
      </w:r>
    </w:p>
    <w:p>
      <w:pPr>
        <w:pStyle w:val="Normal"/>
        <w:ind w:firstLineChars="200" w:startChars="0" w:start="0" w:endChars="0" w:end="0"/>
        <w:rPr>
          <w:rFonts w:hint="eastAsia"/>
          <w:bCs/>
          <w:color w:val="000000"/>
        </w:rPr>
      </w:pPr>
      <w:r>
        <w:rPr>
          <w:rFonts w:hint="eastAsia"/>
          <w:bCs/>
          <w:color w:val="000000"/>
        </w:rPr>
        <w:t>本省境内跨行政区域的河流发生水污染纠纷后，其上下游县级以上人民政府应当及时协商解决；协商不成的，应当及时报共同的上一级人民政府协调解决。</w:t>
      </w:r>
    </w:p>
    <w:p>
      <w:pPr>
        <w:pStyle w:val="Normal"/>
        <w:ind w:firstLineChars="200" w:startChars="0" w:start="0" w:endChars="0" w:end="0"/>
        <w:rPr/>
      </w:pPr>
      <w:r>
        <w:rPr>
          <w:rFonts w:hint="eastAsia"/>
          <w:bCs/>
          <w:color w:val="000000"/>
        </w:rPr>
        <w:t>对跨省河流发生的水污染，省人民政府有关部门应当加强监</w:t>
      </w:r>
      <w:r>
        <w:rPr>
          <w:rFonts w:hint="eastAsia"/>
          <w:bCs/>
          <w:color w:val="000000"/>
          <w:spacing w:val="-4"/>
        </w:rPr>
        <w:t>测，积极采取防范措施；发生水污染纠纷的，省人民政府应当主动与相关人民政府协商解决或者报请国务院及其有关部门协调解决。</w:t>
      </w:r>
    </w:p>
    <w:p>
      <w:pPr>
        <w:pStyle w:val="Normal"/>
        <w:ind w:firstLineChars="200" w:startChars="0" w:start="0" w:endChars="0" w:end="0"/>
        <w:rPr/>
      </w:pPr>
      <w:r>
        <w:rPr>
          <w:rFonts w:ascii="黑体;SimHei" w:hAnsi="黑体;SimHei" w:hint="eastAsia" w:eastAsia="黑体;SimHei"/>
          <w:bCs/>
          <w:color w:val="000000"/>
        </w:rPr>
        <w:t>第四十六条</w:t>
      </w:r>
      <w:r>
        <w:rPr>
          <w:rFonts w:hint="eastAsia"/>
          <w:bCs/>
          <w:color w:val="000000"/>
        </w:rPr>
        <w:t xml:space="preserve">  </w:t>
      </w:r>
      <w:r>
        <w:rPr>
          <w:rFonts w:hint="eastAsia"/>
          <w:bCs/>
          <w:color w:val="000000"/>
          <w:spacing w:val="-4"/>
        </w:rPr>
        <w:t>禁止在下列区域内建设畜禽养殖场、养殖小区：</w:t>
      </w:r>
    </w:p>
    <w:p>
      <w:pPr>
        <w:pStyle w:val="Normal"/>
        <w:ind w:firstLineChars="200" w:startChars="0" w:start="0" w:endChars="0" w:end="0"/>
        <w:rPr>
          <w:rFonts w:hint="eastAsia"/>
          <w:bCs/>
          <w:color w:val="000000"/>
        </w:rPr>
      </w:pPr>
      <w:r>
        <w:rPr>
          <w:rFonts w:hint="eastAsia"/>
          <w:bCs/>
          <w:color w:val="000000"/>
        </w:rPr>
        <w:t>（一）饮用水水源保护区，风景名胜区；</w:t>
      </w:r>
    </w:p>
    <w:p>
      <w:pPr>
        <w:pStyle w:val="Normal"/>
        <w:ind w:firstLineChars="200" w:startChars="0" w:start="0" w:endChars="0" w:end="0"/>
        <w:rPr>
          <w:rFonts w:hint="eastAsia"/>
          <w:bCs/>
          <w:color w:val="000000"/>
        </w:rPr>
      </w:pPr>
      <w:r>
        <w:rPr>
          <w:rFonts w:hint="eastAsia"/>
          <w:bCs/>
          <w:color w:val="000000"/>
        </w:rPr>
        <w:t>（二）自然保护区的核心区和缓冲区；</w:t>
      </w:r>
    </w:p>
    <w:p>
      <w:pPr>
        <w:pStyle w:val="Normal"/>
        <w:ind w:firstLineChars="200" w:startChars="0" w:start="0" w:endChars="0" w:end="0"/>
        <w:rPr>
          <w:rFonts w:hint="eastAsia"/>
          <w:bCs/>
          <w:color w:val="000000"/>
        </w:rPr>
      </w:pPr>
      <w:r>
        <w:rPr>
          <w:rFonts w:hint="eastAsia"/>
          <w:bCs/>
          <w:color w:val="000000"/>
        </w:rPr>
        <w:t>（三）城镇居民区、文化教育科学研究区等人口集中区域；</w:t>
      </w:r>
    </w:p>
    <w:p>
      <w:pPr>
        <w:pStyle w:val="Normal"/>
        <w:ind w:firstLineChars="200" w:startChars="0" w:start="0" w:endChars="0" w:end="0"/>
        <w:rPr>
          <w:rFonts w:hint="eastAsia"/>
          <w:bCs/>
          <w:color w:val="000000"/>
        </w:rPr>
      </w:pPr>
      <w:r>
        <w:rPr>
          <w:rFonts w:hint="eastAsia"/>
          <w:bCs/>
          <w:color w:val="000000"/>
        </w:rPr>
        <w:t>（四）法律、法规规定的其他禁止养殖区域。</w:t>
      </w:r>
    </w:p>
    <w:p>
      <w:pPr>
        <w:pStyle w:val="Normal"/>
        <w:ind w:firstLineChars="200" w:startChars="0" w:start="0" w:endChars="0" w:end="0"/>
        <w:rPr>
          <w:rFonts w:hint="eastAsia"/>
          <w:bCs/>
          <w:color w:val="000000"/>
        </w:rPr>
      </w:pPr>
      <w:r>
        <w:rPr>
          <w:rFonts w:hint="eastAsia"/>
          <w:bCs/>
          <w:color w:val="000000"/>
        </w:rPr>
        <w:t>畜禽养殖场、养殖小区应当建设畜禽粪便、废水的综合利用或者无害化处理设施，保证正常运转，保证污水达标排放，防止污染水环境。</w:t>
      </w:r>
    </w:p>
    <w:p>
      <w:pPr>
        <w:pStyle w:val="Normal"/>
        <w:ind w:firstLineChars="200" w:startChars="0" w:start="0" w:endChars="0" w:end="0"/>
        <w:rPr>
          <w:rFonts w:hint="eastAsia"/>
          <w:bCs/>
          <w:color w:val="000000"/>
        </w:rPr>
      </w:pPr>
      <w:r>
        <w:rPr>
          <w:rFonts w:hint="eastAsia"/>
          <w:bCs/>
          <w:color w:val="000000"/>
        </w:rPr>
        <w:t>畜禽散养密集区所在地县、乡级人民政府应当组织对畜禽粪便污水进行分户收集、集中处理利用。</w:t>
      </w:r>
    </w:p>
    <w:p>
      <w:pPr>
        <w:pStyle w:val="Normal"/>
        <w:ind w:firstLineChars="200" w:startChars="0" w:start="0" w:endChars="0" w:end="0"/>
        <w:rPr/>
      </w:pPr>
      <w:r>
        <w:rPr>
          <w:rFonts w:ascii="黑体;SimHei" w:hAnsi="黑体;SimHei" w:hint="eastAsia" w:eastAsia="黑体;SimHei"/>
          <w:bCs/>
          <w:color w:val="000000"/>
        </w:rPr>
        <w:t>第四十七条</w:t>
      </w:r>
      <w:r>
        <w:rPr>
          <w:rFonts w:hint="eastAsia"/>
          <w:bCs/>
          <w:color w:val="000000"/>
        </w:rPr>
        <w:t xml:space="preserve">  县级以上人民政府应当采取措施推进固体废物的减量化，鼓励对固体废物进行资源化再利用，不能资源化再利用的固体废物应当进行无害化处置。</w:t>
      </w:r>
    </w:p>
    <w:p>
      <w:pPr>
        <w:pStyle w:val="Normal"/>
        <w:ind w:firstLineChars="200" w:startChars="0" w:start="0" w:endChars="0" w:end="0"/>
        <w:rPr>
          <w:rFonts w:hint="eastAsia"/>
          <w:bCs/>
          <w:color w:val="000000"/>
        </w:rPr>
      </w:pPr>
      <w:r>
        <w:rPr>
          <w:rFonts w:hint="eastAsia"/>
          <w:bCs/>
          <w:color w:val="000000"/>
        </w:rPr>
        <w:t>对危险废物实行资源化再利用的，其再利用标准应当符合国家和省有关规定；危害环境或者没有利用价值的危险废物，不得运入本省境内处置。</w:t>
      </w:r>
    </w:p>
    <w:p>
      <w:pPr>
        <w:pStyle w:val="Normal"/>
        <w:ind w:firstLineChars="200" w:startChars="0" w:start="0" w:endChars="0" w:end="0"/>
        <w:rPr/>
      </w:pPr>
      <w:r>
        <w:rPr>
          <w:rFonts w:ascii="黑体;SimHei" w:hAnsi="黑体;SimHei" w:hint="eastAsia" w:eastAsia="黑体;SimHei"/>
          <w:bCs/>
          <w:color w:val="000000"/>
        </w:rPr>
        <w:t>第四十八条</w:t>
      </w:r>
      <w:r>
        <w:rPr>
          <w:rFonts w:hint="eastAsia"/>
          <w:bCs/>
          <w:color w:val="000000"/>
        </w:rPr>
        <w:t xml:space="preserve">  广播电视、移动通信基站等无线电台（站）的设置、使用，应当符合国家和省规定的电磁辐射环境标准。</w:t>
      </w:r>
    </w:p>
    <w:p>
      <w:pPr>
        <w:pStyle w:val="Normal"/>
        <w:ind w:firstLineChars="200" w:startChars="0" w:start="0" w:endChars="0" w:end="0"/>
        <w:rPr/>
      </w:pPr>
      <w:r>
        <w:rPr>
          <w:rFonts w:hint="eastAsia"/>
          <w:bCs/>
          <w:color w:val="000000"/>
        </w:rPr>
        <w:t>在建成的大型电磁辐射发射设施或者集中使用的高频设备周边，有关部门应当采取措施，防止无线电波发射产生的电磁辐射污染环境；城乡规划部门会同环境保护主管部门划定规划限制区，并将规划限制区范围向社会公布。在规划限制区内不得新建居民住宅、学校和医院等建筑。</w:t>
      </w:r>
    </w:p>
    <w:p>
      <w:pPr>
        <w:pStyle w:val="Normal"/>
        <w:ind w:firstLineChars="200" w:startChars="0" w:start="0" w:endChars="0" w:end="0"/>
        <w:rPr/>
      </w:pPr>
      <w:r>
        <w:rPr>
          <w:rFonts w:ascii="黑体;SimHei" w:hAnsi="黑体;SimHei" w:hint="eastAsia" w:eastAsia="黑体;SimHei"/>
          <w:bCs/>
          <w:color w:val="000000"/>
        </w:rPr>
        <w:t>第四十九条</w:t>
      </w:r>
      <w:r>
        <w:rPr>
          <w:rFonts w:hint="eastAsia"/>
          <w:bCs/>
          <w:color w:val="000000"/>
        </w:rPr>
        <w:t xml:space="preserve">  </w:t>
      </w:r>
      <w:r>
        <w:rPr>
          <w:rFonts w:hint="eastAsia"/>
          <w:bCs/>
          <w:color w:val="000000"/>
          <w:spacing w:val="-4"/>
        </w:rPr>
        <w:t>从事餐饮服务业的经营活动，不得有下列行为：</w:t>
      </w:r>
    </w:p>
    <w:p>
      <w:pPr>
        <w:pStyle w:val="Normal"/>
        <w:ind w:firstLineChars="200" w:startChars="0" w:start="0" w:endChars="0" w:end="0"/>
        <w:rPr>
          <w:rFonts w:hint="eastAsia"/>
          <w:bCs/>
          <w:color w:val="000000"/>
        </w:rPr>
      </w:pPr>
      <w:r>
        <w:rPr>
          <w:rFonts w:hint="eastAsia"/>
          <w:bCs/>
          <w:color w:val="000000"/>
        </w:rPr>
        <w:t>（一）未经处理直接排放、倾倒废弃油脂和含油废物；</w:t>
      </w:r>
    </w:p>
    <w:p>
      <w:pPr>
        <w:pStyle w:val="Normal"/>
        <w:ind w:firstLineChars="200" w:startChars="0" w:start="0" w:endChars="0" w:end="0"/>
        <w:rPr>
          <w:rFonts w:hint="eastAsia"/>
          <w:bCs/>
          <w:color w:val="000000"/>
        </w:rPr>
      </w:pPr>
      <w:r>
        <w:rPr>
          <w:rFonts w:hint="eastAsia"/>
          <w:bCs/>
          <w:color w:val="000000"/>
        </w:rPr>
        <w:t>（二）在居民住宅楼、未配套设立专用烟道的商住综合楼以及商住综合楼内与居住层相邻的商业楼层内新建、改建、扩建产生油烟、异味、废气的餐饮服务项目；</w:t>
      </w:r>
    </w:p>
    <w:p>
      <w:pPr>
        <w:pStyle w:val="Normal"/>
        <w:ind w:firstLineChars="200" w:startChars="0" w:start="0" w:endChars="0" w:end="0"/>
        <w:rPr>
          <w:rFonts w:hint="eastAsia"/>
          <w:bCs/>
          <w:color w:val="000000"/>
        </w:rPr>
      </w:pPr>
      <w:r>
        <w:rPr>
          <w:rFonts w:hint="eastAsia"/>
          <w:bCs/>
          <w:color w:val="000000"/>
        </w:rPr>
        <w:t>（三）在当地人民政府禁止的区域内露天烧烤食品或者为露天烧烤食品提供场所。</w:t>
      </w:r>
    </w:p>
    <w:p>
      <w:pPr>
        <w:pStyle w:val="Normal"/>
        <w:ind w:firstLineChars="200" w:startChars="0" w:start="0" w:endChars="0" w:end="0"/>
        <w:rPr>
          <w:rFonts w:hint="eastAsia"/>
          <w:bCs/>
          <w:color w:val="000000"/>
        </w:rPr>
      </w:pPr>
      <w:r>
        <w:rPr>
          <w:rFonts w:hint="eastAsia"/>
          <w:bCs/>
          <w:color w:val="000000"/>
        </w:rPr>
        <w:t>已建成的餐饮服务业的项目，应当采取治理污染的措施，防止对附近居民的正常生活环境造成污染。</w:t>
      </w:r>
    </w:p>
    <w:p>
      <w:pPr>
        <w:pStyle w:val="Normal"/>
        <w:ind w:firstLineChars="200" w:startChars="0" w:start="0" w:endChars="0" w:end="0"/>
        <w:rPr/>
      </w:pPr>
      <w:r>
        <w:rPr>
          <w:rFonts w:ascii="黑体;SimHei" w:hAnsi="黑体;SimHei" w:hint="eastAsia" w:eastAsia="黑体;SimHei"/>
          <w:bCs/>
          <w:color w:val="000000"/>
        </w:rPr>
        <w:t>第五十条</w:t>
      </w:r>
      <w:r>
        <w:rPr>
          <w:rFonts w:hint="eastAsia"/>
          <w:bCs/>
          <w:color w:val="000000"/>
        </w:rPr>
        <w:t xml:space="preserve">  除抢修、抢险作业外，禁止在城市市区从事下列活动：</w:t>
      </w:r>
    </w:p>
    <w:p>
      <w:pPr>
        <w:pStyle w:val="Normal"/>
        <w:ind w:firstLineChars="200" w:startChars="0" w:start="0" w:endChars="0" w:end="0"/>
        <w:rPr>
          <w:rFonts w:hint="eastAsia"/>
          <w:bCs/>
          <w:color w:val="000000"/>
        </w:rPr>
      </w:pPr>
      <w:r>
        <w:rPr>
          <w:rFonts w:hint="eastAsia"/>
          <w:bCs/>
          <w:color w:val="000000"/>
        </w:rPr>
        <w:t>（一）午间（中午十二点至十四点）和夜间（晚二十二点至晨六点）在噪声敏感建筑物集中区域内进行产生环境噪声污染，影响居民正常休息的施工、娱乐的；</w:t>
      </w:r>
    </w:p>
    <w:p>
      <w:pPr>
        <w:pStyle w:val="Normal"/>
        <w:ind w:firstLineChars="200" w:startChars="0" w:start="0" w:endChars="0" w:end="0"/>
        <w:rPr>
          <w:rFonts w:hint="eastAsia"/>
          <w:bCs/>
          <w:color w:val="000000"/>
        </w:rPr>
      </w:pPr>
      <w:r>
        <w:rPr>
          <w:rFonts w:hint="eastAsia"/>
          <w:bCs/>
          <w:color w:val="000000"/>
        </w:rPr>
        <w:t>（二）中考、高考等特殊期间，违反所在地环境保护主管部门的限制性规定，进行产生环境噪声污染活动的；</w:t>
      </w:r>
    </w:p>
    <w:p>
      <w:pPr>
        <w:pStyle w:val="Normal"/>
        <w:ind w:firstLineChars="200" w:startChars="0" w:start="0" w:endChars="0" w:end="0"/>
        <w:rPr>
          <w:rFonts w:hint="eastAsia"/>
          <w:bCs/>
          <w:color w:val="000000"/>
        </w:rPr>
      </w:pPr>
      <w:r>
        <w:rPr>
          <w:rFonts w:hint="eastAsia"/>
          <w:bCs/>
          <w:color w:val="000000"/>
        </w:rPr>
        <w:t>（三）在噪声敏感建筑物集中区域内从事切割、敲打、锤击等产生严重噪声污染的；</w:t>
      </w:r>
    </w:p>
    <w:p>
      <w:pPr>
        <w:pStyle w:val="Normal"/>
        <w:ind w:firstLineChars="200" w:startChars="0" w:start="0" w:endChars="0" w:end="0"/>
        <w:rPr>
          <w:rFonts w:hint="eastAsia"/>
          <w:bCs/>
          <w:color w:val="000000"/>
        </w:rPr>
      </w:pPr>
      <w:r>
        <w:rPr>
          <w:rFonts w:hint="eastAsia"/>
          <w:bCs/>
          <w:color w:val="000000"/>
        </w:rPr>
        <w:t>（四）在商业经营活动中使用高音广播喇叭或者采用其他发出高噪声的方法招揽顾客、宣传商品和服务，以及在噪声敏感建筑物集中区域内使用高音广播喇叭的。</w:t>
      </w:r>
    </w:p>
    <w:p>
      <w:pPr>
        <w:pStyle w:val="Normal"/>
        <w:ind w:firstLineChars="200" w:startChars="0" w:start="0" w:endChars="0" w:end="0"/>
        <w:rPr/>
      </w:pPr>
      <w:r>
        <w:rPr>
          <w:rFonts w:hint="eastAsia"/>
          <w:bCs/>
          <w:color w:val="000000"/>
        </w:rPr>
        <w:t>在城市市区噪声敏感建筑物集中区域内，因生产工艺等特殊需要必须连续作业，并产生环境噪声污染的建筑施工，施工单位应当持有县级以上人民政府或者有关主管部门的证明，提前二日公告附近居民，并告知所在地市、县（区）人民政府城市管理部门和环境保护主管部门。</w:t>
      </w:r>
    </w:p>
    <w:p>
      <w:pPr>
        <w:pStyle w:val="Normal"/>
        <w:ind w:firstLineChars="200" w:startChars="0" w:start="0" w:endChars="0" w:end="0"/>
        <w:rPr/>
      </w:pPr>
      <w:r>
        <w:rPr>
          <w:rFonts w:ascii="黑体;SimHei" w:hAnsi="黑体;SimHei" w:hint="eastAsia" w:eastAsia="黑体;SimHei"/>
          <w:bCs/>
          <w:color w:val="000000"/>
        </w:rPr>
        <w:t>第五十一条</w:t>
      </w:r>
      <w:r>
        <w:rPr>
          <w:rFonts w:hint="eastAsia"/>
          <w:bCs/>
          <w:color w:val="000000"/>
        </w:rPr>
        <w:t xml:space="preserve">  县级以上人民政府应当组织环境保护等有关部门编制突发环境事件应急预案，做好突发环境污染事故的应急准备、应急处置和事后恢复等工作。</w:t>
      </w:r>
    </w:p>
    <w:p>
      <w:pPr>
        <w:pStyle w:val="Normal"/>
        <w:ind w:firstLineChars="200" w:startChars="0" w:start="0" w:endChars="0" w:end="0"/>
        <w:rPr>
          <w:rFonts w:hint="eastAsia"/>
          <w:bCs/>
          <w:color w:val="000000"/>
        </w:rPr>
      </w:pPr>
      <w:r>
        <w:rPr>
          <w:rFonts w:hint="eastAsia"/>
          <w:bCs/>
          <w:color w:val="000000"/>
        </w:rPr>
        <w:t>环境受到污染，可能影响公众健康和环境安全时，县级以上人民政府应当及时公布预警信息，启动应急措施。企业事业单位和其他生产经营者应当按照规定，采取停产、限产、停止工地土石方作业和建筑拆除施工等活动。</w:t>
      </w:r>
    </w:p>
    <w:p>
      <w:pPr>
        <w:pStyle w:val="Normal"/>
        <w:ind w:firstLineChars="200" w:startChars="0" w:start="0" w:endChars="0" w:end="0"/>
        <w:rPr>
          <w:rFonts w:hint="eastAsia"/>
          <w:bCs/>
          <w:color w:val="000000"/>
        </w:rPr>
      </w:pPr>
      <w:r>
        <w:rPr>
          <w:rFonts w:hint="eastAsia"/>
          <w:bCs/>
          <w:color w:val="000000"/>
        </w:rPr>
        <w:t>企业事业单位应当按照国家有关规定制定突发环境事件应急预案，报环境保护主管部门和有关部门备案，并做好应急准备，定期进行演练。</w:t>
      </w:r>
    </w:p>
    <w:p>
      <w:pPr>
        <w:pStyle w:val="Normal"/>
        <w:ind w:firstLineChars="200" w:startChars="0" w:start="0" w:endChars="0" w:end="0"/>
        <w:rPr/>
      </w:pPr>
      <w:r>
        <w:rPr>
          <w:rFonts w:ascii="黑体;SimHei" w:hAnsi="黑体;SimHei" w:hint="eastAsia" w:eastAsia="黑体;SimHei"/>
          <w:bCs/>
          <w:color w:val="000000"/>
        </w:rPr>
        <w:t>第五十二条</w:t>
      </w:r>
      <w:r>
        <w:rPr>
          <w:rFonts w:hint="eastAsia"/>
          <w:bCs/>
          <w:color w:val="000000"/>
        </w:rPr>
        <w:t xml:space="preserve">  企业事业单位发生事故或者其他突发性事件，造成或者可能造成污染事故的，应当立即启动本单位的应急方案，采取应急措施，并向事故发生地的县级以上人民政府或者环境保护主管部门报告事故发生的时间、地点、类型以及人员伤亡等情况；可能危及居民生命健康和财产安全的，应当立即通知周边单位和居民。</w:t>
      </w:r>
    </w:p>
    <w:p>
      <w:pPr>
        <w:pStyle w:val="Normal"/>
        <w:ind w:firstLineChars="200" w:startChars="0" w:start="0" w:endChars="0" w:end="0"/>
        <w:rPr>
          <w:rFonts w:hint="eastAsia"/>
          <w:bCs/>
          <w:color w:val="000000"/>
        </w:rPr>
      </w:pPr>
      <w:r>
        <w:rPr>
          <w:rFonts w:hint="eastAsia"/>
          <w:bCs/>
          <w:color w:val="000000"/>
        </w:rPr>
        <w:t>环境保护主管部门接到报告后，应当及时向本级人民政府报告。县级以上人民政府应当组织有关部门做好应急处置工作，根据污染事故的具体情况，及时启动突发环境事件应急预案，采取应急措施，疏散人员，并责令停止导致污染事故的有关活动。</w:t>
      </w:r>
    </w:p>
    <w:p>
      <w:pPr>
        <w:pStyle w:val="Normal"/>
        <w:ind w:firstLineChars="200" w:startChars="0" w:start="0" w:endChars="0" w:end="0"/>
        <w:rPr>
          <w:rFonts w:hint="eastAsia"/>
          <w:bCs/>
          <w:color w:val="000000"/>
        </w:rPr>
      </w:pPr>
      <w:r>
        <w:rPr>
          <w:rFonts w:hint="eastAsia"/>
          <w:bCs/>
          <w:color w:val="000000"/>
        </w:rPr>
      </w:r>
    </w:p>
    <w:p>
      <w:pPr>
        <w:pStyle w:val="Normal"/>
        <w:jc w:val="center"/>
        <w:rPr>
          <w:rFonts w:ascii="黑体;SimHei" w:hAnsi="黑体;SimHei" w:eastAsia="黑体;SimHei" w:hint="eastAsia"/>
          <w:bCs/>
          <w:color w:val="000000"/>
        </w:rPr>
      </w:pPr>
      <w:r>
        <w:rPr>
          <w:rFonts w:ascii="黑体;SimHei" w:hAnsi="黑体;SimHei" w:hint="eastAsia" w:eastAsia="黑体;SimHei"/>
          <w:bCs/>
          <w:color w:val="000000"/>
        </w:rPr>
        <w:t>第五章  法律责任</w:t>
      </w:r>
    </w:p>
    <w:p>
      <w:pPr>
        <w:pStyle w:val="Normal"/>
        <w:ind w:firstLineChars="200" w:startChars="0" w:start="0" w:endChars="0" w:end="0"/>
        <w:rPr>
          <w:rFonts w:ascii="黑体;SimHei" w:hAnsi="黑体;SimHei" w:eastAsia="黑体;SimHei" w:hint="eastAsia"/>
          <w:bCs/>
          <w:color w:val="000000"/>
        </w:rPr>
      </w:pPr>
      <w:r>
        <w:rPr>
          <w:rFonts w:eastAsia="黑体;SimHei" w:hint="eastAsia" w:ascii="黑体;SimHei" w:hAnsi="黑体;SimHei"/>
          <w:bCs/>
          <w:color w:val="000000"/>
        </w:rPr>
      </w:r>
    </w:p>
    <w:p>
      <w:pPr>
        <w:pStyle w:val="Normal"/>
        <w:ind w:firstLineChars="200" w:startChars="0" w:start="0" w:endChars="0" w:end="0"/>
        <w:rPr>
          <w:rFonts w:ascii="黑体;SimHei" w:hAnsi="黑体;SimHei" w:eastAsia="黑体;SimHei" w:cs="黑体;SimHei" w:hint="eastAsia"/>
          <w:u w:val="single"/>
        </w:rPr>
      </w:pPr>
      <w:r>
        <w:rPr>
          <w:rFonts w:ascii="黑体;SimHei" w:hAnsi="黑体;SimHei" w:hint="eastAsia" w:eastAsia="黑体;SimHei"/>
          <w:bCs/>
          <w:color w:val="000000"/>
        </w:rPr>
        <w:t xml:space="preserve">第五十三条 </w:t>
      </w:r>
      <w:r>
        <w:rPr>
          <w:rFonts w:hint="eastAsia"/>
          <w:bCs/>
          <w:color w:val="000000"/>
        </w:rPr>
        <w:t xml:space="preserve"> 违反本条例第十二条第二款、第四十条规定，环境监测机构未使用符合国家标准的监测设备，未遵守监测规范进行监测活动的，篡改、伪造监测数据的，由县级以上人民政府环境保护主管部门和其他负有环境保护监督管理职责的部门责令停业整顿，处十万元以上五十万元以下的罚款，并对其主要负责人处二万元以上十万元以下的罚款。对造成的环境污染和生态破坏负有责任的，除依照有关法律、法规规定予以处罚外，还应当与造成环境污染和生态破坏的其他责任者承担连带责任。</w:t>
      </w:r>
    </w:p>
    <w:p>
      <w:pPr>
        <w:pStyle w:val="Normal"/>
        <w:ind w:firstLineChars="200" w:startChars="0" w:start="0" w:endChars="0" w:end="0"/>
        <w:rPr/>
      </w:pPr>
      <w:r>
        <w:rPr>
          <w:rFonts w:ascii="黑体;SimHei" w:hAnsi="黑体;SimHei" w:hint="eastAsia" w:eastAsia="黑体;SimHei"/>
          <w:bCs/>
          <w:color w:val="000000"/>
        </w:rPr>
        <w:t>第五十四条</w:t>
      </w:r>
      <w:r>
        <w:rPr>
          <w:rFonts w:hint="eastAsia"/>
          <w:bCs/>
          <w:color w:val="000000"/>
        </w:rPr>
        <w:t xml:space="preserve">  违反本条例第三十八条第一款规定，重点排污单位有下列行为之一的，由县级以上人民政府环境保护主管部门责令改正，处二万元以上二十万元以下的罚款；拒不改正的，责令停产整治：</w:t>
      </w:r>
    </w:p>
    <w:p>
      <w:pPr>
        <w:pStyle w:val="Normal"/>
        <w:ind w:firstLineChars="200" w:startChars="0" w:start="0" w:endChars="0" w:end="0"/>
        <w:rPr>
          <w:rFonts w:hint="eastAsia"/>
          <w:bCs/>
          <w:color w:val="000000"/>
        </w:rPr>
      </w:pPr>
      <w:r>
        <w:rPr>
          <w:rFonts w:hint="eastAsia"/>
          <w:bCs/>
          <w:color w:val="000000"/>
        </w:rPr>
        <w:t>（一）未按照规定安装污染物排放自动监测设备并保障其正常运行，或者未与环境保护主管部门的监控设备联网的；</w:t>
      </w:r>
    </w:p>
    <w:p>
      <w:pPr>
        <w:pStyle w:val="Normal"/>
        <w:ind w:firstLineChars="200" w:startChars="0" w:start="0" w:endChars="0" w:end="0"/>
        <w:rPr>
          <w:rFonts w:hint="eastAsia"/>
          <w:bCs/>
          <w:color w:val="000000"/>
        </w:rPr>
      </w:pPr>
      <w:r>
        <w:rPr>
          <w:rFonts w:hint="eastAsia"/>
          <w:bCs/>
          <w:color w:val="000000"/>
        </w:rPr>
        <w:t>（二）未按照规定保存原始监测记录的。</w:t>
      </w:r>
    </w:p>
    <w:p>
      <w:pPr>
        <w:pStyle w:val="Normal"/>
        <w:ind w:firstLineChars="200" w:startChars="0" w:start="0" w:endChars="0" w:end="0"/>
        <w:rPr/>
      </w:pPr>
      <w:r>
        <w:rPr>
          <w:rFonts w:ascii="黑体;SimHei" w:hAnsi="黑体;SimHei" w:hint="eastAsia" w:eastAsia="黑体;SimHei"/>
          <w:bCs/>
          <w:color w:val="000000"/>
        </w:rPr>
        <w:t>第五十五条</w:t>
      </w:r>
      <w:r>
        <w:rPr>
          <w:rFonts w:hint="eastAsia"/>
          <w:bCs/>
          <w:color w:val="000000"/>
        </w:rPr>
        <w:t xml:space="preserve">  违反本条例第四十四条第二款规定，未采取措施，未提前四十八小时通知下游地区，排放泥沙造成下游饮用水水源污染的，由县级以上人民政府环境保护主管部门责令改正，处二万元以上十万元以下的罚款。</w:t>
      </w:r>
    </w:p>
    <w:p>
      <w:pPr>
        <w:pStyle w:val="Normal"/>
        <w:ind w:firstLineChars="200" w:startChars="0" w:start="0" w:endChars="0" w:end="0"/>
        <w:rPr/>
      </w:pPr>
      <w:r>
        <w:rPr>
          <w:rFonts w:ascii="黑体;SimHei" w:hAnsi="黑体;SimHei" w:hint="eastAsia" w:eastAsia="黑体;SimHei"/>
          <w:bCs/>
          <w:color w:val="000000"/>
        </w:rPr>
        <w:t>第五十六条</w:t>
      </w:r>
      <w:r>
        <w:rPr>
          <w:rFonts w:hint="eastAsia"/>
          <w:bCs/>
          <w:color w:val="000000"/>
        </w:rPr>
        <w:t xml:space="preserve">  违反本条例第四十九条第一款第一项规定，未经处理直接排放、倾倒废弃油脂和含油废物的，由城市管理部门责令改正；拒不改正的，可以处一万元以上五万元以下的罚款。</w:t>
      </w:r>
    </w:p>
    <w:p>
      <w:pPr>
        <w:pStyle w:val="Normal"/>
        <w:ind w:firstLineChars="200" w:startChars="0" w:start="0" w:endChars="0" w:end="0"/>
        <w:rPr/>
      </w:pPr>
      <w:r>
        <w:rPr>
          <w:rFonts w:ascii="黑体;SimHei" w:hAnsi="黑体;SimHei" w:hint="eastAsia" w:eastAsia="黑体;SimHei"/>
          <w:bCs/>
          <w:color w:val="000000"/>
        </w:rPr>
        <w:t>第五十七条</w:t>
      </w:r>
      <w:r>
        <w:rPr>
          <w:rFonts w:hint="eastAsia"/>
          <w:bCs/>
          <w:color w:val="000000"/>
        </w:rPr>
        <w:t xml:space="preserve">  违反本条例第五十条第一项至第三项规定，有下列行为之一的，由县级以上人民政府城市管理部门责令停止违法行为，并可按照下列规定给予处罚：</w:t>
      </w:r>
    </w:p>
    <w:p>
      <w:pPr>
        <w:pStyle w:val="Normal"/>
        <w:ind w:firstLineChars="200" w:startChars="0" w:start="0" w:endChars="0" w:end="0"/>
        <w:rPr>
          <w:rFonts w:hint="eastAsia"/>
          <w:bCs/>
          <w:color w:val="000000"/>
        </w:rPr>
      </w:pPr>
      <w:r>
        <w:rPr>
          <w:rFonts w:hint="eastAsia"/>
          <w:bCs/>
          <w:color w:val="000000"/>
        </w:rPr>
        <w:t>（一）午间和夜间在噪声敏感建筑物集中区域内进行产生环境噪声污染，影响居民正常休息的施工、娱乐等活动的，对单位处五千元以上二万元以下的罚款，对个人处五百元以上二千元以下的罚款；</w:t>
      </w:r>
    </w:p>
    <w:p>
      <w:pPr>
        <w:pStyle w:val="Normal"/>
        <w:ind w:firstLineChars="200" w:startChars="0" w:start="0" w:endChars="0" w:end="0"/>
        <w:rPr/>
      </w:pPr>
      <w:r>
        <w:rPr>
          <w:rFonts w:hint="eastAsia"/>
          <w:bCs/>
          <w:color w:val="000000"/>
        </w:rPr>
        <w:t>（二）中考、高考等特殊期间，违反所在地环境保护主管部门的限制性规定，进行产生环境噪声污染的活动的，对单位处一万元以上五万元以下的罚款，对个人处五百元以上二千元以下的罚款；</w:t>
      </w:r>
    </w:p>
    <w:p>
      <w:pPr>
        <w:pStyle w:val="Normal"/>
        <w:ind w:firstLineChars="200" w:startChars="0" w:start="0" w:endChars="0" w:end="0"/>
        <w:rPr/>
      </w:pPr>
      <w:r>
        <w:rPr>
          <w:rFonts w:hint="eastAsia"/>
          <w:bCs/>
          <w:color w:val="000000"/>
        </w:rPr>
        <w:t>（三）在噪声敏感建筑物集中区域内从事切割、敲打、锤击等产生严重噪声污染的活动的，对单位处五千元以上二万元以下的罚款，对个人处五百元以上二千元以下的罚款。</w:t>
      </w:r>
    </w:p>
    <w:p>
      <w:pPr>
        <w:pStyle w:val="Normal"/>
        <w:ind w:firstLineChars="200" w:startChars="0" w:start="0" w:endChars="0" w:end="0"/>
        <w:rPr>
          <w:rFonts w:ascii="黑体;SimHei" w:hAnsi="黑体;SimHei" w:eastAsia="黑体;SimHei" w:cs="黑体;SimHei" w:hint="eastAsia"/>
          <w:bCs/>
          <w:color w:val="000000"/>
          <w:u w:val="single"/>
        </w:rPr>
      </w:pPr>
      <w:r>
        <w:rPr>
          <w:rFonts w:ascii="黑体;SimHei" w:hAnsi="黑体;SimHei" w:hint="eastAsia" w:eastAsia="黑体;SimHei"/>
          <w:bCs/>
          <w:color w:val="000000"/>
        </w:rPr>
        <w:t>第五十八条</w:t>
      </w:r>
      <w:r>
        <w:rPr>
          <w:rFonts w:hint="eastAsia"/>
          <w:bCs/>
          <w:color w:val="000000"/>
        </w:rPr>
        <w:t xml:space="preserve">  </w:t>
      </w:r>
      <w:r>
        <w:rPr>
          <w:bCs/>
          <w:color w:val="000000"/>
        </w:rPr>
        <w:t>企业事业单位和其他生产经营者违反本条例</w:t>
      </w:r>
      <w:r>
        <w:rPr>
          <w:rFonts w:hint="eastAsia"/>
          <w:bCs/>
          <w:color w:val="000000"/>
        </w:rPr>
        <w:t>第五十条第一项至第三项规定</w:t>
      </w:r>
      <w:r>
        <w:rPr>
          <w:bCs/>
          <w:color w:val="000000"/>
        </w:rPr>
        <w:t>，违法排放污染物，受到罚款处罚，被责令改正，拒不改正的，依法作出处罚决定的行政机关可以自责令改正之日的次日起，按照原处罚数额按日连续处罚。</w:t>
      </w:r>
    </w:p>
    <w:p>
      <w:pPr>
        <w:pStyle w:val="Normal"/>
        <w:ind w:firstLineChars="200" w:startChars="0" w:start="0" w:endChars="0" w:end="0"/>
        <w:rPr>
          <w:bCs/>
          <w:color w:val="000000"/>
        </w:rPr>
      </w:pPr>
      <w:r>
        <w:rPr>
          <w:rFonts w:ascii="黑体;SimHei" w:hAnsi="黑体;SimHei" w:hint="eastAsia" w:eastAsia="黑体;SimHei"/>
          <w:bCs/>
          <w:color w:val="000000"/>
        </w:rPr>
        <w:t>第五十九条</w:t>
      </w:r>
      <w:r>
        <w:rPr>
          <w:rFonts w:hint="eastAsia"/>
          <w:bCs/>
          <w:color w:val="000000"/>
        </w:rPr>
        <w:t xml:space="preserve">  各级人民政府、县级以上人民政府环境保护主管部门和其他有关部门，</w:t>
      </w:r>
      <w:r>
        <w:rPr>
          <w:bCs/>
          <w:color w:val="000000"/>
        </w:rPr>
        <w:t>有下列行为之一，对直接负责的主管人员和其他直接责任人员</w:t>
      </w:r>
      <w:r>
        <w:rPr>
          <w:rFonts w:hint="eastAsia"/>
          <w:bCs/>
          <w:color w:val="000000"/>
        </w:rPr>
        <w:t>，给予记过、记大过或者降级处分；造成严重后果的，给予撤职或者开除处分，其主要负责人应当引咎辞职</w:t>
      </w:r>
      <w:r>
        <w:rPr>
          <w:bCs/>
          <w:color w:val="000000"/>
        </w:rPr>
        <w:t>:</w:t>
      </w:r>
    </w:p>
    <w:p>
      <w:pPr>
        <w:pStyle w:val="Normal"/>
        <w:ind w:firstLineChars="200" w:startChars="0" w:start="0" w:endChars="0" w:end="0"/>
        <w:rPr>
          <w:rFonts w:hint="eastAsia"/>
          <w:bCs/>
          <w:color w:val="000000"/>
        </w:rPr>
      </w:pPr>
      <w:r>
        <w:rPr>
          <w:bCs/>
          <w:color w:val="000000"/>
        </w:rPr>
        <w:t>（一）违反环境保护法律法规实施行政许可、行政处罚</w:t>
      </w:r>
      <w:r>
        <w:rPr>
          <w:rFonts w:hint="eastAsia"/>
          <w:bCs/>
          <w:color w:val="000000"/>
        </w:rPr>
        <w:t>、行政强制措施</w:t>
      </w:r>
      <w:r>
        <w:rPr>
          <w:bCs/>
          <w:color w:val="000000"/>
        </w:rPr>
        <w:t>的</w:t>
      </w:r>
      <w:r>
        <w:rPr>
          <w:bCs/>
          <w:color w:val="000000"/>
        </w:rPr>
        <w:t>;</w:t>
      </w:r>
    </w:p>
    <w:p>
      <w:pPr>
        <w:pStyle w:val="Normal"/>
        <w:ind w:firstLineChars="200" w:startChars="0" w:start="0" w:endChars="0" w:end="0"/>
        <w:rPr/>
      </w:pPr>
      <w:r>
        <w:rPr>
          <w:rFonts w:hint="eastAsia"/>
          <w:bCs/>
          <w:color w:val="000000"/>
        </w:rPr>
        <w:t>（二）未按照规定实施环境保护规划的；</w:t>
      </w:r>
    </w:p>
    <w:p>
      <w:pPr>
        <w:pStyle w:val="Normal"/>
        <w:ind w:firstLineChars="200" w:startChars="0" w:start="0" w:endChars="0" w:end="0"/>
        <w:rPr>
          <w:bCs/>
          <w:color w:val="000000"/>
        </w:rPr>
      </w:pPr>
      <w:r>
        <w:rPr>
          <w:rFonts w:hint="eastAsia"/>
          <w:bCs/>
          <w:color w:val="000000"/>
        </w:rPr>
        <w:t xml:space="preserve">（三）篡改、伪造或者指使篡改、伪造监测数据的； </w:t>
      </w:r>
    </w:p>
    <w:p>
      <w:pPr>
        <w:pStyle w:val="Normal"/>
        <w:ind w:firstLineChars="200" w:startChars="0" w:start="0" w:endChars="0" w:end="0"/>
        <w:rPr>
          <w:rFonts w:hint="eastAsia"/>
          <w:bCs/>
          <w:color w:val="000000"/>
        </w:rPr>
      </w:pPr>
      <w:r>
        <w:rPr>
          <w:rFonts w:hint="eastAsia"/>
          <w:bCs/>
          <w:color w:val="000000"/>
        </w:rPr>
        <w:t xml:space="preserve">（四）对超标排放污染物、采用逃避监管的方式排放污染物、造成环境事故以及不落实生态保护措施造成生态破坏等行为，发现或者接到举报未及时查处的； </w:t>
      </w:r>
    </w:p>
    <w:p>
      <w:pPr>
        <w:pStyle w:val="Normal"/>
        <w:ind w:firstLineChars="200" w:startChars="0" w:start="0" w:endChars="0" w:end="0"/>
        <w:rPr>
          <w:bCs/>
          <w:color w:val="000000"/>
        </w:rPr>
      </w:pPr>
      <w:r>
        <w:rPr>
          <w:rFonts w:hint="eastAsia"/>
          <w:bCs/>
          <w:color w:val="000000"/>
        </w:rPr>
        <w:t>（五）对环境违法行为进行包庇的</w:t>
      </w:r>
      <w:r>
        <w:rPr>
          <w:rFonts w:hint="eastAsia"/>
          <w:bCs/>
          <w:color w:val="000000"/>
        </w:rPr>
        <w:t xml:space="preserve">; </w:t>
      </w:r>
    </w:p>
    <w:p>
      <w:pPr>
        <w:pStyle w:val="Normal"/>
        <w:ind w:firstLineChars="200" w:startChars="0" w:start="0" w:endChars="0" w:end="0"/>
        <w:rPr>
          <w:rFonts w:hint="eastAsia"/>
          <w:bCs/>
          <w:color w:val="000000"/>
        </w:rPr>
      </w:pPr>
      <w:r>
        <w:rPr>
          <w:rFonts w:hint="eastAsia"/>
          <w:bCs/>
          <w:color w:val="000000"/>
        </w:rPr>
        <w:t>（六）依法应当作出责令停产、限产的决定而未作出的</w:t>
      </w:r>
      <w:r>
        <w:rPr>
          <w:rFonts w:hint="eastAsia"/>
          <w:bCs/>
          <w:color w:val="000000"/>
        </w:rPr>
        <w:t>;</w:t>
      </w:r>
    </w:p>
    <w:p>
      <w:pPr>
        <w:pStyle w:val="Normal"/>
        <w:ind w:firstLineChars="200" w:startChars="0" w:start="0" w:endChars="0" w:end="0"/>
        <w:rPr>
          <w:rFonts w:hint="eastAsia"/>
          <w:bCs/>
          <w:color w:val="000000"/>
        </w:rPr>
      </w:pPr>
      <w:r>
        <w:rPr>
          <w:rFonts w:hint="eastAsia"/>
          <w:bCs/>
          <w:color w:val="000000"/>
        </w:rPr>
        <w:t xml:space="preserve">（七）应当依法公开环境信息而未公开的； </w:t>
      </w:r>
    </w:p>
    <w:p>
      <w:pPr>
        <w:pStyle w:val="Normal"/>
        <w:ind w:firstLineChars="200" w:startChars="0" w:start="0" w:endChars="0" w:end="0"/>
        <w:rPr>
          <w:rFonts w:hint="eastAsia"/>
          <w:bCs/>
          <w:color w:val="000000"/>
        </w:rPr>
      </w:pPr>
      <w:r>
        <w:rPr>
          <w:bCs/>
          <w:color w:val="000000"/>
        </w:rPr>
        <w:t>（</w:t>
      </w:r>
      <w:r>
        <w:rPr>
          <w:rFonts w:hint="eastAsia"/>
          <w:bCs/>
          <w:color w:val="000000"/>
        </w:rPr>
        <w:t>八</w:t>
      </w:r>
      <w:r>
        <w:rPr>
          <w:bCs/>
          <w:color w:val="000000"/>
        </w:rPr>
        <w:t>）其他滥用职权、</w:t>
      </w:r>
      <w:hyperlink r:id="rId2" w:tgtFrame="_blank">
        <w:r>
          <w:rPr>
            <w:rStyle w:val="Hyperlink"/>
            <w:bCs/>
            <w:color w:val="000000"/>
          </w:rPr>
          <w:t>徇私舞弊</w:t>
        </w:r>
      </w:hyperlink>
      <w:r>
        <w:rPr>
          <w:bCs/>
          <w:color w:val="000000"/>
        </w:rPr>
        <w:t>、玩忽职守行为的。</w:t>
      </w:r>
    </w:p>
    <w:p>
      <w:pPr>
        <w:pStyle w:val="Normal"/>
        <w:ind w:firstLineChars="200" w:startChars="0" w:start="0" w:endChars="0" w:end="0"/>
        <w:rPr/>
      </w:pPr>
      <w:r>
        <w:rPr>
          <w:rFonts w:ascii="黑体;SimHei" w:hAnsi="黑体;SimHei" w:hint="eastAsia" w:eastAsia="黑体;SimHei"/>
          <w:bCs/>
          <w:color w:val="000000"/>
        </w:rPr>
        <w:t>第六十条</w:t>
      </w:r>
      <w:r>
        <w:rPr>
          <w:rFonts w:hint="eastAsia"/>
          <w:bCs/>
          <w:color w:val="000000"/>
        </w:rPr>
        <w:t xml:space="preserve">  排污单位或者个人违反环境法律、法规规定，除依法承担相应的行政责任外，造成环境损害或者生态破坏的，还应当依法承担相应的生态环境损害赔偿责任。</w:t>
      </w:r>
    </w:p>
    <w:p>
      <w:pPr>
        <w:pStyle w:val="Normal"/>
        <w:ind w:firstLineChars="200" w:startChars="0" w:start="0" w:endChars="0" w:end="0"/>
        <w:rPr>
          <w:rFonts w:hint="eastAsia"/>
          <w:color w:val="000000"/>
          <w:kern w:val="2"/>
        </w:rPr>
      </w:pPr>
      <w:r>
        <w:rPr>
          <w:rFonts w:ascii="黑体;SimHei" w:hAnsi="黑体;SimHei" w:hint="eastAsia" w:eastAsia="黑体;SimHei"/>
          <w:bCs/>
          <w:color w:val="000000"/>
        </w:rPr>
        <w:t>第六十一条</w:t>
      </w:r>
      <w:r>
        <w:rPr>
          <w:rFonts w:hint="eastAsia"/>
          <w:bCs/>
          <w:color w:val="000000"/>
        </w:rPr>
        <w:t xml:space="preserve">  违反本条例规定的行为，有关法律、行政法规已有行政处罚规定的，适用其规定；构成犯罪的，依法追究刑事责任。</w:t>
      </w:r>
    </w:p>
    <w:p>
      <w:pPr>
        <w:pStyle w:val="Normal"/>
        <w:ind w:firstLineChars="200" w:startChars="0" w:start="0" w:endChars="0" w:end="0"/>
        <w:rPr>
          <w:rFonts w:hint="eastAsia"/>
          <w:bCs/>
          <w:color w:val="000000"/>
          <w:kern w:val="2"/>
        </w:rPr>
      </w:pPr>
      <w:r>
        <w:rPr>
          <w:rFonts w:hint="eastAsia"/>
          <w:bCs/>
          <w:color w:val="000000"/>
          <w:kern w:val="2"/>
        </w:rPr>
      </w:r>
    </w:p>
    <w:p>
      <w:pPr>
        <w:pStyle w:val="Normal"/>
        <w:jc w:val="center"/>
        <w:rPr>
          <w:rFonts w:ascii="黑体;SimHei" w:hAnsi="黑体;SimHei" w:eastAsia="黑体;SimHei" w:hint="eastAsia"/>
          <w:bCs/>
          <w:color w:val="000000"/>
        </w:rPr>
      </w:pPr>
      <w:r>
        <w:rPr>
          <w:rFonts w:ascii="黑体;SimHei" w:hAnsi="黑体;SimHei" w:hint="eastAsia" w:eastAsia="黑体;SimHei"/>
          <w:bCs/>
          <w:color w:val="000000"/>
        </w:rPr>
        <w:t>第六章  附    则</w:t>
      </w:r>
    </w:p>
    <w:p>
      <w:pPr>
        <w:pStyle w:val="Normal"/>
        <w:ind w:firstLineChars="200" w:startChars="0" w:start="0" w:endChars="0" w:end="0"/>
        <w:rPr>
          <w:rFonts w:ascii="黑体;SimHei" w:hAnsi="黑体;SimHei" w:eastAsia="黑体;SimHei" w:hint="eastAsia"/>
          <w:bCs/>
          <w:color w:val="000000"/>
        </w:rPr>
      </w:pPr>
      <w:r>
        <w:rPr>
          <w:rFonts w:eastAsia="黑体;SimHei" w:hint="eastAsia" w:ascii="黑体;SimHei" w:hAnsi="黑体;SimHei"/>
          <w:bCs/>
          <w:color w:val="000000"/>
        </w:rPr>
      </w:r>
    </w:p>
    <w:p>
      <w:pPr>
        <w:pStyle w:val="Normal"/>
        <w:ind w:firstLineChars="200" w:startChars="0" w:start="0" w:endChars="0" w:end="0"/>
        <w:rPr/>
      </w:pPr>
      <w:r>
        <w:rPr>
          <w:rFonts w:ascii="黑体;SimHei" w:hAnsi="黑体;SimHei" w:hint="eastAsia" w:eastAsia="黑体;SimHei"/>
          <w:bCs/>
          <w:color w:val="000000"/>
        </w:rPr>
        <w:t>第六十二条</w:t>
      </w:r>
      <w:r>
        <w:rPr>
          <w:rFonts w:hint="eastAsia"/>
          <w:bCs/>
          <w:color w:val="000000"/>
        </w:rPr>
        <w:t xml:space="preserve">  本条例自</w:t>
      </w:r>
      <w:r>
        <w:rPr>
          <w:rFonts w:hint="eastAsia"/>
          <w:bCs/>
          <w:color w:val="000000"/>
        </w:rPr>
        <w:t>2018</w:t>
      </w:r>
      <w:r>
        <w:rPr>
          <w:rFonts w:hint="eastAsia"/>
          <w:bCs/>
          <w:color w:val="000000"/>
        </w:rPr>
        <w:t>年</w:t>
      </w:r>
      <w:r>
        <w:rPr>
          <w:rFonts w:hint="eastAsia"/>
          <w:bCs/>
          <w:color w:val="000000"/>
        </w:rPr>
        <w:t>1</w:t>
      </w:r>
      <w:r>
        <w:rPr>
          <w:rFonts w:hint="eastAsia"/>
          <w:bCs/>
          <w:color w:val="000000"/>
        </w:rPr>
        <w:t>月</w:t>
      </w:r>
      <w:r>
        <w:rPr>
          <w:rFonts w:hint="eastAsia"/>
          <w:bCs/>
          <w:color w:val="000000"/>
        </w:rPr>
        <w:t>1</w:t>
      </w:r>
      <w:r>
        <w:rPr>
          <w:rFonts w:hint="eastAsia"/>
          <w:bCs/>
          <w:color w:val="000000"/>
        </w:rPr>
        <w:t>日施行。</w:t>
      </w:r>
    </w:p>
    <w:p>
      <w:pPr>
        <w:pStyle w:val="Normal"/>
        <w:ind w:firstLineChars="200" w:startChars="0" w:start="0" w:endChars="0" w:end="0"/>
        <w:rPr>
          <w:rFonts w:hint="eastAsia"/>
          <w:bCs/>
          <w:color w:val="000000"/>
        </w:rPr>
      </w:pPr>
      <w:r>
        <w:rPr>
          <w:rFonts w:hint="eastAsia"/>
          <w:bCs/>
          <w:color w:val="000000"/>
        </w:rPr>
      </w:r>
    </w:p>
    <w:p>
      <w:pPr>
        <w:pStyle w:val="Normal"/>
        <w:ind w:firstLineChars="200" w:startChars="0" w:start="0" w:endChars="0" w:end="0"/>
        <w:rPr>
          <w:rFonts w:hint="eastAsia"/>
          <w:color w:val="000000"/>
        </w:rPr>
      </w:pPr>
      <w:r>
        <w:rPr>
          <w:rFonts w:hint="eastAsia"/>
          <w:color w:val="000000"/>
        </w:rPr>
      </w:r>
    </w:p>
    <w:p>
      <w:pPr>
        <w:pStyle w:val="Normal"/>
        <w:rPr>
          <w:rFonts w:hint="eastAsia"/>
          <w:color w:val="000000"/>
        </w:rPr>
      </w:pPr>
      <w:r>
        <w:rPr>
          <w:rFonts w:hint="eastAsia"/>
          <w:color w:val="000000"/>
        </w:rPr>
      </w:r>
    </w:p>
    <w:p>
      <w:pPr>
        <w:pStyle w:val="Normal"/>
        <w:rPr>
          <w:rFonts w:hint="eastAsia"/>
        </w:rPr>
      </w:pPr>
      <w:r>
        <w:rPr>
          <w:rFonts w:hint="eastAsia"/>
        </w:rPr>
      </w:r>
    </w:p>
    <w:sectPr>
      <w:footerReference w:type="default" r:id="rId3"/>
      <w:type w:val="nextPage"/>
      <w:pgSz w:w="11906" w:h="16838"/>
      <w:pgMar w:left="1531" w:right="1531" w:gutter="0" w:header="0" w:top="1928" w:footer="1588" w:bottom="1928"/>
      <w:pgNumType w:fmt="decimal"/>
      <w:formProt w:val="false"/>
      <w:textDirection w:val="lrTb"/>
      <w:docGrid w:type="linesAndChars" w:linePitch="590"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Tahoma">
    <w:charset w:val="00" w:characterSet="windows-1252"/>
    <w:family w:val="swiss"/>
    <w:pitch w:val="variable"/>
  </w:font>
  <w:font w:name="Calibri">
    <w:charset w:val="00" w:characterSet="windows-1252"/>
    <w:family w:val="swiss"/>
    <w:pitch w:val="variable"/>
  </w:font>
  <w:font w:name="楷体_GB2312">
    <w:charset w:val="86"/>
    <w:family w:val="modern"/>
    <w:pitch w:val="default"/>
  </w:font>
  <w:font w:name="方正小标宋简体">
    <w:charset w:val="86"/>
    <w:family w:val="auto"/>
    <w:pitch w:val="variable"/>
  </w:font>
  <w:font w:name="黑体">
    <w:altName w:val="SimHei"/>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24" behindDoc="0" locked="0" layoutInCell="0" allowOverlap="1">
              <wp:simplePos x="0" y="0"/>
              <wp:positionH relativeFrom="margin">
                <wp:align>outside</wp:align>
              </wp:positionH>
              <wp:positionV relativeFrom="paragraph">
                <wp:posOffset>635</wp:posOffset>
              </wp:positionV>
              <wp:extent cx="712470" cy="553720"/>
              <wp:effectExtent l="0" t="0" r="0" b="0"/>
              <wp:wrapSquare wrapText="bothSides"/>
              <wp:docPr id="1" name="Frame1"/>
              <a:graphic xmlns:a="http://schemas.openxmlformats.org/drawingml/2006/main">
                <a:graphicData uri="http://schemas.microsoft.com/office/word/2010/wordprocessingShape">
                  <wps:wsp>
                    <wps:cNvSpPr txBox="1"/>
                    <wps:spPr>
                      <a:xfrm>
                        <a:off x="0" y="0"/>
                        <a:ext cx="712470" cy="553720"/>
                      </a:xfrm>
                      <a:prstGeom prst="rect"/>
                      <a:solidFill>
                        <a:srgbClr val="FFFFFF">
                          <a:alpha val="0"/>
                        </a:srgbClr>
                      </a:solidFill>
                    </wps:spPr>
                    <wps:txbx>
                      <w:txbxContent>
                        <w:p>
                          <w:pPr>
                            <w:pStyle w:val="Footer"/>
                            <w:ind w:firstLineChars="0" w:firstLine="0" w:startChars="100" w:endChars="100"/>
                            <w:rPr>
                              <w:rStyle w:val="PageNumber"/>
                              <w:rFonts w:ascii="宋体;SimSun" w:hAnsi="宋体;SimSun" w:eastAsia="宋体;SimSun" w:cs="宋体;SimSun" w:hint="eastAsia"/>
                              <w:sz w:val="28"/>
                              <w:szCs w:val="28"/>
                            </w:rPr>
                          </w:pPr>
                          <w:r>
                            <w:rPr>
                              <w:rStyle w:val="PageNumber"/>
                              <w:rFonts w:cs="宋体;SimSun" w:hint="eastAsia" w:ascii="宋体;SimSun" w:hAnsi="宋体;SimSun"/>
                              <w:sz w:val="28"/>
                              <w:szCs w:val="28"/>
                            </w:rPr>
                            <w:t xml:space="preserve">— </w:t>
                          </w: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23</w:t>
                          </w:r>
                          <w:r>
                            <w:rPr>
                              <w:rFonts w:eastAsia="宋体;SimSun" w:cs="宋体;SimSun" w:ascii="宋体;SimSun" w:hAnsi="宋体;SimSun"/>
                              <w:sz w:val="28"/>
                              <w:szCs w:val="28"/>
                            </w:rPr>
                            <w:fldChar w:fldCharType="end"/>
                          </w:r>
                          <w:r>
                            <w:rPr>
                              <w:rStyle w:val="PageNumber"/>
                              <w:rFonts w:cs="宋体;SimSun" w:hint="eastAsia" w:ascii="宋体;SimSun" w:hAnsi="宋体;SimSun"/>
                              <w:sz w:val="28"/>
                              <w:szCs w:val="28"/>
                            </w:rPr>
                            <w:t xml:space="preserve"> —</w:t>
                          </w:r>
                        </w:p>
                      </w:txbxContent>
                    </wps:txbx>
                    <wps:bodyPr anchor="t" lIns="0" tIns="0" rIns="0" bIns="0">
                      <a:noAutofit/>
                    </wps:bodyPr>
                  </wps:wsp>
                </a:graphicData>
              </a:graphic>
            </wp:anchor>
          </w:drawing>
        </mc:Choice>
        <mc:Fallback>
          <w:pict>
            <v:rect fillcolor="#FFFFFF" style="position:absolute;rotation:-0;width:56.1pt;height:43.6pt;mso-wrap-distance-left:0pt;mso-wrap-distance-right:0pt;mso-wrap-distance-top:0pt;mso-wrap-distance-bottom:0pt;margin-top:0.05pt;mso-position-vertical-relative:text;margin-left:386.1pt;mso-position-horizontal:outside;mso-position-horizontal-relative:margin">
              <v:fill opacity="0f"/>
              <v:textbox inset="0in,0in,0in,0in">
                <w:txbxContent>
                  <w:p>
                    <w:pPr>
                      <w:pStyle w:val="Footer"/>
                      <w:ind w:firstLineChars="0" w:firstLine="0" w:startChars="100" w:endChars="100"/>
                      <w:rPr>
                        <w:rStyle w:val="PageNumber"/>
                        <w:rFonts w:ascii="宋体;SimSun" w:hAnsi="宋体;SimSun" w:eastAsia="宋体;SimSun" w:cs="宋体;SimSun" w:hint="eastAsia"/>
                        <w:sz w:val="28"/>
                        <w:szCs w:val="28"/>
                      </w:rPr>
                    </w:pPr>
                    <w:r>
                      <w:rPr>
                        <w:rStyle w:val="PageNumber"/>
                        <w:rFonts w:cs="宋体;SimSun" w:hint="eastAsia" w:ascii="宋体;SimSun" w:hAnsi="宋体;SimSun"/>
                        <w:sz w:val="28"/>
                        <w:szCs w:val="28"/>
                      </w:rPr>
                      <w:t xml:space="preserve">— </w:t>
                    </w: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23</w:t>
                    </w:r>
                    <w:r>
                      <w:rPr>
                        <w:rFonts w:eastAsia="宋体;SimSun" w:cs="宋体;SimSun" w:ascii="宋体;SimSun" w:hAnsi="宋体;SimSun"/>
                        <w:sz w:val="28"/>
                        <w:szCs w:val="28"/>
                      </w:rPr>
                      <w:fldChar w:fldCharType="end"/>
                    </w:r>
                    <w:r>
                      <w:rPr>
                        <w:rStyle w:val="PageNumber"/>
                        <w:rFonts w:cs="宋体;SimSun" w:hint="eastAsia" w:ascii="宋体;SimSun" w:hAnsi="宋体;SimSun"/>
                        <w:sz w:val="28"/>
                        <w:szCs w:val="28"/>
                      </w:rPr>
                      <w:t xml:space="preserve"> —</w:t>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32"/>
      <w:lang w:bidi="ar-SA" w:val="en-US" w:eastAsia="zh-CN"/>
    </w:rPr>
  </w:style>
  <w:style w:type="character" w:styleId="Style14">
    <w:name w:val="默认段落字体"/>
    <w:qFormat/>
    <w:rPr/>
  </w:style>
  <w:style w:type="character" w:styleId="Hyperlink">
    <w:name w:val="Hyperlink"/>
    <w:basedOn w:val="Style14"/>
    <w:rPr>
      <w:color w:val="0000FF"/>
      <w:u w:val="single"/>
    </w:rPr>
  </w:style>
  <w:style w:type="character" w:styleId="PageNumber">
    <w:name w:val="page number"/>
    <w:basedOn w:val="Style14"/>
    <w:rPr/>
  </w:style>
  <w:style w:type="character" w:styleId="Emphasis">
    <w:name w:val="Emphasis"/>
    <w:qFormat/>
    <w:rPr>
      <w:i w:val="false"/>
      <w:iCs w:val="false"/>
      <w:color w:val="CC0000"/>
    </w:rPr>
  </w:style>
  <w:style w:type="character" w:styleId="CharChar">
    <w:name w:val=" Char Char"/>
    <w:basedOn w:val="Style14"/>
    <w:qFormat/>
    <w:rPr>
      <w:rFonts w:eastAsia="仿宋_GB2312"/>
      <w:kern w:val="2"/>
      <w:sz w:val="18"/>
      <w:szCs w:val="18"/>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日期"/>
    <w:basedOn w:val="Normal"/>
    <w:next w:val="Normal"/>
    <w:qFormat/>
    <w:pPr>
      <w:ind w:firstLineChars="0" w:firstLine="0" w:startChars="2500" w:endChars="0" w:end="0"/>
    </w:pPr>
    <w:rPr/>
  </w:style>
  <w:style w:type="paragraph" w:styleId="Style16">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2">
    <w:name w:val="正文文本缩进 2"/>
    <w:basedOn w:val="Normal"/>
    <w:qFormat/>
    <w:pPr>
      <w:ind w:firstLineChars="200" w:startChars="0" w:start="0" w:endChars="0" w:end="0"/>
    </w:pPr>
    <w:rPr>
      <w:spacing w:val="-4"/>
      <w:szCs w:val="24"/>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21">
    <w:name w:val="正文文本 2"/>
    <w:basedOn w:val="Normal"/>
    <w:qFormat/>
    <w:pPr>
      <w:spacing w:lineRule="auto" w:line="480" w:before="0" w:after="120"/>
    </w:pPr>
    <w:rPr>
      <w:rFonts w:eastAsia="宋体;SimSun"/>
      <w:sz w:val="21"/>
      <w:szCs w:val="24"/>
    </w:rPr>
  </w:style>
  <w:style w:type="paragraph" w:styleId="Style17">
    <w:name w:val="文档结构图"/>
    <w:basedOn w:val="Normal"/>
    <w:qFormat/>
    <w:pPr>
      <w:shd w:fill="000080" w:val="clear"/>
    </w:pPr>
    <w:rPr/>
  </w:style>
  <w:style w:type="paragraph" w:styleId="BodyTextIndent">
    <w:name w:val="Body Text Indent"/>
    <w:basedOn w:val="Normal"/>
    <w:pPr>
      <w:spacing w:lineRule="auto" w:line="360"/>
      <w:ind w:firstLineChars="200" w:startChars="0" w:start="0" w:endChars="0" w:end="0"/>
    </w:pPr>
    <w:rPr>
      <w:rFonts w:ascii="宋体;SimSun" w:hAnsi="宋体;SimSun" w:eastAsia="宋体;SimSun" w:cs="宋体;SimSun"/>
      <w:sz w:val="28"/>
      <w:szCs w:val="20"/>
    </w:rPr>
  </w:style>
  <w:style w:type="paragraph" w:styleId="Style18">
    <w:name w:val="普通(网站)"/>
    <w:basedOn w:val="Normal"/>
    <w:qFormat/>
    <w:pPr>
      <w:widowControl/>
      <w:spacing w:before="280" w:after="280"/>
      <w:jc w:val="start"/>
    </w:pPr>
    <w:rPr>
      <w:rFonts w:ascii="宋体;SimSun" w:hAnsi="宋体;SimSun" w:eastAsia="宋体;SimSun" w:cs="宋体;SimSun"/>
      <w:color w:val="000000"/>
      <w:kern w:val="0"/>
      <w:sz w:val="24"/>
      <w:szCs w:val="24"/>
    </w:rPr>
  </w:style>
  <w:style w:type="paragraph" w:styleId="Char1">
    <w:name w:val="Char1"/>
    <w:basedOn w:val="Normal"/>
    <w:qFormat/>
    <w:pPr>
      <w:tabs>
        <w:tab w:val="clear" w:pos="420"/>
        <w:tab w:val="left" w:pos="360" w:leader="none"/>
      </w:tabs>
    </w:pPr>
    <w:rPr>
      <w:szCs w:val="20"/>
    </w:rPr>
  </w:style>
  <w:style w:type="paragraph" w:styleId="Char">
    <w:name w:val="Char"/>
    <w:basedOn w:val="Normal"/>
    <w:qFormat/>
    <w:pPr>
      <w:tabs>
        <w:tab w:val="clear" w:pos="420"/>
        <w:tab w:val="left" w:pos="360" w:leader="none"/>
      </w:tabs>
      <w:ind w:hangingChars="200" w:startChars="0" w:start="0" w:endChars="0" w:end="0"/>
    </w:pPr>
    <w:rPr>
      <w:rFonts w:eastAsia="宋体;SimSun"/>
      <w:sz w:val="24"/>
    </w:rPr>
  </w:style>
  <w:style w:type="paragraph" w:styleId="p0">
    <w:name w:val="p0"/>
    <w:basedOn w:val="Normal"/>
    <w:qFormat/>
    <w:pPr>
      <w:widowControl/>
    </w:pPr>
    <w:rPr>
      <w:rFonts w:eastAsia="宋体;SimSun"/>
      <w:kern w:val="0"/>
      <w:sz w:val="21"/>
      <w:szCs w:val="21"/>
    </w:rPr>
  </w:style>
  <w:style w:type="paragraph" w:styleId="Char2">
    <w:name w:val=" Char"/>
    <w:basedOn w:val="Style17"/>
    <w:qFormat/>
    <w:pPr>
      <w:spacing w:lineRule="exact" w:line="436"/>
      <w:ind w:hanging="0" w:start="357" w:end="0"/>
      <w:jc w:val="start"/>
      <w:outlineLvl w:val="3"/>
    </w:pPr>
    <w:rPr>
      <w:rFonts w:ascii="Tahoma" w:hAnsi="Tahoma" w:cs="Tahoma"/>
      <w:b/>
      <w:sz w:val="24"/>
    </w:rPr>
  </w:style>
  <w:style w:type="paragraph" w:styleId="ParaCharCharCharCharCharCharCharCharCharCharCharCharCharCharCharChar">
    <w:name w:val="默认段落字体 Para Char Char Char Char Char Char Char Char Char Char Char Char Char Char Char Char"/>
    <w:basedOn w:val="Normal"/>
    <w:qFormat/>
    <w:pPr/>
    <w:rPr>
      <w:rFonts w:eastAsia="宋体;SimSun"/>
      <w:sz w:val="21"/>
      <w:szCs w:val="20"/>
    </w:rPr>
  </w:style>
  <w:style w:type="paragraph" w:styleId="ParaCharCharCharChar">
    <w:name w:val="默认段落字体 Para Char Char Char Char"/>
    <w:basedOn w:val="Normal"/>
    <w:qFormat/>
    <w:pPr/>
    <w:rPr>
      <w:rFonts w:eastAsia="宋体;SimSun"/>
      <w:sz w:val="21"/>
      <w:szCs w:val="20"/>
    </w:rPr>
  </w:style>
  <w:style w:type="paragraph" w:styleId="CharCharCharChar">
    <w:name w:val="Char Char Char Char"/>
    <w:basedOn w:val="Normal"/>
    <w:qFormat/>
    <w:pPr/>
    <w:rPr>
      <w:rFonts w:eastAsia="宋体;SimSun"/>
      <w:sz w:val="21"/>
      <w:szCs w:val="24"/>
    </w:rPr>
  </w:style>
  <w:style w:type="paragraph" w:styleId="ListParagraph">
    <w:name w:val="List Paragraph"/>
    <w:basedOn w:val="Normal"/>
    <w:qFormat/>
    <w:pPr>
      <w:ind w:firstLineChars="200" w:startChars="0" w:start="0" w:endChars="0" w:end="0"/>
    </w:pPr>
    <w:rPr>
      <w:rFonts w:ascii="Calibri" w:hAnsi="Calibri" w:eastAsia="宋体;SimSun" w:cs="Calibri"/>
      <w:sz w:val="21"/>
      <w:szCs w:val="22"/>
    </w:rPr>
  </w:style>
  <w:style w:type="paragraph" w:styleId="p15">
    <w:name w:val="p15"/>
    <w:basedOn w:val="Normal"/>
    <w:qFormat/>
    <w:pPr>
      <w:widowControl/>
      <w:spacing w:before="280" w:after="280"/>
      <w:jc w:val="start"/>
    </w:pPr>
    <w:rPr>
      <w:rFonts w:ascii="宋体;SimSun" w:hAnsi="宋体;SimSun" w:eastAsia="宋体;SimSun" w:cs="宋体;SimSun"/>
      <w:kern w:val="0"/>
      <w:sz w:val="24"/>
      <w:szCs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baike.so.com/doc/1985169-2100986.html" TargetMode="Externa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2017-10-09T15:04:00Z</dcterms:created>
  <dc:creator>ch</dc:creator>
  <dc:description/>
  <cp:keywords/>
  <dc:language>en-US</dc:language>
  <cp:lastModifiedBy>高青青</cp:lastModifiedBy>
  <cp:lastPrinted>2017-05-27T13:00:00Z</cp:lastPrinted>
  <dcterms:modified xsi:type="dcterms:W3CDTF">2017-11-23T15:13:00Z</dcterms:modified>
  <cp:revision>5</cp:revision>
  <dc:subject/>
  <dc:title>板心</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2052-10.1.0.6930</vt:lpwstr>
  </property>
</Properties>
</file>